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137C" w14:textId="66FDA87A" w:rsidR="00CF6982" w:rsidRDefault="00BC5742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</w:pPr>
      <w:r w:rsidRPr="00B3155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>Co-</w:t>
      </w:r>
      <w:r w:rsidR="002C76C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>C</w:t>
      </w:r>
      <w:r w:rsidRPr="00B3155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urricular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Activity </w:t>
      </w:r>
      <w:r w:rsidRPr="00B3155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>Restart Advisory Group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br/>
      </w:r>
      <w:r w:rsidR="002C76C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Guidelines for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>Fall 2021</w:t>
      </w:r>
      <w:r w:rsidR="002C76C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 Student-Led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 Orientation Events</w:t>
      </w:r>
      <w:r w:rsidR="002C76C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CA"/>
        </w:rPr>
        <w:t xml:space="preserve"> </w:t>
      </w:r>
    </w:p>
    <w:p w14:paraId="2F1A90D1" w14:textId="7305CBA7" w:rsidR="005E0D85" w:rsidRPr="005E0D85" w:rsidRDefault="005E0D85" w:rsidP="005E0D85">
      <w:pPr>
        <w:rPr>
          <w:rFonts w:ascii="Segoe UI" w:eastAsia="Times New Roman" w:hAnsi="Segoe UI" w:cs="Segoe UI"/>
          <w:i/>
          <w:iCs/>
          <w:sz w:val="21"/>
          <w:szCs w:val="21"/>
        </w:rPr>
      </w:pPr>
      <w:r w:rsidRPr="005E0D85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>Questions regarding</w:t>
      </w:r>
      <w:r w:rsidR="001512F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 </w:t>
      </w:r>
      <w:r w:rsidR="002C76C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in-person </w:t>
      </w:r>
      <w:r w:rsidR="0087390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graduate </w:t>
      </w:r>
      <w:r w:rsidR="009E5664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and professional </w:t>
      </w:r>
      <w:r w:rsidR="001512F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student </w:t>
      </w:r>
      <w:r w:rsidR="0087390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>orientation events</w:t>
      </w:r>
      <w:r w:rsidR="001512F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 </w:t>
      </w:r>
      <w:r w:rsidRPr="005E0D85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>can be submitted to</w:t>
      </w:r>
      <w:r w:rsidRPr="005E0D85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CA"/>
        </w:rPr>
        <w:t xml:space="preserve"> </w:t>
      </w:r>
      <w:hyperlink r:id="rId10" w:history="1">
        <w:r w:rsidRPr="005E0D85">
          <w:rPr>
            <w:rStyle w:val="Hyperlink"/>
            <w:rFonts w:ascii="Segoe UI" w:eastAsia="Times New Roman" w:hAnsi="Segoe UI" w:cs="Segoe UI"/>
            <w:i/>
            <w:iCs/>
            <w:sz w:val="21"/>
            <w:szCs w:val="21"/>
          </w:rPr>
          <w:t>eventsanction@queensu.ca</w:t>
        </w:r>
      </w:hyperlink>
      <w:r w:rsidRPr="005E0D85">
        <w:rPr>
          <w:rFonts w:ascii="Segoe UI" w:eastAsia="Times New Roman" w:hAnsi="Segoe UI" w:cs="Segoe UI"/>
          <w:i/>
          <w:iCs/>
          <w:sz w:val="21"/>
          <w:szCs w:val="21"/>
        </w:rPr>
        <w:t>.</w:t>
      </w:r>
      <w:r w:rsidR="00873908">
        <w:rPr>
          <w:rFonts w:ascii="Segoe UI" w:eastAsia="Times New Roman" w:hAnsi="Segoe UI" w:cs="Segoe UI"/>
          <w:i/>
          <w:iCs/>
          <w:sz w:val="21"/>
          <w:szCs w:val="21"/>
        </w:rPr>
        <w:t xml:space="preserve"> </w:t>
      </w:r>
      <w:r w:rsidR="00873908" w:rsidRPr="005E0D85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Questions regarding </w:t>
      </w:r>
      <w:r w:rsidR="002C76C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in-person </w:t>
      </w:r>
      <w:r w:rsidR="0087390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>undergraduate</w:t>
      </w:r>
      <w:r w:rsidR="001512F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 student</w:t>
      </w:r>
      <w:r w:rsidR="0087390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 orientation events</w:t>
      </w:r>
      <w:r w:rsidR="00C9488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 c</w:t>
      </w:r>
      <w:bookmarkStart w:id="0" w:name="_GoBack"/>
      <w:bookmarkEnd w:id="0"/>
      <w:r w:rsidR="00C94888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>an be submitted</w:t>
      </w:r>
      <w:r w:rsidRPr="005E0D85">
        <w:rPr>
          <w:rFonts w:ascii="Segoe UI" w:eastAsia="Times New Roman" w:hAnsi="Segoe UI" w:cs="Segoe UI"/>
          <w:i/>
          <w:iCs/>
          <w:sz w:val="21"/>
          <w:szCs w:val="21"/>
        </w:rPr>
        <w:t xml:space="preserve"> </w:t>
      </w:r>
      <w:r w:rsidR="0087246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CA"/>
        </w:rPr>
        <w:t xml:space="preserve">via the ORT question submission form. </w:t>
      </w:r>
    </w:p>
    <w:p w14:paraId="5ED4068C" w14:textId="696DB567" w:rsidR="00BC5742" w:rsidRPr="00BC5742" w:rsidRDefault="00BC5742" w:rsidP="00BC574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</w:pP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The transition to on-campus activities in fall 2021 presents a significant adjustment for the university community</w:t>
      </w:r>
      <w:r w:rsidR="00F70D96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 and</w:t>
      </w:r>
      <w:r w:rsidR="005E0D85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 </w:t>
      </w:r>
      <w:r w:rsidR="00F70D96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Queen’s </w:t>
      </w: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main priority is the successful return of in-person academic activities. As such, the following planning principl</w:t>
      </w:r>
      <w:r w:rsidR="005400E7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e</w:t>
      </w: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s for </w:t>
      </w:r>
      <w:r w:rsidR="007F336E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fall 2021 </w:t>
      </w:r>
      <w:r w:rsidR="002C76C8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 xml:space="preserve">student-led </w:t>
      </w: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orientation events have been developed:</w:t>
      </w:r>
    </w:p>
    <w:p w14:paraId="070C173C" w14:textId="77777777" w:rsidR="00BC5742" w:rsidRPr="00BC5742" w:rsidRDefault="00BC5742" w:rsidP="00BC574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</w:pPr>
    </w:p>
    <w:p w14:paraId="75E3FB43" w14:textId="395D684C" w:rsidR="00BC5742" w:rsidRDefault="00BC5742" w:rsidP="00BC574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  <w:t>Summary</w:t>
      </w:r>
    </w:p>
    <w:p w14:paraId="4F76EDEC" w14:textId="77777777" w:rsidR="00BC5742" w:rsidRPr="00BC5742" w:rsidRDefault="00BC5742" w:rsidP="00BC5742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CA"/>
        </w:rPr>
      </w:pPr>
    </w:p>
    <w:p w14:paraId="462B2875" w14:textId="0FBA4881" w:rsidR="00BC5742" w:rsidRDefault="00BC5742" w:rsidP="00BC5742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gramStart"/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>The majority of</w:t>
      </w:r>
      <w:proofErr w:type="gramEnd"/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 xml:space="preserve"> </w:t>
      </w:r>
      <w:r w:rsidR="002C76C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 xml:space="preserve">student-led 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 xml:space="preserve">undergraduate and graduate </w:t>
      </w:r>
      <w:r w:rsidR="00E27CD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 xml:space="preserve">and professional 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en-CA"/>
        </w:rPr>
        <w:t>orientation activities will be delivered remotely, with some opportunities to pilot limited in-person activities. Orientation activities will focus on enhancing the student experience and creating opportunities for students to meet and socialize with peers</w:t>
      </w:r>
      <w:r w:rsidRPr="00BC5742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26BCD980" w14:textId="77777777" w:rsidR="00BC5742" w:rsidRPr="00BC5742" w:rsidRDefault="00BC5742" w:rsidP="00BC5742">
      <w:pPr>
        <w:pStyle w:val="ListParagraph"/>
        <w:spacing w:after="0" w:line="240" w:lineRule="auto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0BBF8BC" w14:textId="04787EA2" w:rsidR="00BC5742" w:rsidRPr="00BC5742" w:rsidRDefault="00BC5742" w:rsidP="00BC5742">
      <w:pPr>
        <w:pStyle w:val="ListParagraph"/>
        <w:numPr>
          <w:ilvl w:val="0"/>
          <w:numId w:val="3"/>
        </w:numPr>
        <w:spacing w:after="0" w:line="240" w:lineRule="auto"/>
        <w:rPr>
          <w:rStyle w:val="eop"/>
          <w:rFonts w:ascii="Calibri" w:eastAsia="Calibri" w:hAnsi="Calibri" w:cs="Calibri"/>
          <w:color w:val="000000" w:themeColor="text1"/>
          <w:sz w:val="24"/>
          <w:szCs w:val="24"/>
          <w:lang w:val="en-CA"/>
        </w:rPr>
      </w:pP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Approval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from</w:t>
      </w:r>
      <w:r w:rsidR="007F336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 </w:t>
      </w:r>
      <w:r w:rsidR="007F336E" w:rsidRPr="007F336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Co-curricular Activity Restart Advisory Group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F336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CRAG</w:t>
      </w:r>
      <w:r w:rsidR="007F336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is required for any in-person,</w:t>
      </w:r>
      <w:r w:rsidR="001512F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student-led</w:t>
      </w:r>
      <w:r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orientation events </w:t>
      </w:r>
      <w:r w:rsidRPr="00BC5742">
        <w:rPr>
          <w:rFonts w:ascii="Calibri" w:eastAsia="Calibri" w:hAnsi="Calibri" w:cs="Calibri"/>
          <w:color w:val="000000" w:themeColor="text1"/>
          <w:sz w:val="24"/>
          <w:szCs w:val="24"/>
          <w:lang w:val="en-CA"/>
        </w:rPr>
        <w:t>to ensure they align with public health guidance, provincial regulations, and university protocols.</w:t>
      </w:r>
      <w:r w:rsidRPr="00BC574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291E545A" w14:textId="6C564EA7" w:rsidR="00BC5742" w:rsidRDefault="00BC5742">
      <w:pPr>
        <w:rPr>
          <w:sz w:val="24"/>
          <w:szCs w:val="24"/>
        </w:rPr>
      </w:pPr>
    </w:p>
    <w:p w14:paraId="4614414C" w14:textId="4DFBA165" w:rsidR="00BC5742" w:rsidRDefault="002045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Safety Protocols </w:t>
      </w:r>
      <w:r w:rsidR="00BC5742" w:rsidRPr="00BC5742">
        <w:rPr>
          <w:b/>
          <w:bCs/>
          <w:sz w:val="24"/>
          <w:szCs w:val="24"/>
        </w:rPr>
        <w:t>for In-Person Orientation Events</w:t>
      </w:r>
    </w:p>
    <w:p w14:paraId="1490C58C" w14:textId="44C17D63" w:rsidR="0074709E" w:rsidRPr="001512F8" w:rsidRDefault="007F336E" w:rsidP="001512F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12F8">
        <w:rPr>
          <w:sz w:val="24"/>
          <w:szCs w:val="24"/>
        </w:rPr>
        <w:t>In-person</w:t>
      </w:r>
      <w:r w:rsidR="001512F8">
        <w:rPr>
          <w:sz w:val="24"/>
          <w:szCs w:val="24"/>
        </w:rPr>
        <w:t>, student-led</w:t>
      </w:r>
      <w:r w:rsidRPr="001512F8">
        <w:rPr>
          <w:sz w:val="24"/>
          <w:szCs w:val="24"/>
        </w:rPr>
        <w:t xml:space="preserve"> orientation events will only be permitted outdoors. </w:t>
      </w:r>
      <w:r w:rsidR="00204521" w:rsidRPr="001512F8">
        <w:rPr>
          <w:sz w:val="24"/>
          <w:szCs w:val="24"/>
        </w:rPr>
        <w:t xml:space="preserve">Due to the limited </w:t>
      </w:r>
      <w:r w:rsidR="00507643" w:rsidRPr="001512F8">
        <w:rPr>
          <w:sz w:val="24"/>
          <w:szCs w:val="24"/>
        </w:rPr>
        <w:t>number</w:t>
      </w:r>
      <w:r w:rsidR="00204521" w:rsidRPr="001512F8">
        <w:rPr>
          <w:sz w:val="24"/>
          <w:szCs w:val="24"/>
        </w:rPr>
        <w:t xml:space="preserve"> of outdoor event spaces on campus, the number of in-person orientation events will be</w:t>
      </w:r>
      <w:r w:rsidR="00507643" w:rsidRPr="001512F8">
        <w:rPr>
          <w:sz w:val="24"/>
          <w:szCs w:val="24"/>
        </w:rPr>
        <w:t xml:space="preserve"> restricted</w:t>
      </w:r>
      <w:r w:rsidR="00204521" w:rsidRPr="001512F8">
        <w:rPr>
          <w:sz w:val="24"/>
          <w:szCs w:val="24"/>
        </w:rPr>
        <w:t>.</w:t>
      </w:r>
    </w:p>
    <w:p w14:paraId="0E4F6771" w14:textId="77777777" w:rsidR="00507643" w:rsidRPr="00C80D7D" w:rsidRDefault="00507643" w:rsidP="007311B8">
      <w:pPr>
        <w:pStyle w:val="ListParagraph"/>
        <w:rPr>
          <w:sz w:val="24"/>
          <w:szCs w:val="24"/>
        </w:rPr>
      </w:pPr>
    </w:p>
    <w:p w14:paraId="05608F55" w14:textId="5181FF96" w:rsidR="00C94888" w:rsidRPr="00C94888" w:rsidRDefault="00C94888" w:rsidP="00C9488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Event </w:t>
      </w:r>
      <w:r w:rsidR="005400E7">
        <w:rPr>
          <w:sz w:val="24"/>
          <w:szCs w:val="24"/>
        </w:rPr>
        <w:t>parameters</w:t>
      </w:r>
      <w:r w:rsidR="00B707D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46755DE" w14:textId="77777777" w:rsidR="00C94888" w:rsidRPr="00C94888" w:rsidRDefault="00C94888" w:rsidP="5483FE98">
      <w:pPr>
        <w:pStyle w:val="ListParagraph"/>
        <w:spacing w:line="276" w:lineRule="auto"/>
        <w:rPr>
          <w:sz w:val="24"/>
          <w:szCs w:val="24"/>
        </w:rPr>
      </w:pPr>
    </w:p>
    <w:p w14:paraId="6F280164" w14:textId="4BC0ECC1" w:rsidR="00C94888" w:rsidRPr="001512F8" w:rsidRDefault="007F336E" w:rsidP="5483FE98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5483FE98">
        <w:rPr>
          <w:sz w:val="24"/>
          <w:szCs w:val="24"/>
        </w:rPr>
        <w:t xml:space="preserve">Gathering sizes for orientation events will be limited to </w:t>
      </w:r>
      <w:r w:rsidR="00E47FC9" w:rsidRPr="5483FE98">
        <w:rPr>
          <w:sz w:val="24"/>
          <w:szCs w:val="24"/>
        </w:rPr>
        <w:t>100</w:t>
      </w:r>
      <w:r w:rsidR="00873908" w:rsidRPr="5483FE98">
        <w:rPr>
          <w:sz w:val="24"/>
          <w:szCs w:val="24"/>
        </w:rPr>
        <w:t xml:space="preserve"> participants</w:t>
      </w:r>
      <w:r w:rsidR="00E47FC9" w:rsidRPr="5483FE98">
        <w:rPr>
          <w:sz w:val="24"/>
          <w:szCs w:val="24"/>
        </w:rPr>
        <w:t>, subject to public health guidelines</w:t>
      </w:r>
      <w:r w:rsidRPr="5483FE98">
        <w:rPr>
          <w:sz w:val="24"/>
          <w:szCs w:val="24"/>
        </w:rPr>
        <w:t xml:space="preserve">. </w:t>
      </w:r>
      <w:r w:rsidR="005A5F92" w:rsidRPr="5483FE98">
        <w:rPr>
          <w:sz w:val="24"/>
          <w:szCs w:val="24"/>
        </w:rPr>
        <w:t>Some groups may be required to do multiple rotations of up to 100</w:t>
      </w:r>
      <w:r w:rsidR="00163CEF" w:rsidRPr="5483FE98">
        <w:rPr>
          <w:sz w:val="24"/>
          <w:szCs w:val="24"/>
        </w:rPr>
        <w:t xml:space="preserve"> participants</w:t>
      </w:r>
      <w:r w:rsidR="005A5F92" w:rsidRPr="5483FE98">
        <w:rPr>
          <w:sz w:val="24"/>
          <w:szCs w:val="24"/>
        </w:rPr>
        <w:t xml:space="preserve"> for an event to ensure the capacity limit is not exceeded. </w:t>
      </w:r>
    </w:p>
    <w:p w14:paraId="1E9FE23D" w14:textId="0F0C06EF" w:rsidR="00C94888" w:rsidRPr="00C94888" w:rsidRDefault="00C94888" w:rsidP="5483FE98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5483FE98">
        <w:rPr>
          <w:sz w:val="24"/>
          <w:szCs w:val="24"/>
        </w:rPr>
        <w:t>Event</w:t>
      </w:r>
      <w:r w:rsidR="005A5F92" w:rsidRPr="5483FE98">
        <w:rPr>
          <w:sz w:val="24"/>
          <w:szCs w:val="24"/>
        </w:rPr>
        <w:t xml:space="preserve"> rotations</w:t>
      </w:r>
      <w:r w:rsidRPr="5483FE98">
        <w:rPr>
          <w:sz w:val="24"/>
          <w:szCs w:val="24"/>
        </w:rPr>
        <w:t xml:space="preserve"> will be limited to </w:t>
      </w:r>
      <w:r w:rsidR="001512F8" w:rsidRPr="5483FE98">
        <w:rPr>
          <w:sz w:val="24"/>
          <w:szCs w:val="24"/>
        </w:rPr>
        <w:t>three</w:t>
      </w:r>
      <w:r w:rsidRPr="5483FE98">
        <w:rPr>
          <w:sz w:val="24"/>
          <w:szCs w:val="24"/>
        </w:rPr>
        <w:t xml:space="preserve"> hours in length, including set-up and tear</w:t>
      </w:r>
      <w:r w:rsidR="001512F8" w:rsidRPr="5483FE98">
        <w:rPr>
          <w:sz w:val="24"/>
          <w:szCs w:val="24"/>
        </w:rPr>
        <w:t>-</w:t>
      </w:r>
      <w:r w:rsidRPr="5483FE98">
        <w:rPr>
          <w:sz w:val="24"/>
          <w:szCs w:val="24"/>
        </w:rPr>
        <w:t>down.</w:t>
      </w:r>
    </w:p>
    <w:p w14:paraId="4C177449" w14:textId="09033BEB" w:rsidR="00C94888" w:rsidRDefault="00C94888" w:rsidP="5483FE9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5483FE98">
        <w:rPr>
          <w:sz w:val="24"/>
          <w:szCs w:val="24"/>
        </w:rPr>
        <w:t>In-person</w:t>
      </w:r>
      <w:r w:rsidR="001512F8" w:rsidRPr="5483FE98">
        <w:rPr>
          <w:sz w:val="24"/>
          <w:szCs w:val="24"/>
        </w:rPr>
        <w:t>, student-led</w:t>
      </w:r>
      <w:r w:rsidRPr="5483FE98">
        <w:rPr>
          <w:sz w:val="24"/>
          <w:szCs w:val="24"/>
        </w:rPr>
        <w:t xml:space="preserve"> </w:t>
      </w:r>
      <w:r w:rsidR="0A1DAC72" w:rsidRPr="5483FE98">
        <w:rPr>
          <w:sz w:val="24"/>
          <w:szCs w:val="24"/>
        </w:rPr>
        <w:t xml:space="preserve">undergraduate </w:t>
      </w:r>
      <w:r w:rsidRPr="5483FE98">
        <w:rPr>
          <w:sz w:val="24"/>
          <w:szCs w:val="24"/>
        </w:rPr>
        <w:t xml:space="preserve">orientation activities will be </w:t>
      </w:r>
      <w:r w:rsidR="00C80D7D" w:rsidRPr="5483FE98">
        <w:rPr>
          <w:sz w:val="24"/>
          <w:szCs w:val="24"/>
        </w:rPr>
        <w:t>limited to September 11, 12, 18, and 19.</w:t>
      </w:r>
    </w:p>
    <w:p w14:paraId="4AE3DE41" w14:textId="68CEAE91" w:rsidR="7F71EE50" w:rsidRDefault="7F71EE50" w:rsidP="5483FE9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5483FE98">
        <w:rPr>
          <w:sz w:val="24"/>
          <w:szCs w:val="24"/>
        </w:rPr>
        <w:lastRenderedPageBreak/>
        <w:t>In person, student-led graduate orientation activities will be limited to September 5, 6 and limited evenings throughout the month of September</w:t>
      </w:r>
    </w:p>
    <w:p w14:paraId="22BA579B" w14:textId="6B7A5191" w:rsidR="7F71EE50" w:rsidRDefault="7F71EE50" w:rsidP="5483FE98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5483FE98">
        <w:rPr>
          <w:sz w:val="24"/>
          <w:szCs w:val="24"/>
        </w:rPr>
        <w:t xml:space="preserve">All orientation activities must be completed by the end of September. </w:t>
      </w:r>
    </w:p>
    <w:p w14:paraId="6A76D731" w14:textId="43F45AF6" w:rsidR="00C80D7D" w:rsidRPr="00C80D7D" w:rsidRDefault="00C80D7D" w:rsidP="5483FE98">
      <w:pPr>
        <w:pStyle w:val="ListParagraph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5483FE98">
        <w:rPr>
          <w:sz w:val="24"/>
          <w:szCs w:val="24"/>
        </w:rPr>
        <w:t>Each</w:t>
      </w:r>
      <w:r w:rsidR="001512F8" w:rsidRPr="5483FE98">
        <w:rPr>
          <w:sz w:val="24"/>
          <w:szCs w:val="24"/>
        </w:rPr>
        <w:t xml:space="preserve"> student-led</w:t>
      </w:r>
      <w:r w:rsidRPr="5483FE98">
        <w:rPr>
          <w:sz w:val="24"/>
          <w:szCs w:val="24"/>
        </w:rPr>
        <w:t xml:space="preserve"> orientation organiz</w:t>
      </w:r>
      <w:r w:rsidR="00644496" w:rsidRPr="5483FE98">
        <w:rPr>
          <w:sz w:val="24"/>
          <w:szCs w:val="24"/>
        </w:rPr>
        <w:t>ing group</w:t>
      </w:r>
      <w:r w:rsidRPr="5483FE98">
        <w:rPr>
          <w:sz w:val="24"/>
          <w:szCs w:val="24"/>
        </w:rPr>
        <w:t xml:space="preserve"> will be limited to</w:t>
      </w:r>
      <w:r w:rsidR="00E11260" w:rsidRPr="5483FE98">
        <w:rPr>
          <w:sz w:val="24"/>
          <w:szCs w:val="24"/>
        </w:rPr>
        <w:t xml:space="preserve"> a maximum of</w:t>
      </w:r>
      <w:r w:rsidRPr="5483FE98">
        <w:rPr>
          <w:sz w:val="24"/>
          <w:szCs w:val="24"/>
        </w:rPr>
        <w:t xml:space="preserve"> two in-person events.</w:t>
      </w:r>
    </w:p>
    <w:p w14:paraId="76B6EF3C" w14:textId="77777777" w:rsidR="00C94888" w:rsidRPr="00C80D7D" w:rsidRDefault="00C94888" w:rsidP="00C80D7D">
      <w:pPr>
        <w:pStyle w:val="ListParagraph"/>
        <w:rPr>
          <w:sz w:val="24"/>
          <w:szCs w:val="24"/>
        </w:rPr>
      </w:pPr>
    </w:p>
    <w:p w14:paraId="2B263338" w14:textId="2DA5854D" w:rsidR="00204521" w:rsidRDefault="00204521" w:rsidP="00F70D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0D96">
        <w:rPr>
          <w:sz w:val="24"/>
          <w:szCs w:val="24"/>
        </w:rPr>
        <w:t xml:space="preserve">Attendees </w:t>
      </w:r>
      <w:r w:rsidR="00507643" w:rsidRPr="00F70D96">
        <w:rPr>
          <w:sz w:val="24"/>
          <w:szCs w:val="24"/>
        </w:rPr>
        <w:t>will be</w:t>
      </w:r>
      <w:r w:rsidRPr="00F70D96">
        <w:rPr>
          <w:sz w:val="24"/>
          <w:szCs w:val="24"/>
        </w:rPr>
        <w:t xml:space="preserve"> required to wear </w:t>
      </w:r>
      <w:r w:rsidR="00E11260">
        <w:rPr>
          <w:sz w:val="24"/>
          <w:szCs w:val="24"/>
        </w:rPr>
        <w:t xml:space="preserve">non-medical </w:t>
      </w:r>
      <w:r w:rsidR="00507643" w:rsidRPr="00F70D96">
        <w:rPr>
          <w:sz w:val="24"/>
          <w:szCs w:val="24"/>
        </w:rPr>
        <w:t>face coverings</w:t>
      </w:r>
      <w:r w:rsidR="00F70D96" w:rsidRPr="00F70D96">
        <w:rPr>
          <w:sz w:val="24"/>
          <w:szCs w:val="24"/>
        </w:rPr>
        <w:t>.</w:t>
      </w:r>
      <w:r w:rsidRPr="00F70D96">
        <w:rPr>
          <w:sz w:val="24"/>
          <w:szCs w:val="24"/>
        </w:rPr>
        <w:t xml:space="preserve"> Organizers should encourage attendees ahead of the event to bring </w:t>
      </w:r>
      <w:r w:rsidR="001512F8">
        <w:rPr>
          <w:sz w:val="24"/>
          <w:szCs w:val="24"/>
        </w:rPr>
        <w:t>their own face coverings</w:t>
      </w:r>
      <w:r w:rsidR="00507643" w:rsidRPr="00F70D96">
        <w:rPr>
          <w:sz w:val="24"/>
          <w:szCs w:val="24"/>
        </w:rPr>
        <w:t>, and o</w:t>
      </w:r>
      <w:r w:rsidRPr="00F70D96">
        <w:rPr>
          <w:sz w:val="24"/>
          <w:szCs w:val="24"/>
        </w:rPr>
        <w:t xml:space="preserve">rganizers </w:t>
      </w:r>
      <w:r w:rsidR="00507643" w:rsidRPr="00F70D96">
        <w:rPr>
          <w:sz w:val="24"/>
          <w:szCs w:val="24"/>
        </w:rPr>
        <w:t xml:space="preserve">should </w:t>
      </w:r>
      <w:r w:rsidRPr="00F70D96">
        <w:rPr>
          <w:sz w:val="24"/>
          <w:szCs w:val="24"/>
        </w:rPr>
        <w:t>have extra</w:t>
      </w:r>
      <w:r w:rsidR="001512F8">
        <w:rPr>
          <w:sz w:val="24"/>
          <w:szCs w:val="24"/>
        </w:rPr>
        <w:t xml:space="preserve">s </w:t>
      </w:r>
      <w:r w:rsidRPr="00F70D96">
        <w:rPr>
          <w:sz w:val="24"/>
          <w:szCs w:val="24"/>
        </w:rPr>
        <w:t>on-hand.</w:t>
      </w:r>
      <w:r w:rsidR="00F70D96">
        <w:rPr>
          <w:sz w:val="24"/>
          <w:szCs w:val="24"/>
        </w:rPr>
        <w:t xml:space="preserve"> </w:t>
      </w:r>
    </w:p>
    <w:p w14:paraId="41F7A53A" w14:textId="5FC90AED" w:rsidR="00E11260" w:rsidRDefault="00E11260" w:rsidP="00E11260">
      <w:pPr>
        <w:pStyle w:val="ListParagraph"/>
        <w:rPr>
          <w:sz w:val="24"/>
          <w:szCs w:val="24"/>
        </w:rPr>
      </w:pPr>
    </w:p>
    <w:p w14:paraId="73691E84" w14:textId="68C23EE5" w:rsidR="00E11260" w:rsidRPr="00F70D96" w:rsidRDefault="00E11260" w:rsidP="00F70D9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Organizers are required to provide hand sanitizer at the event.</w:t>
      </w:r>
    </w:p>
    <w:p w14:paraId="189F647E" w14:textId="77777777" w:rsidR="00507643" w:rsidRPr="00507643" w:rsidRDefault="00507643" w:rsidP="00507643">
      <w:pPr>
        <w:pStyle w:val="ListParagraph"/>
        <w:rPr>
          <w:sz w:val="24"/>
          <w:szCs w:val="24"/>
        </w:rPr>
      </w:pPr>
    </w:p>
    <w:p w14:paraId="01C0B813" w14:textId="77777777" w:rsidR="001512F8" w:rsidRPr="001512F8" w:rsidRDefault="00204521" w:rsidP="0050764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507643">
        <w:rPr>
          <w:sz w:val="24"/>
          <w:szCs w:val="24"/>
        </w:rPr>
        <w:t xml:space="preserve">Organizers </w:t>
      </w:r>
      <w:r w:rsidR="00507643">
        <w:rPr>
          <w:sz w:val="24"/>
          <w:szCs w:val="24"/>
        </w:rPr>
        <w:t xml:space="preserve">must </w:t>
      </w:r>
      <w:r w:rsidRPr="00507643">
        <w:rPr>
          <w:sz w:val="24"/>
          <w:szCs w:val="24"/>
        </w:rPr>
        <w:t xml:space="preserve">ask attendees to self-screen for </w:t>
      </w:r>
      <w:hyperlink r:id="rId11" w:history="1">
        <w:r w:rsidRPr="00507643">
          <w:rPr>
            <w:rStyle w:val="Hyperlink"/>
            <w:sz w:val="24"/>
            <w:szCs w:val="24"/>
          </w:rPr>
          <w:t>symptoms of COVID-19</w:t>
        </w:r>
      </w:hyperlink>
      <w:r w:rsidRPr="00507643">
        <w:rPr>
          <w:sz w:val="24"/>
          <w:szCs w:val="24"/>
        </w:rPr>
        <w:t xml:space="preserve"> prior to attendance</w:t>
      </w:r>
      <w:r w:rsidR="00872463">
        <w:rPr>
          <w:sz w:val="24"/>
          <w:szCs w:val="24"/>
        </w:rPr>
        <w:t xml:space="preserve"> using the </w:t>
      </w:r>
      <w:proofErr w:type="spellStart"/>
      <w:r w:rsidR="00872463">
        <w:rPr>
          <w:sz w:val="24"/>
          <w:szCs w:val="24"/>
        </w:rPr>
        <w:t>seQure</w:t>
      </w:r>
      <w:proofErr w:type="spellEnd"/>
      <w:r w:rsidR="00872463">
        <w:rPr>
          <w:sz w:val="24"/>
          <w:szCs w:val="24"/>
        </w:rPr>
        <w:t xml:space="preserve"> app</w:t>
      </w:r>
      <w:r w:rsidR="00507643">
        <w:rPr>
          <w:sz w:val="24"/>
          <w:szCs w:val="24"/>
        </w:rPr>
        <w:t>. Individuals with symptoms should not attend the orientation event.</w:t>
      </w:r>
      <w:r w:rsidR="00644496">
        <w:rPr>
          <w:sz w:val="24"/>
          <w:szCs w:val="24"/>
        </w:rPr>
        <w:t xml:space="preserve"> </w:t>
      </w:r>
    </w:p>
    <w:p w14:paraId="59626ABF" w14:textId="77777777" w:rsidR="001512F8" w:rsidRPr="001512F8" w:rsidRDefault="001512F8" w:rsidP="001512F8">
      <w:pPr>
        <w:pStyle w:val="ListParagraph"/>
        <w:rPr>
          <w:sz w:val="24"/>
          <w:szCs w:val="24"/>
        </w:rPr>
      </w:pPr>
    </w:p>
    <w:p w14:paraId="64A07553" w14:textId="7ADC019A" w:rsidR="00507643" w:rsidRPr="00E11260" w:rsidRDefault="00644496" w:rsidP="00E1126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80D7D">
        <w:rPr>
          <w:sz w:val="24"/>
          <w:szCs w:val="24"/>
        </w:rPr>
        <w:t xml:space="preserve">Organizers </w:t>
      </w:r>
      <w:r w:rsidRPr="000F19F3">
        <w:rPr>
          <w:sz w:val="24"/>
          <w:szCs w:val="24"/>
        </w:rPr>
        <w:t xml:space="preserve">must keep a list of names </w:t>
      </w:r>
      <w:r w:rsidRPr="00B707DD">
        <w:rPr>
          <w:sz w:val="24"/>
          <w:szCs w:val="24"/>
        </w:rPr>
        <w:t>and contact information for</w:t>
      </w:r>
      <w:r w:rsidR="001512F8">
        <w:rPr>
          <w:sz w:val="24"/>
          <w:szCs w:val="24"/>
        </w:rPr>
        <w:t xml:space="preserve"> each attendee</w:t>
      </w:r>
      <w:r w:rsidRPr="00B707DD">
        <w:rPr>
          <w:sz w:val="24"/>
          <w:szCs w:val="24"/>
        </w:rPr>
        <w:t>.</w:t>
      </w:r>
      <w:r w:rsidR="00E11260">
        <w:rPr>
          <w:sz w:val="24"/>
          <w:szCs w:val="24"/>
        </w:rPr>
        <w:t xml:space="preserve"> This list must be securely maintained for 30 days and then destroyed.</w:t>
      </w:r>
    </w:p>
    <w:p w14:paraId="779F1210" w14:textId="77777777" w:rsidR="00507643" w:rsidRPr="00507643" w:rsidRDefault="00507643" w:rsidP="00507643">
      <w:pPr>
        <w:pStyle w:val="ListParagraph"/>
        <w:rPr>
          <w:b/>
          <w:bCs/>
          <w:sz w:val="24"/>
          <w:szCs w:val="24"/>
        </w:rPr>
      </w:pPr>
    </w:p>
    <w:p w14:paraId="6AF2506E" w14:textId="6E66CF2A" w:rsidR="005E0D85" w:rsidRDefault="00507643" w:rsidP="00814D39">
      <w:pPr>
        <w:pStyle w:val="ListParagraph"/>
        <w:numPr>
          <w:ilvl w:val="0"/>
          <w:numId w:val="4"/>
        </w:numPr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</w:pPr>
      <w:r w:rsidRPr="00D8708D">
        <w:rPr>
          <w:sz w:val="24"/>
          <w:szCs w:val="24"/>
        </w:rPr>
        <w:t>Only l</w:t>
      </w:r>
      <w:r w:rsidRPr="00D8708D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>ow</w:t>
      </w:r>
      <w:r w:rsidR="005E0D85" w:rsidRPr="0074709E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>-</w:t>
      </w:r>
      <w:r w:rsidRPr="0074709E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>risk activities</w:t>
      </w:r>
      <w:r w:rsidR="00E11260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 xml:space="preserve"> (as measured in the required event activity risk assessment template)</w:t>
      </w:r>
      <w:r w:rsidRPr="0074709E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 xml:space="preserve"> will be permitted for in-person </w:t>
      </w:r>
      <w:r w:rsidR="00F70D96" w:rsidRPr="0074709E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 xml:space="preserve">orientation </w:t>
      </w:r>
      <w:r w:rsidRPr="0074709E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 xml:space="preserve">events, such as activities that do not required </w:t>
      </w:r>
      <w:r w:rsidR="00872463" w:rsidRPr="00C94888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>physical activity</w:t>
      </w:r>
      <w:r w:rsidR="00D8708D"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  <w:t>. Activities should be planned to take place within one outdoor space, without moving around campus.</w:t>
      </w:r>
    </w:p>
    <w:p w14:paraId="16EF7071" w14:textId="77777777" w:rsidR="0074709E" w:rsidRPr="0074709E" w:rsidRDefault="0074709E" w:rsidP="0074709E">
      <w:pPr>
        <w:pStyle w:val="ListParagraph"/>
        <w:rPr>
          <w:rStyle w:val="normaltextrun"/>
          <w:rFonts w:ascii="Calibri" w:hAnsi="Calibri" w:cs="Calibri"/>
          <w:color w:val="000000"/>
          <w:sz w:val="24"/>
          <w:szCs w:val="24"/>
          <w:lang w:val="en-CA"/>
        </w:rPr>
      </w:pPr>
    </w:p>
    <w:p w14:paraId="47A2AD8B" w14:textId="30DB1356" w:rsidR="00507643" w:rsidRPr="00507643" w:rsidRDefault="00507643" w:rsidP="00507643">
      <w:pPr>
        <w:pStyle w:val="ListParagraph"/>
        <w:numPr>
          <w:ilvl w:val="0"/>
          <w:numId w:val="4"/>
        </w:numPr>
        <w:rPr>
          <w:rStyle w:val="eop"/>
          <w:rFonts w:ascii="Calibri" w:hAnsi="Calibri" w:cs="Calibri"/>
          <w:color w:val="000000"/>
          <w:sz w:val="24"/>
          <w:szCs w:val="24"/>
        </w:rPr>
      </w:pPr>
      <w:r w:rsidRPr="00507643">
        <w:rPr>
          <w:rStyle w:val="eop"/>
          <w:rFonts w:ascii="Calibri" w:hAnsi="Calibri" w:cs="Calibri"/>
          <w:color w:val="000000"/>
          <w:sz w:val="24"/>
          <w:szCs w:val="24"/>
        </w:rPr>
        <w:t xml:space="preserve">Food will not be permitted </w:t>
      </w:r>
      <w:r>
        <w:rPr>
          <w:rStyle w:val="eop"/>
          <w:rFonts w:ascii="Calibri" w:hAnsi="Calibri" w:cs="Calibri"/>
          <w:color w:val="000000"/>
          <w:sz w:val="24"/>
          <w:szCs w:val="24"/>
        </w:rPr>
        <w:t xml:space="preserve">at </w:t>
      </w:r>
      <w:r w:rsidR="00F70D96">
        <w:rPr>
          <w:rStyle w:val="eop"/>
          <w:rFonts w:ascii="Calibri" w:hAnsi="Calibri" w:cs="Calibri"/>
          <w:color w:val="000000"/>
          <w:sz w:val="24"/>
          <w:szCs w:val="24"/>
        </w:rPr>
        <w:t xml:space="preserve">in-person, </w:t>
      </w:r>
      <w:r>
        <w:rPr>
          <w:rStyle w:val="eop"/>
          <w:rFonts w:ascii="Calibri" w:hAnsi="Calibri" w:cs="Calibri"/>
          <w:color w:val="000000"/>
          <w:sz w:val="24"/>
          <w:szCs w:val="24"/>
        </w:rPr>
        <w:t xml:space="preserve">orientation events. </w:t>
      </w:r>
      <w:r w:rsidR="0074709E">
        <w:rPr>
          <w:rStyle w:val="eop"/>
          <w:rFonts w:ascii="Calibri" w:hAnsi="Calibri" w:cs="Calibri"/>
          <w:color w:val="000000"/>
          <w:sz w:val="24"/>
          <w:szCs w:val="24"/>
        </w:rPr>
        <w:t>Individual water and drinks can be provided. Individuals will have access to campus build</w:t>
      </w:r>
      <w:r w:rsidR="00A6132C">
        <w:rPr>
          <w:rStyle w:val="eop"/>
          <w:rFonts w:ascii="Calibri" w:hAnsi="Calibri" w:cs="Calibri"/>
          <w:color w:val="000000"/>
          <w:sz w:val="24"/>
          <w:szCs w:val="24"/>
        </w:rPr>
        <w:t>ings</w:t>
      </w:r>
      <w:r w:rsidR="0074709E">
        <w:rPr>
          <w:rStyle w:val="eop"/>
          <w:rFonts w:ascii="Calibri" w:hAnsi="Calibri" w:cs="Calibri"/>
          <w:color w:val="000000"/>
          <w:sz w:val="24"/>
          <w:szCs w:val="24"/>
        </w:rPr>
        <w:t xml:space="preserve"> for bathroom and water fountain use. </w:t>
      </w:r>
    </w:p>
    <w:p w14:paraId="51D96754" w14:textId="77777777" w:rsidR="007F336E" w:rsidRPr="007F336E" w:rsidRDefault="007F336E" w:rsidP="007F336E">
      <w:pPr>
        <w:pStyle w:val="ListParagraph"/>
        <w:rPr>
          <w:b/>
          <w:bCs/>
          <w:sz w:val="24"/>
          <w:szCs w:val="24"/>
        </w:rPr>
      </w:pPr>
    </w:p>
    <w:p w14:paraId="64CA36BF" w14:textId="6BFCD4CC" w:rsidR="00BC5742" w:rsidRPr="007F336E" w:rsidRDefault="00BC5742" w:rsidP="007F336E">
      <w:pPr>
        <w:rPr>
          <w:b/>
          <w:bCs/>
          <w:sz w:val="24"/>
          <w:szCs w:val="24"/>
        </w:rPr>
      </w:pPr>
      <w:r w:rsidRPr="007F336E">
        <w:rPr>
          <w:b/>
          <w:bCs/>
          <w:sz w:val="24"/>
          <w:szCs w:val="24"/>
        </w:rPr>
        <w:t>Application</w:t>
      </w:r>
      <w:r w:rsidR="00F70D96">
        <w:rPr>
          <w:b/>
          <w:bCs/>
          <w:sz w:val="24"/>
          <w:szCs w:val="24"/>
        </w:rPr>
        <w:t xml:space="preserve"> and Approval</w:t>
      </w:r>
      <w:r w:rsidR="007F336E">
        <w:rPr>
          <w:b/>
          <w:bCs/>
          <w:sz w:val="24"/>
          <w:szCs w:val="24"/>
        </w:rPr>
        <w:t xml:space="preserve"> Process </w:t>
      </w:r>
      <w:r w:rsidRPr="007F336E">
        <w:rPr>
          <w:b/>
          <w:bCs/>
          <w:sz w:val="24"/>
          <w:szCs w:val="24"/>
        </w:rPr>
        <w:t>for In-Person Orientation Events</w:t>
      </w:r>
    </w:p>
    <w:p w14:paraId="2148A876" w14:textId="5102B253" w:rsidR="005E0D85" w:rsidRDefault="001512F8" w:rsidP="00C80D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Preliminary a</w:t>
      </w:r>
      <w:r w:rsidR="00C94888">
        <w:rPr>
          <w:sz w:val="24"/>
          <w:szCs w:val="24"/>
        </w:rPr>
        <w:t>pproval should be secured through the usual approval process</w:t>
      </w:r>
      <w:r>
        <w:rPr>
          <w:sz w:val="24"/>
          <w:szCs w:val="24"/>
        </w:rPr>
        <w:t xml:space="preserve"> for student-led orientation event</w:t>
      </w:r>
      <w:r w:rsidR="002C76C8">
        <w:rPr>
          <w:sz w:val="24"/>
          <w:szCs w:val="24"/>
        </w:rPr>
        <w:t>s</w:t>
      </w:r>
      <w:r w:rsidR="00B03CFB">
        <w:rPr>
          <w:sz w:val="24"/>
          <w:szCs w:val="24"/>
        </w:rPr>
        <w:t>, such as the SGPS event sanctioning process and the ORT submission process</w:t>
      </w:r>
      <w:r w:rsidR="00B25430">
        <w:rPr>
          <w:sz w:val="24"/>
          <w:szCs w:val="24"/>
        </w:rPr>
        <w:t>.</w:t>
      </w:r>
    </w:p>
    <w:p w14:paraId="61BCC72F" w14:textId="77777777" w:rsidR="00C94888" w:rsidRPr="005E0D85" w:rsidRDefault="00C94888" w:rsidP="005E0D85">
      <w:pPr>
        <w:pStyle w:val="ListParagraph"/>
        <w:rPr>
          <w:sz w:val="24"/>
          <w:szCs w:val="24"/>
        </w:rPr>
      </w:pPr>
    </w:p>
    <w:p w14:paraId="034C3AC1" w14:textId="6F80066C" w:rsidR="005E0D85" w:rsidRPr="00C70364" w:rsidRDefault="00C94888" w:rsidP="00C80D7D">
      <w:pPr>
        <w:pStyle w:val="ListParagraph"/>
        <w:numPr>
          <w:ilvl w:val="0"/>
          <w:numId w:val="9"/>
        </w:numPr>
        <w:rPr>
          <w:rStyle w:val="normaltextrun"/>
          <w:sz w:val="24"/>
          <w:szCs w:val="24"/>
        </w:rPr>
      </w:pPr>
      <w:r>
        <w:rPr>
          <w:sz w:val="24"/>
          <w:szCs w:val="24"/>
        </w:rPr>
        <w:t xml:space="preserve">Applications for </w:t>
      </w:r>
      <w:r w:rsidR="002C76C8">
        <w:rPr>
          <w:sz w:val="24"/>
          <w:szCs w:val="24"/>
        </w:rPr>
        <w:t xml:space="preserve">student-led, </w:t>
      </w:r>
      <w:r>
        <w:rPr>
          <w:sz w:val="24"/>
          <w:szCs w:val="24"/>
        </w:rPr>
        <w:t>in-person events</w:t>
      </w:r>
      <w:r w:rsidR="00E27CDE">
        <w:rPr>
          <w:sz w:val="24"/>
          <w:szCs w:val="24"/>
        </w:rPr>
        <w:t>, which have preliminary approvals as per I,</w:t>
      </w:r>
      <w:r>
        <w:rPr>
          <w:sz w:val="24"/>
          <w:szCs w:val="24"/>
        </w:rPr>
        <w:t xml:space="preserve"> </w:t>
      </w:r>
      <w:r w:rsidR="00E11260">
        <w:rPr>
          <w:sz w:val="24"/>
          <w:szCs w:val="24"/>
        </w:rPr>
        <w:t>must</w:t>
      </w:r>
      <w:r>
        <w:rPr>
          <w:sz w:val="24"/>
          <w:szCs w:val="24"/>
        </w:rPr>
        <w:t xml:space="preserve"> be </w:t>
      </w:r>
      <w:r w:rsidR="005E0D85">
        <w:rPr>
          <w:sz w:val="24"/>
          <w:szCs w:val="24"/>
        </w:rPr>
        <w:t xml:space="preserve">submitted to </w:t>
      </w:r>
      <w:r w:rsidR="002C76C8">
        <w:rPr>
          <w:sz w:val="24"/>
          <w:szCs w:val="24"/>
        </w:rPr>
        <w:t xml:space="preserve">the </w:t>
      </w:r>
      <w:r w:rsidR="005E0D85" w:rsidRPr="007F336E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Co-curricular Activity Restart Advisory Group</w:t>
      </w:r>
      <w:r w:rsidR="005E0D85"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E0D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(</w:t>
      </w:r>
      <w:r w:rsidR="005E0D85" w:rsidRPr="00BC574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CRAG</w:t>
      </w:r>
      <w:r w:rsidR="005E0D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  <w:r w:rsidR="00F70D9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via </w:t>
      </w:r>
      <w:hyperlink r:id="rId12" w:history="1">
        <w:r w:rsidR="00F70D96" w:rsidRPr="00F70D96">
          <w:rPr>
            <w:rStyle w:val="Hyperlink"/>
            <w:rFonts w:ascii="Segoe UI" w:eastAsia="Times New Roman" w:hAnsi="Segoe UI" w:cs="Segoe UI"/>
            <w:sz w:val="21"/>
            <w:szCs w:val="21"/>
          </w:rPr>
          <w:t>eventsanction@queensu.ca</w:t>
        </w:r>
      </w:hyperlink>
      <w:r w:rsidR="00F70D9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5E0D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for final approval</w:t>
      </w:r>
      <w:r w:rsidR="003C7FA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5629DBD9" w14:textId="77777777" w:rsidR="00C70364" w:rsidRPr="00C70364" w:rsidRDefault="00C70364" w:rsidP="00C70364">
      <w:pPr>
        <w:pStyle w:val="ListParagraph"/>
        <w:rPr>
          <w:sz w:val="24"/>
          <w:szCs w:val="24"/>
        </w:rPr>
      </w:pPr>
    </w:p>
    <w:p w14:paraId="57579632" w14:textId="7E19C030" w:rsidR="00C70364" w:rsidRPr="005E0D85" w:rsidRDefault="00C70364" w:rsidP="00C80D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record of decision will be provided for events approved by CRAG. Organizers must present the record of approval when booking space on campus. </w:t>
      </w:r>
    </w:p>
    <w:sectPr w:rsidR="00C70364" w:rsidRPr="005E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ECDD" w14:textId="77777777" w:rsidR="00282B59" w:rsidRDefault="00282B59" w:rsidP="008B1430">
      <w:pPr>
        <w:spacing w:after="0" w:line="240" w:lineRule="auto"/>
      </w:pPr>
      <w:r>
        <w:separator/>
      </w:r>
    </w:p>
  </w:endnote>
  <w:endnote w:type="continuationSeparator" w:id="0">
    <w:p w14:paraId="0D2B1C25" w14:textId="77777777" w:rsidR="00282B59" w:rsidRDefault="00282B59" w:rsidP="008B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D039" w14:textId="77777777" w:rsidR="00282B59" w:rsidRDefault="00282B59" w:rsidP="008B1430">
      <w:pPr>
        <w:spacing w:after="0" w:line="240" w:lineRule="auto"/>
      </w:pPr>
      <w:r>
        <w:separator/>
      </w:r>
    </w:p>
  </w:footnote>
  <w:footnote w:type="continuationSeparator" w:id="0">
    <w:p w14:paraId="4FABD406" w14:textId="77777777" w:rsidR="00282B59" w:rsidRDefault="00282B59" w:rsidP="008B1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DE4"/>
    <w:multiLevelType w:val="hybridMultilevel"/>
    <w:tmpl w:val="43BE2A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07A5E"/>
    <w:multiLevelType w:val="hybridMultilevel"/>
    <w:tmpl w:val="484055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761"/>
    <w:multiLevelType w:val="hybridMultilevel"/>
    <w:tmpl w:val="E3C4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1E04"/>
    <w:multiLevelType w:val="hybridMultilevel"/>
    <w:tmpl w:val="9892AB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29231B"/>
    <w:multiLevelType w:val="multilevel"/>
    <w:tmpl w:val="E58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F5BCB"/>
    <w:multiLevelType w:val="multilevel"/>
    <w:tmpl w:val="874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6A00FD"/>
    <w:multiLevelType w:val="hybridMultilevel"/>
    <w:tmpl w:val="8226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B72A3"/>
    <w:multiLevelType w:val="hybridMultilevel"/>
    <w:tmpl w:val="4D4CD5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DB40A4"/>
    <w:multiLevelType w:val="hybridMultilevel"/>
    <w:tmpl w:val="4EF0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0959"/>
    <w:multiLevelType w:val="hybridMultilevel"/>
    <w:tmpl w:val="CAEA087E"/>
    <w:lvl w:ilvl="0" w:tplc="1B8A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2FCAA">
      <w:numFmt w:val="none"/>
      <w:lvlText w:val=""/>
      <w:lvlJc w:val="left"/>
      <w:pPr>
        <w:tabs>
          <w:tab w:val="num" w:pos="360"/>
        </w:tabs>
      </w:pPr>
    </w:lvl>
    <w:lvl w:ilvl="2" w:tplc="CACEF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2C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ED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C5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82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6B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2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42"/>
    <w:rsid w:val="000F19F3"/>
    <w:rsid w:val="000F591F"/>
    <w:rsid w:val="001512F8"/>
    <w:rsid w:val="00163CEF"/>
    <w:rsid w:val="001D2901"/>
    <w:rsid w:val="00204521"/>
    <w:rsid w:val="00282B59"/>
    <w:rsid w:val="002C76C8"/>
    <w:rsid w:val="003A58A0"/>
    <w:rsid w:val="003C7FAA"/>
    <w:rsid w:val="004F6905"/>
    <w:rsid w:val="00507643"/>
    <w:rsid w:val="005400E7"/>
    <w:rsid w:val="0058065B"/>
    <w:rsid w:val="00593780"/>
    <w:rsid w:val="005A5F92"/>
    <w:rsid w:val="005B216C"/>
    <w:rsid w:val="005E0D85"/>
    <w:rsid w:val="00644496"/>
    <w:rsid w:val="00653E92"/>
    <w:rsid w:val="006F562D"/>
    <w:rsid w:val="0074709E"/>
    <w:rsid w:val="007938FE"/>
    <w:rsid w:val="007F336E"/>
    <w:rsid w:val="00872463"/>
    <w:rsid w:val="00873908"/>
    <w:rsid w:val="008B1430"/>
    <w:rsid w:val="00986397"/>
    <w:rsid w:val="009E5664"/>
    <w:rsid w:val="00A6132C"/>
    <w:rsid w:val="00B03CFB"/>
    <w:rsid w:val="00B25430"/>
    <w:rsid w:val="00B302EB"/>
    <w:rsid w:val="00B63230"/>
    <w:rsid w:val="00B707DD"/>
    <w:rsid w:val="00BA0B2B"/>
    <w:rsid w:val="00BC5742"/>
    <w:rsid w:val="00C70364"/>
    <w:rsid w:val="00C80D7D"/>
    <w:rsid w:val="00C90EEA"/>
    <w:rsid w:val="00C94888"/>
    <w:rsid w:val="00D8708D"/>
    <w:rsid w:val="00D93708"/>
    <w:rsid w:val="00E11260"/>
    <w:rsid w:val="00E20368"/>
    <w:rsid w:val="00E27CDE"/>
    <w:rsid w:val="00E47FC9"/>
    <w:rsid w:val="00E75010"/>
    <w:rsid w:val="00E81DB3"/>
    <w:rsid w:val="00EA6027"/>
    <w:rsid w:val="00ED4E66"/>
    <w:rsid w:val="00F70D96"/>
    <w:rsid w:val="00F72D82"/>
    <w:rsid w:val="0A1DAC72"/>
    <w:rsid w:val="4807FA97"/>
    <w:rsid w:val="4BEF964D"/>
    <w:rsid w:val="501C19B4"/>
    <w:rsid w:val="543E7031"/>
    <w:rsid w:val="5483FE98"/>
    <w:rsid w:val="7F71E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2F52"/>
  <w15:chartTrackingRefBased/>
  <w15:docId w15:val="{5717049A-C8D0-4B21-99E5-C0D45A9F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5742"/>
  </w:style>
  <w:style w:type="character" w:customStyle="1" w:styleId="eop">
    <w:name w:val="eop"/>
    <w:basedOn w:val="DefaultParagraphFont"/>
    <w:rsid w:val="00BC5742"/>
  </w:style>
  <w:style w:type="paragraph" w:styleId="ListParagraph">
    <w:name w:val="List Paragraph"/>
    <w:basedOn w:val="Normal"/>
    <w:uiPriority w:val="34"/>
    <w:qFormat/>
    <w:rsid w:val="00BC5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3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6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6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30"/>
  </w:style>
  <w:style w:type="paragraph" w:styleId="Footer">
    <w:name w:val="footer"/>
    <w:basedOn w:val="Normal"/>
    <w:link w:val="FooterChar"/>
    <w:uiPriority w:val="99"/>
    <w:unhideWhenUsed/>
    <w:rsid w:val="008B1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30"/>
  </w:style>
  <w:style w:type="paragraph" w:styleId="NormalWeb">
    <w:name w:val="Normal (Web)"/>
    <w:basedOn w:val="Normal"/>
    <w:uiPriority w:val="99"/>
    <w:unhideWhenUsed/>
    <w:rsid w:val="00EA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ntsanction@queensu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flaph.ca/en/healthy-living/novel-coronavirus.aspx" TargetMode="External"/><Relationship Id="rId5" Type="http://schemas.openxmlformats.org/officeDocument/2006/relationships/styles" Target="styles.xml"/><Relationship Id="rId10" Type="http://schemas.openxmlformats.org/officeDocument/2006/relationships/hyperlink" Target="mailto:eventsanction@queens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72ED250343249835B23B44FED2FE9" ma:contentTypeVersion="4" ma:contentTypeDescription="Create a new document." ma:contentTypeScope="" ma:versionID="73ed1d3a9bd686e48adbb9118146e10d">
  <xsd:schema xmlns:xsd="http://www.w3.org/2001/XMLSchema" xmlns:xs="http://www.w3.org/2001/XMLSchema" xmlns:p="http://schemas.microsoft.com/office/2006/metadata/properties" xmlns:ns2="ac862dd1-d097-420f-a609-2df4dcceb954" targetNamespace="http://schemas.microsoft.com/office/2006/metadata/properties" ma:root="true" ma:fieldsID="e24fb19df8e145e253a26d6eb749c0a5" ns2:_="">
    <xsd:import namespace="ac862dd1-d097-420f-a609-2df4dcce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62dd1-d097-420f-a609-2df4dcceb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C1CA7-7028-455E-B1DF-603FCB9F9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80BA80-8C96-4462-B4FC-F2CE4DDBD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08171-A4B2-4663-80F1-BA0EE1125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62dd1-d097-420f-a609-2df4dcce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 McQueen</dc:creator>
  <cp:keywords/>
  <dc:description/>
  <cp:lastModifiedBy>Carlyn McQueen</cp:lastModifiedBy>
  <cp:revision>7</cp:revision>
  <dcterms:created xsi:type="dcterms:W3CDTF">2021-06-21T18:07:00Z</dcterms:created>
  <dcterms:modified xsi:type="dcterms:W3CDTF">2021-07-21T19:11:00Z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0x01010000C72ED250343249835B23B44FED2FE9</vt:lpwstr>
  </property>
</Properties>
</file>