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D4A72D" w14:textId="77777777" w:rsidR="00653F25" w:rsidRPr="002523DD" w:rsidRDefault="00653F25">
      <w:pPr>
        <w:pStyle w:val="Title"/>
        <w:spacing w:line="280" w:lineRule="exact"/>
        <w:rPr>
          <w:rFonts w:ascii="Palatino Linotype" w:hAnsi="Palatino Linotype"/>
          <w:spacing w:val="40"/>
          <w:sz w:val="28"/>
          <w:szCs w:val="28"/>
        </w:rPr>
      </w:pPr>
      <w:bookmarkStart w:id="0" w:name="_GoBack"/>
      <w:bookmarkEnd w:id="0"/>
    </w:p>
    <w:p w14:paraId="071E4849" w14:textId="77777777" w:rsidR="00A539CD" w:rsidRPr="002523DD" w:rsidRDefault="00A539CD">
      <w:pPr>
        <w:pStyle w:val="Title"/>
        <w:spacing w:line="280" w:lineRule="exact"/>
        <w:rPr>
          <w:rFonts w:ascii="Palatino Linotype" w:hAnsi="Palatino Linotype"/>
          <w:spacing w:val="40"/>
          <w:sz w:val="28"/>
          <w:szCs w:val="28"/>
        </w:rPr>
      </w:pPr>
    </w:p>
    <w:p w14:paraId="2FC7D151" w14:textId="77777777" w:rsidR="002523DD" w:rsidRPr="002523DD" w:rsidRDefault="00DD383B" w:rsidP="006A3D16">
      <w:pPr>
        <w:pStyle w:val="Title"/>
        <w:spacing w:line="280" w:lineRule="exact"/>
        <w:rPr>
          <w:rFonts w:ascii="Palatino Linotype" w:hAnsi="Palatino Linotype"/>
          <w:spacing w:val="40"/>
          <w:sz w:val="28"/>
          <w:szCs w:val="28"/>
        </w:rPr>
      </w:pPr>
      <w:r w:rsidRPr="002523DD">
        <w:rPr>
          <w:rFonts w:ascii="Palatino Linotype" w:hAnsi="Palatino Linotype"/>
          <w:noProof/>
          <w:spacing w:val="40"/>
          <w:sz w:val="28"/>
          <w:szCs w:val="28"/>
          <w:lang w:val="en-US"/>
        </w:rPr>
        <w:drawing>
          <wp:anchor distT="0" distB="0" distL="114300" distR="114300" simplePos="0" relativeHeight="251657728" behindDoc="0" locked="0" layoutInCell="0" allowOverlap="1" wp14:anchorId="106F43C7" wp14:editId="1787D8F3">
            <wp:simplePos x="0" y="0"/>
            <wp:positionH relativeFrom="column">
              <wp:posOffset>4892040</wp:posOffset>
            </wp:positionH>
            <wp:positionV relativeFrom="page">
              <wp:posOffset>914400</wp:posOffset>
            </wp:positionV>
            <wp:extent cx="822960" cy="567055"/>
            <wp:effectExtent l="0" t="0" r="0" b="4445"/>
            <wp:wrapTopAndBottom/>
            <wp:docPr id="2" name="Picture 2" descr="QL-K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L-K3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2960" cy="567055"/>
                    </a:xfrm>
                    <a:prstGeom prst="rect">
                      <a:avLst/>
                    </a:prstGeom>
                    <a:noFill/>
                  </pic:spPr>
                </pic:pic>
              </a:graphicData>
            </a:graphic>
            <wp14:sizeRelH relativeFrom="page">
              <wp14:pctWidth>0</wp14:pctWidth>
            </wp14:sizeRelH>
            <wp14:sizeRelV relativeFrom="page">
              <wp14:pctHeight>0</wp14:pctHeight>
            </wp14:sizeRelV>
          </wp:anchor>
        </w:drawing>
      </w:r>
      <w:r w:rsidR="006A3D16" w:rsidRPr="002523DD">
        <w:rPr>
          <w:rFonts w:ascii="Palatino Linotype" w:hAnsi="Palatino Linotype"/>
          <w:spacing w:val="40"/>
          <w:sz w:val="28"/>
          <w:szCs w:val="28"/>
        </w:rPr>
        <w:t>A</w:t>
      </w:r>
      <w:r w:rsidR="002523DD" w:rsidRPr="002523DD">
        <w:rPr>
          <w:rFonts w:ascii="Palatino Linotype" w:hAnsi="Palatino Linotype"/>
          <w:spacing w:val="40"/>
          <w:sz w:val="28"/>
          <w:szCs w:val="28"/>
        </w:rPr>
        <w:t>cademic Integrity Subcommittee</w:t>
      </w:r>
    </w:p>
    <w:p w14:paraId="1FB5DE21" w14:textId="77777777" w:rsidR="002523DD" w:rsidRPr="002523DD" w:rsidRDefault="002523DD" w:rsidP="006A3D16">
      <w:pPr>
        <w:pStyle w:val="Title"/>
        <w:spacing w:line="280" w:lineRule="exact"/>
        <w:rPr>
          <w:rFonts w:ascii="Palatino Linotype" w:hAnsi="Palatino Linotype"/>
          <w:spacing w:val="40"/>
          <w:sz w:val="28"/>
          <w:szCs w:val="28"/>
        </w:rPr>
      </w:pPr>
      <w:r w:rsidRPr="002523DD">
        <w:rPr>
          <w:rFonts w:ascii="Palatino Linotype" w:hAnsi="Palatino Linotype"/>
          <w:spacing w:val="40"/>
          <w:sz w:val="28"/>
          <w:szCs w:val="28"/>
        </w:rPr>
        <w:t>Annual Report 2017/18</w:t>
      </w:r>
    </w:p>
    <w:p w14:paraId="1F175954" w14:textId="77777777" w:rsidR="002523DD" w:rsidRPr="00934AD5" w:rsidRDefault="002523DD" w:rsidP="006A3D16">
      <w:pPr>
        <w:pStyle w:val="Title"/>
        <w:spacing w:line="280" w:lineRule="exact"/>
        <w:rPr>
          <w:rFonts w:ascii="Palatino Linotype" w:hAnsi="Palatino Linotype"/>
          <w:spacing w:val="40"/>
        </w:rPr>
      </w:pPr>
      <w:r w:rsidRPr="00934AD5">
        <w:rPr>
          <w:rFonts w:ascii="Palatino Linotype" w:hAnsi="Palatino Linotype"/>
          <w:spacing w:val="40"/>
        </w:rPr>
        <w:t xml:space="preserve">For </w:t>
      </w:r>
      <w:r w:rsidR="00934AD5" w:rsidRPr="00934AD5">
        <w:rPr>
          <w:rFonts w:ascii="Palatino Linotype" w:hAnsi="Palatino Linotype"/>
          <w:spacing w:val="40"/>
        </w:rPr>
        <w:t>Senate Committee on Academic Development (</w:t>
      </w:r>
      <w:r w:rsidRPr="00934AD5">
        <w:rPr>
          <w:rFonts w:ascii="Palatino Linotype" w:hAnsi="Palatino Linotype"/>
          <w:spacing w:val="40"/>
        </w:rPr>
        <w:t>SCAD</w:t>
      </w:r>
      <w:r w:rsidR="00934AD5" w:rsidRPr="00934AD5">
        <w:rPr>
          <w:rFonts w:ascii="Palatino Linotype" w:hAnsi="Palatino Linotype"/>
          <w:spacing w:val="40"/>
        </w:rPr>
        <w:t>)</w:t>
      </w:r>
      <w:r w:rsidRPr="00934AD5">
        <w:rPr>
          <w:rFonts w:ascii="Palatino Linotype" w:hAnsi="Palatino Linotype"/>
          <w:spacing w:val="40"/>
        </w:rPr>
        <w:t xml:space="preserve"> and S</w:t>
      </w:r>
      <w:r w:rsidR="00934AD5" w:rsidRPr="00934AD5">
        <w:rPr>
          <w:rFonts w:ascii="Palatino Linotype" w:hAnsi="Palatino Linotype"/>
          <w:spacing w:val="40"/>
        </w:rPr>
        <w:t xml:space="preserve">enate </w:t>
      </w:r>
      <w:r w:rsidRPr="00934AD5">
        <w:rPr>
          <w:rFonts w:ascii="Palatino Linotype" w:hAnsi="Palatino Linotype"/>
          <w:spacing w:val="40"/>
        </w:rPr>
        <w:t>C</w:t>
      </w:r>
      <w:r w:rsidR="00934AD5" w:rsidRPr="00934AD5">
        <w:rPr>
          <w:rFonts w:ascii="Palatino Linotype" w:hAnsi="Palatino Linotype"/>
          <w:spacing w:val="40"/>
        </w:rPr>
        <w:t>ommittee on Academic Procedures (SC</w:t>
      </w:r>
      <w:r w:rsidRPr="00934AD5">
        <w:rPr>
          <w:rFonts w:ascii="Palatino Linotype" w:hAnsi="Palatino Linotype"/>
          <w:spacing w:val="40"/>
        </w:rPr>
        <w:t>AP</w:t>
      </w:r>
      <w:r w:rsidR="00934AD5" w:rsidRPr="00934AD5">
        <w:rPr>
          <w:rFonts w:ascii="Palatino Linotype" w:hAnsi="Palatino Linotype"/>
          <w:spacing w:val="40"/>
        </w:rPr>
        <w:t>)</w:t>
      </w:r>
      <w:r w:rsidRPr="00934AD5">
        <w:rPr>
          <w:rFonts w:ascii="Palatino Linotype" w:hAnsi="Palatino Linotype"/>
          <w:spacing w:val="40"/>
        </w:rPr>
        <w:t xml:space="preserve"> </w:t>
      </w:r>
    </w:p>
    <w:p w14:paraId="5DCAADFA" w14:textId="77777777" w:rsidR="006A3D16" w:rsidRPr="00934AD5" w:rsidRDefault="006A3D16" w:rsidP="006A3D16">
      <w:pPr>
        <w:pStyle w:val="Title"/>
        <w:spacing w:line="280" w:lineRule="exact"/>
        <w:rPr>
          <w:rFonts w:ascii="Palatino Linotype" w:hAnsi="Palatino Linotype"/>
          <w:spacing w:val="40"/>
        </w:rPr>
      </w:pPr>
      <w:r w:rsidRPr="00934AD5">
        <w:rPr>
          <w:rFonts w:ascii="Palatino Linotype" w:hAnsi="Palatino Linotype"/>
          <w:spacing w:val="40"/>
        </w:rPr>
        <w:t xml:space="preserve"> </w:t>
      </w:r>
    </w:p>
    <w:p w14:paraId="43812E15" w14:textId="77777777" w:rsidR="00457193" w:rsidRPr="002523DD" w:rsidRDefault="00457193" w:rsidP="00403C75">
      <w:pPr>
        <w:pStyle w:val="BodyTextIndent3"/>
        <w:tabs>
          <w:tab w:val="num" w:pos="360"/>
        </w:tabs>
        <w:spacing w:line="240" w:lineRule="auto"/>
        <w:ind w:left="0" w:firstLine="0"/>
        <w:jc w:val="center"/>
        <w:rPr>
          <w:b/>
          <w:bCs/>
          <w:szCs w:val="22"/>
        </w:rPr>
      </w:pPr>
    </w:p>
    <w:p w14:paraId="4DD1A270" w14:textId="77777777" w:rsidR="00E7234F" w:rsidRPr="00356610" w:rsidRDefault="002523DD" w:rsidP="003D5581">
      <w:pPr>
        <w:pStyle w:val="Heading4"/>
      </w:pPr>
      <w:r w:rsidRPr="00356610">
        <w:t xml:space="preserve">Mandate </w:t>
      </w:r>
    </w:p>
    <w:p w14:paraId="7E516F1C" w14:textId="77777777" w:rsidR="002523DD" w:rsidRPr="002523DD" w:rsidRDefault="002523DD" w:rsidP="002523DD">
      <w:pPr>
        <w:rPr>
          <w:rFonts w:ascii="Palatino Linotype" w:hAnsi="Palatino Linotype"/>
          <w:sz w:val="22"/>
          <w:szCs w:val="22"/>
        </w:rPr>
      </w:pPr>
      <w:r w:rsidRPr="002523DD">
        <w:rPr>
          <w:rFonts w:ascii="Palatino Linotype" w:hAnsi="Palatino Linotype"/>
          <w:sz w:val="22"/>
          <w:szCs w:val="22"/>
        </w:rPr>
        <w:t>Reporting to SCAD on matters of policy and to SCAP on matters of practice and procedure related to academic integrity, the Subcommittee has the following terms of reference:</w:t>
      </w:r>
    </w:p>
    <w:p w14:paraId="15208FDE" w14:textId="77777777" w:rsidR="002523DD" w:rsidRPr="002523DD" w:rsidRDefault="002523DD" w:rsidP="00563D7D">
      <w:pPr>
        <w:pStyle w:val="ListParagraph"/>
        <w:numPr>
          <w:ilvl w:val="0"/>
          <w:numId w:val="1"/>
        </w:numPr>
        <w:spacing w:after="160" w:line="259" w:lineRule="auto"/>
        <w:rPr>
          <w:rFonts w:ascii="Palatino Linotype" w:hAnsi="Palatino Linotype"/>
          <w:sz w:val="22"/>
          <w:szCs w:val="22"/>
        </w:rPr>
      </w:pPr>
      <w:r w:rsidRPr="002523DD">
        <w:rPr>
          <w:rFonts w:ascii="Palatino Linotype" w:hAnsi="Palatino Linotype"/>
          <w:sz w:val="22"/>
          <w:szCs w:val="22"/>
        </w:rPr>
        <w:t>To advise on initiatives, programs, and activities designed to make academic integrity an integral part of Queen's University;</w:t>
      </w:r>
    </w:p>
    <w:p w14:paraId="1D3BF385" w14:textId="77777777" w:rsidR="002523DD" w:rsidRPr="002523DD" w:rsidRDefault="002523DD" w:rsidP="00563D7D">
      <w:pPr>
        <w:pStyle w:val="ListParagraph"/>
        <w:numPr>
          <w:ilvl w:val="0"/>
          <w:numId w:val="1"/>
        </w:numPr>
        <w:spacing w:after="160" w:line="259" w:lineRule="auto"/>
        <w:rPr>
          <w:rFonts w:ascii="Palatino Linotype" w:hAnsi="Palatino Linotype"/>
          <w:sz w:val="22"/>
          <w:szCs w:val="22"/>
        </w:rPr>
      </w:pPr>
      <w:r w:rsidRPr="002523DD">
        <w:rPr>
          <w:rFonts w:ascii="Palatino Linotype" w:hAnsi="Palatino Linotype"/>
          <w:sz w:val="22"/>
          <w:szCs w:val="22"/>
        </w:rPr>
        <w:t>To review and make recommendations to SCAD on matters of policy relating to academic integrity;</w:t>
      </w:r>
    </w:p>
    <w:p w14:paraId="1FF9EDD1" w14:textId="77777777" w:rsidR="002523DD" w:rsidRPr="002523DD" w:rsidRDefault="002523DD" w:rsidP="00563D7D">
      <w:pPr>
        <w:pStyle w:val="ListParagraph"/>
        <w:numPr>
          <w:ilvl w:val="0"/>
          <w:numId w:val="1"/>
        </w:numPr>
        <w:spacing w:after="160" w:line="259" w:lineRule="auto"/>
        <w:rPr>
          <w:rFonts w:ascii="Palatino Linotype" w:hAnsi="Palatino Linotype"/>
          <w:sz w:val="22"/>
          <w:szCs w:val="22"/>
        </w:rPr>
      </w:pPr>
      <w:r w:rsidRPr="002523DD">
        <w:rPr>
          <w:rFonts w:ascii="Palatino Linotype" w:hAnsi="Palatino Linotype"/>
          <w:sz w:val="22"/>
          <w:szCs w:val="22"/>
        </w:rPr>
        <w:t>To review and make recommendations to SCAP on matters of practice and process relating to academic integrity;</w:t>
      </w:r>
    </w:p>
    <w:p w14:paraId="52251CC1" w14:textId="77777777" w:rsidR="002523DD" w:rsidRPr="002523DD" w:rsidRDefault="002523DD" w:rsidP="00563D7D">
      <w:pPr>
        <w:pStyle w:val="ListParagraph"/>
        <w:numPr>
          <w:ilvl w:val="0"/>
          <w:numId w:val="1"/>
        </w:numPr>
        <w:spacing w:after="160" w:line="259" w:lineRule="auto"/>
        <w:rPr>
          <w:rFonts w:ascii="Palatino Linotype" w:hAnsi="Palatino Linotype"/>
          <w:sz w:val="22"/>
          <w:szCs w:val="22"/>
        </w:rPr>
      </w:pPr>
      <w:r w:rsidRPr="002523DD">
        <w:rPr>
          <w:rFonts w:ascii="Palatino Linotype" w:hAnsi="Palatino Linotype"/>
          <w:sz w:val="22"/>
          <w:szCs w:val="22"/>
        </w:rPr>
        <w:t>To collect, retain,  review, and prepare an annual report for the review of SCAP on central, university-wide academic integrity statistics/data;</w:t>
      </w:r>
    </w:p>
    <w:p w14:paraId="74CCE9EF" w14:textId="77777777" w:rsidR="002523DD" w:rsidRPr="002523DD" w:rsidRDefault="002523DD" w:rsidP="00563D7D">
      <w:pPr>
        <w:pStyle w:val="ListParagraph"/>
        <w:numPr>
          <w:ilvl w:val="0"/>
          <w:numId w:val="1"/>
        </w:numPr>
        <w:spacing w:after="160" w:line="259" w:lineRule="auto"/>
        <w:rPr>
          <w:rFonts w:ascii="Palatino Linotype" w:hAnsi="Palatino Linotype"/>
          <w:sz w:val="22"/>
          <w:szCs w:val="22"/>
        </w:rPr>
      </w:pPr>
      <w:r w:rsidRPr="002523DD">
        <w:rPr>
          <w:rFonts w:ascii="Palatino Linotype" w:hAnsi="Palatino Linotype"/>
          <w:sz w:val="22"/>
          <w:szCs w:val="22"/>
        </w:rPr>
        <w:t>To review  and advise on the development of educational and awareness programs and resources for Faculties, instructors, and students;</w:t>
      </w:r>
    </w:p>
    <w:p w14:paraId="74375D26" w14:textId="77777777" w:rsidR="002523DD" w:rsidRPr="002523DD" w:rsidRDefault="002523DD" w:rsidP="00563D7D">
      <w:pPr>
        <w:pStyle w:val="ListParagraph"/>
        <w:numPr>
          <w:ilvl w:val="0"/>
          <w:numId w:val="1"/>
        </w:numPr>
        <w:spacing w:after="160" w:line="259" w:lineRule="auto"/>
        <w:rPr>
          <w:rFonts w:ascii="Palatino Linotype" w:hAnsi="Palatino Linotype"/>
          <w:sz w:val="22"/>
          <w:szCs w:val="22"/>
        </w:rPr>
      </w:pPr>
      <w:r w:rsidRPr="002523DD">
        <w:rPr>
          <w:rFonts w:ascii="Palatino Linotype" w:hAnsi="Palatino Linotype"/>
          <w:sz w:val="22"/>
          <w:szCs w:val="22"/>
        </w:rPr>
        <w:t>To review matters of policy and procedure related to academic integrity arising from cases and activities in Faculties, Schools, and academic units;</w:t>
      </w:r>
    </w:p>
    <w:p w14:paraId="0AFD673B" w14:textId="77777777" w:rsidR="002523DD" w:rsidRPr="002523DD" w:rsidRDefault="002523DD" w:rsidP="00563D7D">
      <w:pPr>
        <w:pStyle w:val="ListParagraph"/>
        <w:numPr>
          <w:ilvl w:val="0"/>
          <w:numId w:val="1"/>
        </w:numPr>
        <w:spacing w:after="160" w:line="259" w:lineRule="auto"/>
        <w:rPr>
          <w:rFonts w:ascii="Palatino Linotype" w:hAnsi="Palatino Linotype"/>
          <w:sz w:val="22"/>
          <w:szCs w:val="22"/>
        </w:rPr>
      </w:pPr>
      <w:r w:rsidRPr="002523DD">
        <w:rPr>
          <w:rFonts w:ascii="Palatino Linotype" w:hAnsi="Palatino Linotype"/>
          <w:sz w:val="22"/>
          <w:szCs w:val="22"/>
        </w:rPr>
        <w:t>To deal with other matters related to academic integrity as referred to it (by Senate, SCAD or SCAP);</w:t>
      </w:r>
    </w:p>
    <w:p w14:paraId="366DEF9E" w14:textId="77777777" w:rsidR="002523DD" w:rsidRPr="00934AD5" w:rsidRDefault="002523DD" w:rsidP="00563D7D">
      <w:pPr>
        <w:pStyle w:val="ListParagraph"/>
        <w:numPr>
          <w:ilvl w:val="0"/>
          <w:numId w:val="1"/>
        </w:numPr>
        <w:spacing w:after="160" w:line="259" w:lineRule="auto"/>
        <w:rPr>
          <w:rFonts w:ascii="Palatino Linotype" w:hAnsi="Palatino Linotype"/>
          <w:sz w:val="22"/>
          <w:szCs w:val="22"/>
        </w:rPr>
      </w:pPr>
      <w:r w:rsidRPr="00934AD5">
        <w:rPr>
          <w:rFonts w:ascii="Palatino Linotype" w:hAnsi="Palatino Linotype"/>
          <w:sz w:val="22"/>
          <w:szCs w:val="22"/>
        </w:rPr>
        <w:t>To act as a point of reference relating to matters arising from the interpretation of policies and practices;</w:t>
      </w:r>
    </w:p>
    <w:p w14:paraId="328E482E" w14:textId="77777777" w:rsidR="002523DD" w:rsidRPr="002523DD" w:rsidRDefault="002523DD" w:rsidP="00563D7D">
      <w:pPr>
        <w:pStyle w:val="ListParagraph"/>
        <w:numPr>
          <w:ilvl w:val="0"/>
          <w:numId w:val="1"/>
        </w:numPr>
        <w:spacing w:after="160" w:line="259" w:lineRule="auto"/>
        <w:rPr>
          <w:rFonts w:ascii="Palatino Linotype" w:hAnsi="Palatino Linotype"/>
          <w:sz w:val="22"/>
          <w:szCs w:val="22"/>
        </w:rPr>
      </w:pPr>
      <w:r w:rsidRPr="002523DD">
        <w:rPr>
          <w:rFonts w:ascii="Palatino Linotype" w:hAnsi="Palatino Linotype"/>
          <w:sz w:val="22"/>
          <w:szCs w:val="22"/>
        </w:rPr>
        <w:t>To share information with and direct the Academic Integrity Roundtable on matters relating to Academic Integrity policy and practice, education and training.</w:t>
      </w:r>
    </w:p>
    <w:p w14:paraId="1773E701" w14:textId="77777777" w:rsidR="00CE4F1E" w:rsidRDefault="002523DD" w:rsidP="002523DD">
      <w:pPr>
        <w:rPr>
          <w:rFonts w:ascii="Palatino Linotype" w:hAnsi="Palatino Linotype"/>
          <w:sz w:val="22"/>
          <w:szCs w:val="22"/>
        </w:rPr>
      </w:pPr>
      <w:r w:rsidRPr="002523DD">
        <w:rPr>
          <w:rFonts w:ascii="Palatino Linotype" w:hAnsi="Palatino Linotype"/>
          <w:sz w:val="22"/>
          <w:szCs w:val="22"/>
        </w:rPr>
        <w:t xml:space="preserve">The Academic Integrity Subcommittee is not empowered to render decisions on ongoing cases of Academic Integrity. </w:t>
      </w:r>
    </w:p>
    <w:p w14:paraId="5471C01E" w14:textId="77777777" w:rsidR="002523DD" w:rsidRPr="002523DD" w:rsidRDefault="002523DD" w:rsidP="002523DD">
      <w:pPr>
        <w:rPr>
          <w:rFonts w:ascii="Palatino Linotype" w:hAnsi="Palatino Linotype"/>
          <w:sz w:val="22"/>
          <w:szCs w:val="22"/>
        </w:rPr>
      </w:pPr>
      <w:r w:rsidRPr="002523DD">
        <w:rPr>
          <w:rFonts w:ascii="Palatino Linotype" w:hAnsi="Palatino Linotype"/>
          <w:sz w:val="22"/>
          <w:szCs w:val="22"/>
        </w:rPr>
        <w:t xml:space="preserve"> </w:t>
      </w:r>
    </w:p>
    <w:p w14:paraId="2AE425ED" w14:textId="77777777" w:rsidR="00CE4F1E" w:rsidRPr="003D5581" w:rsidRDefault="00CE4F1E" w:rsidP="003D5581">
      <w:pPr>
        <w:pStyle w:val="Heading4"/>
      </w:pPr>
      <w:r w:rsidRPr="003D5581">
        <w:t xml:space="preserve">Membership </w:t>
      </w:r>
    </w:p>
    <w:p w14:paraId="0D8FC593" w14:textId="77777777" w:rsidR="00CE4F1E" w:rsidRPr="00356610" w:rsidRDefault="00CE4F1E" w:rsidP="00356610">
      <w:pPr>
        <w:jc w:val="center"/>
        <w:rPr>
          <w:rFonts w:ascii="Palatino Linotype" w:hAnsi="Palatino Linotype"/>
          <w:b/>
          <w:i/>
          <w:sz w:val="22"/>
          <w:szCs w:val="22"/>
        </w:rPr>
      </w:pPr>
      <w:r w:rsidRPr="00356610">
        <w:rPr>
          <w:rFonts w:ascii="Palatino Linotype" w:hAnsi="Palatino Linotype"/>
          <w:b/>
          <w:i/>
          <w:sz w:val="22"/>
          <w:szCs w:val="22"/>
        </w:rPr>
        <w:t>Voting Members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3343"/>
        <w:gridCol w:w="2877"/>
      </w:tblGrid>
      <w:tr w:rsidR="00CE4F1E" w14:paraId="2875A783" w14:textId="77777777" w:rsidTr="00CE4F1E">
        <w:tc>
          <w:tcPr>
            <w:tcW w:w="2410" w:type="dxa"/>
          </w:tcPr>
          <w:p w14:paraId="5F9B4F06" w14:textId="77777777" w:rsidR="00CE4F1E" w:rsidRPr="00356610" w:rsidRDefault="00CE4F1E" w:rsidP="00CE4F1E">
            <w:pPr>
              <w:rPr>
                <w:rFonts w:ascii="Palatino Linotype" w:hAnsi="Palatino Linotype"/>
                <w:sz w:val="22"/>
                <w:szCs w:val="22"/>
              </w:rPr>
            </w:pPr>
            <w:r w:rsidRPr="00356610">
              <w:rPr>
                <w:rFonts w:ascii="Palatino Linotype" w:hAnsi="Palatino Linotype"/>
                <w:sz w:val="22"/>
                <w:szCs w:val="22"/>
              </w:rPr>
              <w:t>Johanne Benard</w:t>
            </w:r>
          </w:p>
        </w:tc>
        <w:tc>
          <w:tcPr>
            <w:tcW w:w="3343" w:type="dxa"/>
          </w:tcPr>
          <w:p w14:paraId="643382FA" w14:textId="77777777" w:rsidR="00CE4F1E" w:rsidRPr="00356610" w:rsidRDefault="00CE4F1E" w:rsidP="00CE4F1E">
            <w:pPr>
              <w:rPr>
                <w:rFonts w:ascii="Palatino Linotype" w:hAnsi="Palatino Linotype"/>
                <w:sz w:val="22"/>
                <w:szCs w:val="22"/>
              </w:rPr>
            </w:pPr>
            <w:r w:rsidRPr="00356610">
              <w:rPr>
                <w:rFonts w:ascii="Palatino Linotype" w:hAnsi="Palatino Linotype"/>
                <w:sz w:val="22"/>
                <w:szCs w:val="22"/>
              </w:rPr>
              <w:t>Associate Dean (Studies)</w:t>
            </w:r>
          </w:p>
        </w:tc>
        <w:tc>
          <w:tcPr>
            <w:tcW w:w="2877" w:type="dxa"/>
          </w:tcPr>
          <w:p w14:paraId="27349CF2" w14:textId="77777777" w:rsidR="00CE4F1E" w:rsidRPr="00356610" w:rsidRDefault="00CE4F1E" w:rsidP="00CE4F1E">
            <w:pPr>
              <w:rPr>
                <w:rFonts w:ascii="Palatino Linotype" w:hAnsi="Palatino Linotype"/>
                <w:sz w:val="22"/>
                <w:szCs w:val="22"/>
              </w:rPr>
            </w:pPr>
            <w:r w:rsidRPr="00356610">
              <w:rPr>
                <w:rFonts w:ascii="Palatino Linotype" w:hAnsi="Palatino Linotype"/>
                <w:sz w:val="22"/>
                <w:szCs w:val="22"/>
              </w:rPr>
              <w:t xml:space="preserve">Arts and Science </w:t>
            </w:r>
          </w:p>
        </w:tc>
      </w:tr>
      <w:tr w:rsidR="00CE4F1E" w14:paraId="363213F0" w14:textId="77777777" w:rsidTr="00CE4F1E">
        <w:tc>
          <w:tcPr>
            <w:tcW w:w="2410" w:type="dxa"/>
          </w:tcPr>
          <w:p w14:paraId="44A81DE3" w14:textId="77777777" w:rsidR="00CE4F1E" w:rsidRPr="00356610" w:rsidRDefault="00CE4F1E" w:rsidP="00CE4F1E">
            <w:pPr>
              <w:rPr>
                <w:rFonts w:ascii="Palatino Linotype" w:hAnsi="Palatino Linotype"/>
                <w:sz w:val="22"/>
                <w:szCs w:val="22"/>
              </w:rPr>
            </w:pPr>
            <w:r w:rsidRPr="00356610">
              <w:rPr>
                <w:rFonts w:ascii="Palatino Linotype" w:hAnsi="Palatino Linotype"/>
                <w:sz w:val="22"/>
                <w:szCs w:val="22"/>
              </w:rPr>
              <w:t>Jasmine Lagundzija</w:t>
            </w:r>
          </w:p>
        </w:tc>
        <w:tc>
          <w:tcPr>
            <w:tcW w:w="3343" w:type="dxa"/>
          </w:tcPr>
          <w:p w14:paraId="008F6A61" w14:textId="77777777" w:rsidR="00CE4F1E" w:rsidRPr="00356610" w:rsidRDefault="00CE4F1E" w:rsidP="00CE4F1E">
            <w:pPr>
              <w:rPr>
                <w:rFonts w:ascii="Palatino Linotype" w:hAnsi="Palatino Linotype"/>
                <w:sz w:val="22"/>
                <w:szCs w:val="22"/>
              </w:rPr>
            </w:pPr>
            <w:r w:rsidRPr="00356610">
              <w:rPr>
                <w:rFonts w:ascii="Palatino Linotype" w:hAnsi="Palatino Linotype"/>
                <w:sz w:val="22"/>
                <w:szCs w:val="22"/>
              </w:rPr>
              <w:t>ASUS President</w:t>
            </w:r>
          </w:p>
        </w:tc>
        <w:tc>
          <w:tcPr>
            <w:tcW w:w="2877" w:type="dxa"/>
          </w:tcPr>
          <w:p w14:paraId="18F0C7B5" w14:textId="77777777" w:rsidR="00CE4F1E" w:rsidRPr="00356610" w:rsidRDefault="00CE4F1E" w:rsidP="00CE4F1E">
            <w:pPr>
              <w:rPr>
                <w:rFonts w:ascii="Palatino Linotype" w:hAnsi="Palatino Linotype"/>
                <w:sz w:val="22"/>
                <w:szCs w:val="22"/>
              </w:rPr>
            </w:pPr>
            <w:r w:rsidRPr="00356610">
              <w:rPr>
                <w:rFonts w:ascii="Palatino Linotype" w:hAnsi="Palatino Linotype"/>
                <w:sz w:val="22"/>
                <w:szCs w:val="22"/>
              </w:rPr>
              <w:t>AMS Representative</w:t>
            </w:r>
          </w:p>
          <w:p w14:paraId="682A34A2" w14:textId="77777777" w:rsidR="00CE4F1E" w:rsidRPr="00356610" w:rsidRDefault="00CE4F1E" w:rsidP="00CE4F1E">
            <w:pPr>
              <w:rPr>
                <w:rFonts w:ascii="Palatino Linotype" w:hAnsi="Palatino Linotype"/>
                <w:sz w:val="22"/>
                <w:szCs w:val="22"/>
              </w:rPr>
            </w:pPr>
          </w:p>
        </w:tc>
      </w:tr>
      <w:tr w:rsidR="00CE4F1E" w14:paraId="0C2EB60C" w14:textId="77777777" w:rsidTr="00CE4F1E">
        <w:tc>
          <w:tcPr>
            <w:tcW w:w="2410" w:type="dxa"/>
          </w:tcPr>
          <w:p w14:paraId="3A33C1B1" w14:textId="77777777" w:rsidR="00CE4F1E" w:rsidRPr="00356610" w:rsidRDefault="00CE4F1E" w:rsidP="00CE4F1E">
            <w:pPr>
              <w:rPr>
                <w:rFonts w:ascii="Palatino Linotype" w:hAnsi="Palatino Linotype"/>
                <w:sz w:val="22"/>
                <w:szCs w:val="22"/>
              </w:rPr>
            </w:pPr>
            <w:r w:rsidRPr="00356610">
              <w:rPr>
                <w:rFonts w:ascii="Palatino Linotype" w:hAnsi="Palatino Linotype"/>
                <w:sz w:val="22"/>
                <w:szCs w:val="22"/>
              </w:rPr>
              <w:lastRenderedPageBreak/>
              <w:t>Scott Lamoureux</w:t>
            </w:r>
          </w:p>
        </w:tc>
        <w:tc>
          <w:tcPr>
            <w:tcW w:w="3343" w:type="dxa"/>
          </w:tcPr>
          <w:p w14:paraId="6E9A8587" w14:textId="77777777" w:rsidR="00CE4F1E" w:rsidRPr="00356610" w:rsidRDefault="00CE4F1E" w:rsidP="00CE4F1E">
            <w:pPr>
              <w:rPr>
                <w:rFonts w:ascii="Palatino Linotype" w:hAnsi="Palatino Linotype"/>
                <w:sz w:val="22"/>
                <w:szCs w:val="22"/>
              </w:rPr>
            </w:pPr>
            <w:r w:rsidRPr="00356610">
              <w:rPr>
                <w:rFonts w:ascii="Palatino Linotype" w:hAnsi="Palatino Linotype"/>
                <w:sz w:val="22"/>
                <w:szCs w:val="22"/>
              </w:rPr>
              <w:t xml:space="preserve">Professor, Geography and Planning </w:t>
            </w:r>
          </w:p>
        </w:tc>
        <w:tc>
          <w:tcPr>
            <w:tcW w:w="2877" w:type="dxa"/>
          </w:tcPr>
          <w:p w14:paraId="39019144" w14:textId="77777777" w:rsidR="00CE4F1E" w:rsidRPr="00356610" w:rsidRDefault="00CE4F1E" w:rsidP="00CE4F1E">
            <w:pPr>
              <w:rPr>
                <w:rFonts w:ascii="Palatino Linotype" w:hAnsi="Palatino Linotype"/>
                <w:sz w:val="22"/>
                <w:szCs w:val="22"/>
              </w:rPr>
            </w:pPr>
            <w:r w:rsidRPr="00356610">
              <w:rPr>
                <w:rFonts w:ascii="Palatino Linotype" w:hAnsi="Palatino Linotype"/>
                <w:sz w:val="22"/>
                <w:szCs w:val="22"/>
              </w:rPr>
              <w:t xml:space="preserve">Arts and Science </w:t>
            </w:r>
          </w:p>
        </w:tc>
      </w:tr>
      <w:tr w:rsidR="00CE4F1E" w14:paraId="18A320BF" w14:textId="77777777" w:rsidTr="00CE4F1E">
        <w:tc>
          <w:tcPr>
            <w:tcW w:w="2410" w:type="dxa"/>
          </w:tcPr>
          <w:p w14:paraId="770AA3C0" w14:textId="77777777" w:rsidR="00CE4F1E" w:rsidRPr="00356610" w:rsidRDefault="00CE4F1E" w:rsidP="00CE4F1E">
            <w:pPr>
              <w:rPr>
                <w:rFonts w:ascii="Palatino Linotype" w:hAnsi="Palatino Linotype"/>
                <w:sz w:val="22"/>
                <w:szCs w:val="22"/>
              </w:rPr>
            </w:pPr>
            <w:r w:rsidRPr="00356610">
              <w:rPr>
                <w:rFonts w:ascii="Palatino Linotype" w:hAnsi="Palatino Linotype"/>
                <w:sz w:val="22"/>
                <w:szCs w:val="22"/>
              </w:rPr>
              <w:t>Lauren Peacock</w:t>
            </w:r>
          </w:p>
        </w:tc>
        <w:tc>
          <w:tcPr>
            <w:tcW w:w="3343" w:type="dxa"/>
          </w:tcPr>
          <w:p w14:paraId="6E390232" w14:textId="77777777" w:rsidR="00CE4F1E" w:rsidRPr="00356610" w:rsidRDefault="00CE4F1E" w:rsidP="00CE4F1E">
            <w:pPr>
              <w:rPr>
                <w:rFonts w:ascii="Palatino Linotype" w:hAnsi="Palatino Linotype"/>
                <w:sz w:val="22"/>
                <w:szCs w:val="22"/>
              </w:rPr>
            </w:pPr>
            <w:r w:rsidRPr="00356610">
              <w:rPr>
                <w:rFonts w:ascii="Palatino Linotype" w:hAnsi="Palatino Linotype"/>
                <w:sz w:val="22"/>
                <w:szCs w:val="22"/>
              </w:rPr>
              <w:t>VP (Finance)</w:t>
            </w:r>
          </w:p>
        </w:tc>
        <w:tc>
          <w:tcPr>
            <w:tcW w:w="2877" w:type="dxa"/>
          </w:tcPr>
          <w:p w14:paraId="1C162556" w14:textId="77777777" w:rsidR="00CE4F1E" w:rsidRPr="00356610" w:rsidRDefault="00CE4F1E" w:rsidP="00CE4F1E">
            <w:pPr>
              <w:rPr>
                <w:rFonts w:ascii="Palatino Linotype" w:hAnsi="Palatino Linotype"/>
                <w:sz w:val="22"/>
                <w:szCs w:val="22"/>
              </w:rPr>
            </w:pPr>
            <w:r w:rsidRPr="00356610">
              <w:rPr>
                <w:rFonts w:ascii="Palatino Linotype" w:hAnsi="Palatino Linotype"/>
                <w:sz w:val="22"/>
                <w:szCs w:val="22"/>
              </w:rPr>
              <w:t xml:space="preserve">SGPS Representative </w:t>
            </w:r>
          </w:p>
        </w:tc>
      </w:tr>
      <w:tr w:rsidR="00CE4F1E" w14:paraId="0E61A12A" w14:textId="77777777" w:rsidTr="00CE4F1E">
        <w:tc>
          <w:tcPr>
            <w:tcW w:w="2410" w:type="dxa"/>
          </w:tcPr>
          <w:p w14:paraId="452C0452" w14:textId="77777777" w:rsidR="00CE4F1E" w:rsidRPr="00356610" w:rsidRDefault="00CE4F1E" w:rsidP="00CE4F1E">
            <w:pPr>
              <w:rPr>
                <w:rFonts w:ascii="Palatino Linotype" w:hAnsi="Palatino Linotype"/>
                <w:sz w:val="22"/>
                <w:szCs w:val="22"/>
              </w:rPr>
            </w:pPr>
            <w:r w:rsidRPr="00356610">
              <w:rPr>
                <w:rFonts w:ascii="Palatino Linotype" w:hAnsi="Palatino Linotype"/>
                <w:sz w:val="22"/>
                <w:szCs w:val="22"/>
              </w:rPr>
              <w:t>John Pierce</w:t>
            </w:r>
          </w:p>
        </w:tc>
        <w:tc>
          <w:tcPr>
            <w:tcW w:w="3343" w:type="dxa"/>
          </w:tcPr>
          <w:p w14:paraId="44AE9BD3" w14:textId="77777777" w:rsidR="00CE4F1E" w:rsidRPr="00356610" w:rsidRDefault="00CE4F1E" w:rsidP="00CE4F1E">
            <w:pPr>
              <w:rPr>
                <w:rFonts w:ascii="Palatino Linotype" w:hAnsi="Palatino Linotype"/>
                <w:sz w:val="22"/>
                <w:szCs w:val="22"/>
              </w:rPr>
            </w:pPr>
            <w:r w:rsidRPr="00356610">
              <w:rPr>
                <w:rFonts w:ascii="Palatino Linotype" w:hAnsi="Palatino Linotype"/>
                <w:sz w:val="22"/>
                <w:szCs w:val="22"/>
              </w:rPr>
              <w:t>Professor, English Language and Literatures</w:t>
            </w:r>
          </w:p>
        </w:tc>
        <w:tc>
          <w:tcPr>
            <w:tcW w:w="2877" w:type="dxa"/>
          </w:tcPr>
          <w:p w14:paraId="799CC5EA" w14:textId="77777777" w:rsidR="00CE4F1E" w:rsidRPr="00356610" w:rsidRDefault="00CE4F1E" w:rsidP="00CE4F1E">
            <w:pPr>
              <w:rPr>
                <w:rFonts w:ascii="Palatino Linotype" w:hAnsi="Palatino Linotype"/>
                <w:sz w:val="22"/>
                <w:szCs w:val="22"/>
              </w:rPr>
            </w:pPr>
            <w:r w:rsidRPr="00356610">
              <w:rPr>
                <w:rFonts w:ascii="Palatino Linotype" w:hAnsi="Palatino Linotype"/>
                <w:sz w:val="22"/>
                <w:szCs w:val="22"/>
              </w:rPr>
              <w:t xml:space="preserve">Arts and Science </w:t>
            </w:r>
          </w:p>
        </w:tc>
      </w:tr>
      <w:tr w:rsidR="00CE4F1E" w14:paraId="3E8DFFD2" w14:textId="77777777" w:rsidTr="00CE4F1E">
        <w:tc>
          <w:tcPr>
            <w:tcW w:w="2410" w:type="dxa"/>
          </w:tcPr>
          <w:p w14:paraId="5270852C" w14:textId="77777777" w:rsidR="00CE4F1E" w:rsidRPr="00356610" w:rsidRDefault="00356610" w:rsidP="00CE4F1E">
            <w:pPr>
              <w:rPr>
                <w:rFonts w:ascii="Palatino Linotype" w:hAnsi="Palatino Linotype"/>
                <w:sz w:val="22"/>
                <w:szCs w:val="22"/>
              </w:rPr>
            </w:pPr>
            <w:r w:rsidRPr="00356610">
              <w:rPr>
                <w:rFonts w:ascii="Palatino Linotype" w:hAnsi="Palatino Linotype"/>
                <w:sz w:val="22"/>
                <w:szCs w:val="22"/>
              </w:rPr>
              <w:t>Kate Rowbotham</w:t>
            </w:r>
          </w:p>
        </w:tc>
        <w:tc>
          <w:tcPr>
            <w:tcW w:w="3343" w:type="dxa"/>
          </w:tcPr>
          <w:p w14:paraId="41B1DCAD" w14:textId="77777777" w:rsidR="00CE4F1E" w:rsidRPr="00356610" w:rsidRDefault="00356610" w:rsidP="00CE4F1E">
            <w:pPr>
              <w:rPr>
                <w:rFonts w:ascii="Palatino Linotype" w:hAnsi="Palatino Linotype"/>
                <w:sz w:val="22"/>
                <w:szCs w:val="22"/>
              </w:rPr>
            </w:pPr>
            <w:r w:rsidRPr="00356610">
              <w:rPr>
                <w:rFonts w:ascii="Palatino Linotype" w:hAnsi="Palatino Linotype"/>
                <w:sz w:val="22"/>
                <w:szCs w:val="22"/>
              </w:rPr>
              <w:t>Adjunct Assistant Professor &amp; Distinguished Faculty Fellow of Organizational Behaviour</w:t>
            </w:r>
          </w:p>
        </w:tc>
        <w:tc>
          <w:tcPr>
            <w:tcW w:w="2877" w:type="dxa"/>
          </w:tcPr>
          <w:p w14:paraId="5F6B9DB5" w14:textId="77777777" w:rsidR="00CE4F1E" w:rsidRPr="00356610" w:rsidRDefault="00356610" w:rsidP="00CE4F1E">
            <w:pPr>
              <w:rPr>
                <w:rFonts w:ascii="Palatino Linotype" w:hAnsi="Palatino Linotype"/>
                <w:sz w:val="22"/>
                <w:szCs w:val="22"/>
              </w:rPr>
            </w:pPr>
            <w:r w:rsidRPr="00356610">
              <w:rPr>
                <w:rFonts w:ascii="Palatino Linotype" w:hAnsi="Palatino Linotype"/>
                <w:sz w:val="22"/>
                <w:szCs w:val="22"/>
              </w:rPr>
              <w:t xml:space="preserve">Smith School of Business </w:t>
            </w:r>
          </w:p>
        </w:tc>
      </w:tr>
      <w:tr w:rsidR="00CE4F1E" w14:paraId="3F107424" w14:textId="77777777" w:rsidTr="00CE4F1E">
        <w:tc>
          <w:tcPr>
            <w:tcW w:w="2410" w:type="dxa"/>
          </w:tcPr>
          <w:p w14:paraId="689BF7AC" w14:textId="77777777" w:rsidR="00CE4F1E" w:rsidRDefault="00CE4F1E" w:rsidP="00CE4F1E">
            <w:pPr>
              <w:rPr>
                <w:rFonts w:ascii="Palatino Linotype" w:hAnsi="Palatino Linotype"/>
              </w:rPr>
            </w:pPr>
          </w:p>
        </w:tc>
        <w:tc>
          <w:tcPr>
            <w:tcW w:w="3343" w:type="dxa"/>
          </w:tcPr>
          <w:p w14:paraId="42798043" w14:textId="77777777" w:rsidR="00CE4F1E" w:rsidRDefault="00CE4F1E" w:rsidP="00CE4F1E">
            <w:pPr>
              <w:rPr>
                <w:rFonts w:ascii="Palatino Linotype" w:hAnsi="Palatino Linotype"/>
              </w:rPr>
            </w:pPr>
          </w:p>
        </w:tc>
        <w:tc>
          <w:tcPr>
            <w:tcW w:w="2877" w:type="dxa"/>
          </w:tcPr>
          <w:p w14:paraId="4A3A7111" w14:textId="77777777" w:rsidR="00CE4F1E" w:rsidRDefault="00CE4F1E" w:rsidP="00CE4F1E">
            <w:pPr>
              <w:rPr>
                <w:rFonts w:ascii="Palatino Linotype" w:hAnsi="Palatino Linotype"/>
              </w:rPr>
            </w:pPr>
          </w:p>
        </w:tc>
      </w:tr>
    </w:tbl>
    <w:p w14:paraId="7544502F" w14:textId="77777777" w:rsidR="00356610" w:rsidRDefault="00356610" w:rsidP="00356610">
      <w:pPr>
        <w:jc w:val="center"/>
        <w:rPr>
          <w:rFonts w:ascii="Palatino Linotype" w:hAnsi="Palatino Linotype"/>
          <w:b/>
          <w:i/>
        </w:rPr>
      </w:pPr>
      <w:r w:rsidRPr="00356610">
        <w:rPr>
          <w:rFonts w:ascii="Palatino Linotype" w:hAnsi="Palatino Linotype"/>
          <w:b/>
          <w:i/>
          <w:sz w:val="22"/>
          <w:szCs w:val="22"/>
        </w:rPr>
        <w:t>Official Observers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6078"/>
      </w:tblGrid>
      <w:tr w:rsidR="00356610" w14:paraId="60F56F7F" w14:textId="77777777" w:rsidTr="00356610">
        <w:tc>
          <w:tcPr>
            <w:tcW w:w="2552" w:type="dxa"/>
          </w:tcPr>
          <w:p w14:paraId="58C50360" w14:textId="77777777" w:rsidR="00356610" w:rsidRPr="00356610" w:rsidRDefault="00356610" w:rsidP="00356610">
            <w:pPr>
              <w:rPr>
                <w:rFonts w:ascii="Palatino Linotype" w:hAnsi="Palatino Linotype"/>
                <w:sz w:val="22"/>
                <w:szCs w:val="22"/>
              </w:rPr>
            </w:pPr>
            <w:r w:rsidRPr="00356610">
              <w:rPr>
                <w:rFonts w:ascii="Palatino Linotype" w:hAnsi="Palatino Linotype"/>
                <w:sz w:val="22"/>
                <w:szCs w:val="22"/>
              </w:rPr>
              <w:t>Harry Smith</w:t>
            </w:r>
          </w:p>
        </w:tc>
        <w:tc>
          <w:tcPr>
            <w:tcW w:w="6078" w:type="dxa"/>
          </w:tcPr>
          <w:p w14:paraId="191F4DB9" w14:textId="77777777" w:rsidR="00356610" w:rsidRPr="00356610" w:rsidRDefault="00356610" w:rsidP="00356610">
            <w:pPr>
              <w:rPr>
                <w:rFonts w:ascii="Palatino Linotype" w:hAnsi="Palatino Linotype"/>
                <w:sz w:val="22"/>
                <w:szCs w:val="22"/>
              </w:rPr>
            </w:pPr>
            <w:r w:rsidRPr="00356610">
              <w:rPr>
                <w:rFonts w:ascii="Palatino Linotype" w:hAnsi="Palatino Linotype"/>
                <w:sz w:val="22"/>
                <w:szCs w:val="22"/>
              </w:rPr>
              <w:t>University Ombudsman</w:t>
            </w:r>
          </w:p>
        </w:tc>
      </w:tr>
      <w:tr w:rsidR="00356610" w14:paraId="25B2FA95" w14:textId="77777777" w:rsidTr="00356610">
        <w:tc>
          <w:tcPr>
            <w:tcW w:w="2552" w:type="dxa"/>
          </w:tcPr>
          <w:p w14:paraId="42C34B4E" w14:textId="77777777" w:rsidR="00356610" w:rsidRPr="00356610" w:rsidRDefault="00356610" w:rsidP="00356610">
            <w:pPr>
              <w:rPr>
                <w:rFonts w:ascii="Palatino Linotype" w:hAnsi="Palatino Linotype"/>
                <w:sz w:val="22"/>
                <w:szCs w:val="22"/>
              </w:rPr>
            </w:pPr>
            <w:r w:rsidRPr="00356610">
              <w:rPr>
                <w:rFonts w:ascii="Palatino Linotype" w:hAnsi="Palatino Linotype"/>
                <w:sz w:val="22"/>
                <w:szCs w:val="22"/>
              </w:rPr>
              <w:t>Lon Knox</w:t>
            </w:r>
          </w:p>
        </w:tc>
        <w:tc>
          <w:tcPr>
            <w:tcW w:w="6078" w:type="dxa"/>
          </w:tcPr>
          <w:p w14:paraId="592CC5F4" w14:textId="77777777" w:rsidR="00356610" w:rsidRPr="00356610" w:rsidRDefault="00934AD5" w:rsidP="00934AD5">
            <w:pPr>
              <w:rPr>
                <w:rFonts w:ascii="Palatino Linotype" w:hAnsi="Palatino Linotype"/>
                <w:sz w:val="22"/>
                <w:szCs w:val="22"/>
              </w:rPr>
            </w:pPr>
            <w:r>
              <w:rPr>
                <w:rFonts w:ascii="Palatino Linotype" w:hAnsi="Palatino Linotype"/>
                <w:sz w:val="22"/>
                <w:szCs w:val="22"/>
              </w:rPr>
              <w:t xml:space="preserve">Secretary of the </w:t>
            </w:r>
            <w:r w:rsidR="00356610" w:rsidRPr="00356610">
              <w:rPr>
                <w:rFonts w:ascii="Palatino Linotype" w:hAnsi="Palatino Linotype"/>
                <w:sz w:val="22"/>
                <w:szCs w:val="22"/>
              </w:rPr>
              <w:t>University</w:t>
            </w:r>
            <w:r>
              <w:rPr>
                <w:rFonts w:ascii="Palatino Linotype" w:hAnsi="Palatino Linotype"/>
                <w:sz w:val="22"/>
                <w:szCs w:val="22"/>
              </w:rPr>
              <w:t xml:space="preserve"> and Corporate Counsel</w:t>
            </w:r>
          </w:p>
        </w:tc>
      </w:tr>
      <w:tr w:rsidR="00356610" w14:paraId="49F17A92" w14:textId="77777777" w:rsidTr="00356610">
        <w:tc>
          <w:tcPr>
            <w:tcW w:w="2552" w:type="dxa"/>
          </w:tcPr>
          <w:p w14:paraId="5E43F0E8" w14:textId="77777777" w:rsidR="00356610" w:rsidRPr="00356610" w:rsidRDefault="00356610" w:rsidP="00356610">
            <w:pPr>
              <w:rPr>
                <w:rFonts w:ascii="Palatino Linotype" w:hAnsi="Palatino Linotype"/>
                <w:sz w:val="22"/>
                <w:szCs w:val="22"/>
              </w:rPr>
            </w:pPr>
            <w:r w:rsidRPr="00356610">
              <w:rPr>
                <w:rFonts w:ascii="Palatino Linotype" w:hAnsi="Palatino Linotype"/>
                <w:sz w:val="22"/>
                <w:szCs w:val="22"/>
              </w:rPr>
              <w:t>Victoria Lewarne</w:t>
            </w:r>
          </w:p>
        </w:tc>
        <w:tc>
          <w:tcPr>
            <w:tcW w:w="6078" w:type="dxa"/>
          </w:tcPr>
          <w:p w14:paraId="6F7DD8C2" w14:textId="77777777" w:rsidR="00356610" w:rsidRPr="00356610" w:rsidRDefault="00356610" w:rsidP="00356610">
            <w:pPr>
              <w:rPr>
                <w:rFonts w:ascii="Palatino Linotype" w:hAnsi="Palatino Linotype"/>
                <w:sz w:val="22"/>
                <w:szCs w:val="22"/>
              </w:rPr>
            </w:pPr>
            <w:r w:rsidRPr="00356610">
              <w:rPr>
                <w:rFonts w:ascii="Palatino Linotype" w:hAnsi="Palatino Linotype"/>
                <w:sz w:val="22"/>
                <w:szCs w:val="22"/>
              </w:rPr>
              <w:t>AMS Academic Affairs Commissioner</w:t>
            </w:r>
          </w:p>
        </w:tc>
      </w:tr>
      <w:tr w:rsidR="00356610" w14:paraId="2C8F8568" w14:textId="77777777" w:rsidTr="00356610">
        <w:tc>
          <w:tcPr>
            <w:tcW w:w="2552" w:type="dxa"/>
          </w:tcPr>
          <w:p w14:paraId="4FF802B0" w14:textId="77777777" w:rsidR="00356610" w:rsidRPr="00356610" w:rsidRDefault="00356610" w:rsidP="00356610">
            <w:pPr>
              <w:rPr>
                <w:rFonts w:ascii="Palatino Linotype" w:hAnsi="Palatino Linotype"/>
                <w:sz w:val="22"/>
                <w:szCs w:val="22"/>
              </w:rPr>
            </w:pPr>
            <w:r w:rsidRPr="00356610">
              <w:rPr>
                <w:rFonts w:ascii="Palatino Linotype" w:hAnsi="Palatino Linotype"/>
                <w:sz w:val="22"/>
                <w:szCs w:val="22"/>
              </w:rPr>
              <w:t>Adam Grotsky</w:t>
            </w:r>
          </w:p>
        </w:tc>
        <w:tc>
          <w:tcPr>
            <w:tcW w:w="6078" w:type="dxa"/>
          </w:tcPr>
          <w:p w14:paraId="788BF6FF" w14:textId="77777777" w:rsidR="00356610" w:rsidRPr="00356610" w:rsidRDefault="00356610" w:rsidP="00356610">
            <w:pPr>
              <w:rPr>
                <w:rFonts w:ascii="Palatino Linotype" w:hAnsi="Palatino Linotype"/>
                <w:sz w:val="22"/>
                <w:szCs w:val="22"/>
              </w:rPr>
            </w:pPr>
            <w:r w:rsidRPr="00356610">
              <w:rPr>
                <w:rFonts w:ascii="Palatino Linotype" w:hAnsi="Palatino Linotype"/>
                <w:sz w:val="22"/>
                <w:szCs w:val="22"/>
              </w:rPr>
              <w:t xml:space="preserve">SGPS President </w:t>
            </w:r>
          </w:p>
        </w:tc>
      </w:tr>
    </w:tbl>
    <w:p w14:paraId="18FDA87F" w14:textId="77777777" w:rsidR="00356610" w:rsidRPr="00356610" w:rsidRDefault="00356610" w:rsidP="00356610">
      <w:pPr>
        <w:rPr>
          <w:rFonts w:ascii="Palatino Linotype" w:hAnsi="Palatino Linotype"/>
        </w:rPr>
      </w:pPr>
    </w:p>
    <w:p w14:paraId="5635CF13" w14:textId="77777777" w:rsidR="002523DD" w:rsidRPr="002523DD" w:rsidRDefault="00CE4F1E" w:rsidP="003D5581">
      <w:pPr>
        <w:pStyle w:val="Heading4"/>
      </w:pPr>
      <w:r>
        <w:t xml:space="preserve">Activities </w:t>
      </w:r>
      <w:r w:rsidR="002523DD">
        <w:t xml:space="preserve"> </w:t>
      </w:r>
    </w:p>
    <w:p w14:paraId="6955FBEB" w14:textId="77777777" w:rsidR="00EE4996" w:rsidRDefault="00356610" w:rsidP="00A13434">
      <w:pPr>
        <w:rPr>
          <w:rFonts w:ascii="Palatino Linotype" w:hAnsi="Palatino Linotype"/>
          <w:sz w:val="22"/>
          <w:szCs w:val="22"/>
        </w:rPr>
      </w:pPr>
      <w:r w:rsidRPr="00356610">
        <w:rPr>
          <w:rFonts w:ascii="Palatino Linotype" w:hAnsi="Palatino Linotype"/>
          <w:sz w:val="22"/>
          <w:szCs w:val="22"/>
        </w:rPr>
        <w:t xml:space="preserve">The Academic Integrity Subcommittee met five times during the 2017-18 academic year.  The Subcommittee discussed and advised on the following items: </w:t>
      </w:r>
    </w:p>
    <w:p w14:paraId="22AE556B" w14:textId="77777777" w:rsidR="0018629D" w:rsidRDefault="0018629D" w:rsidP="00A13434">
      <w:pPr>
        <w:rPr>
          <w:rFonts w:ascii="Palatino Linotype" w:hAnsi="Palatino Linotype"/>
          <w:sz w:val="22"/>
          <w:szCs w:val="22"/>
        </w:rPr>
      </w:pPr>
    </w:p>
    <w:p w14:paraId="150FA4B1" w14:textId="77777777" w:rsidR="009E3C06" w:rsidRPr="00D77C2A" w:rsidRDefault="0018629D" w:rsidP="00563D7D">
      <w:pPr>
        <w:pStyle w:val="ListParagraph"/>
        <w:numPr>
          <w:ilvl w:val="0"/>
          <w:numId w:val="2"/>
        </w:numPr>
        <w:rPr>
          <w:rFonts w:ascii="Palatino Linotype" w:hAnsi="Palatino Linotype"/>
          <w:b/>
          <w:sz w:val="22"/>
          <w:szCs w:val="22"/>
        </w:rPr>
      </w:pPr>
      <w:r w:rsidRPr="00D77C2A">
        <w:rPr>
          <w:rFonts w:ascii="Palatino Linotype" w:hAnsi="Palatino Linotype"/>
          <w:b/>
          <w:i/>
          <w:sz w:val="22"/>
          <w:szCs w:val="22"/>
        </w:rPr>
        <w:t>Turnitin</w:t>
      </w:r>
      <w:r w:rsidRPr="00D77C2A">
        <w:rPr>
          <w:rFonts w:ascii="Palatino Linotype" w:hAnsi="Palatino Linotype"/>
          <w:b/>
          <w:sz w:val="22"/>
          <w:szCs w:val="22"/>
        </w:rPr>
        <w:t xml:space="preserve"> Syllabus</w:t>
      </w:r>
      <w:r w:rsidR="00DC18B3" w:rsidRPr="00D77C2A">
        <w:rPr>
          <w:rFonts w:ascii="Palatino Linotype" w:hAnsi="Palatino Linotype"/>
          <w:b/>
          <w:sz w:val="22"/>
          <w:szCs w:val="22"/>
        </w:rPr>
        <w:t xml:space="preserve">: </w:t>
      </w:r>
      <w:r w:rsidR="00F65C49" w:rsidRPr="00D77C2A">
        <w:rPr>
          <w:rFonts w:ascii="Palatino Linotype" w:hAnsi="Palatino Linotype"/>
          <w:sz w:val="22"/>
          <w:szCs w:val="22"/>
        </w:rPr>
        <w:t xml:space="preserve">With the recent launch of the text-matching platform </w:t>
      </w:r>
      <w:r w:rsidR="00F65C49" w:rsidRPr="00D77C2A">
        <w:rPr>
          <w:rFonts w:ascii="Palatino Linotype" w:hAnsi="Palatino Linotype"/>
          <w:i/>
          <w:sz w:val="22"/>
          <w:szCs w:val="22"/>
        </w:rPr>
        <w:t xml:space="preserve">Turnitin, </w:t>
      </w:r>
      <w:r w:rsidR="00F65C49" w:rsidRPr="00D77C2A">
        <w:rPr>
          <w:rFonts w:ascii="Palatino Linotype" w:hAnsi="Palatino Linotype"/>
          <w:sz w:val="22"/>
          <w:szCs w:val="22"/>
        </w:rPr>
        <w:t xml:space="preserve">which is integrated with onQ, the university requires proper policies, procedures and supports to be in place. The top priority for the Academic Integrity subcommittee in its inaugural year was to create a transparent and solid framework around the use of </w:t>
      </w:r>
      <w:r w:rsidR="00F65C49" w:rsidRPr="00D77C2A">
        <w:rPr>
          <w:rFonts w:ascii="Palatino Linotype" w:hAnsi="Palatino Linotype"/>
          <w:i/>
          <w:sz w:val="22"/>
          <w:szCs w:val="22"/>
        </w:rPr>
        <w:t>Turnitin.</w:t>
      </w:r>
      <w:r w:rsidR="00F65C49" w:rsidRPr="00D77C2A">
        <w:rPr>
          <w:rFonts w:ascii="Palatino Linotype" w:hAnsi="Palatino Linotype"/>
          <w:sz w:val="22"/>
          <w:szCs w:val="22"/>
        </w:rPr>
        <w:t xml:space="preserve">  Its first activity was to draft a syllabus statement for all courses using </w:t>
      </w:r>
      <w:r w:rsidR="00F65C49" w:rsidRPr="00D77C2A">
        <w:rPr>
          <w:rFonts w:ascii="Palatino Linotype" w:hAnsi="Palatino Linotype"/>
          <w:i/>
          <w:sz w:val="22"/>
          <w:szCs w:val="22"/>
        </w:rPr>
        <w:t>Turnitin</w:t>
      </w:r>
      <w:r w:rsidR="00F65C49" w:rsidRPr="00D77C2A">
        <w:rPr>
          <w:rFonts w:ascii="Palatino Linotype" w:hAnsi="Palatino Linotype"/>
          <w:sz w:val="22"/>
          <w:szCs w:val="22"/>
        </w:rPr>
        <w:t>.  The syllabus statement was reviewed by the University Counsel and the Chief Privacy Officer</w:t>
      </w:r>
      <w:r w:rsidR="00B7240F" w:rsidRPr="00D77C2A">
        <w:rPr>
          <w:rFonts w:ascii="Palatino Linotype" w:hAnsi="Palatino Linotype"/>
          <w:sz w:val="22"/>
          <w:szCs w:val="22"/>
        </w:rPr>
        <w:t xml:space="preserve">.  </w:t>
      </w:r>
      <w:r w:rsidR="001C4685" w:rsidRPr="00D77C2A">
        <w:rPr>
          <w:rFonts w:ascii="Palatino Linotype" w:hAnsi="Palatino Linotype"/>
          <w:sz w:val="22"/>
          <w:szCs w:val="22"/>
        </w:rPr>
        <w:t xml:space="preserve">The syllabus statement not </w:t>
      </w:r>
      <w:r w:rsidR="00B7240F" w:rsidRPr="00D77C2A">
        <w:rPr>
          <w:rFonts w:ascii="Palatino Linotype" w:hAnsi="Palatino Linotype"/>
          <w:sz w:val="22"/>
          <w:szCs w:val="22"/>
        </w:rPr>
        <w:t>only inform</w:t>
      </w:r>
      <w:r w:rsidR="001C4685" w:rsidRPr="00D77C2A">
        <w:rPr>
          <w:rFonts w:ascii="Palatino Linotype" w:hAnsi="Palatino Linotype"/>
          <w:sz w:val="22"/>
          <w:szCs w:val="22"/>
        </w:rPr>
        <w:t>s</w:t>
      </w:r>
      <w:r w:rsidR="00B7240F" w:rsidRPr="00D77C2A">
        <w:rPr>
          <w:rFonts w:ascii="Palatino Linotype" w:hAnsi="Palatino Linotype"/>
          <w:sz w:val="22"/>
          <w:szCs w:val="22"/>
        </w:rPr>
        <w:t xml:space="preserve"> students that the instructor will be using </w:t>
      </w:r>
      <w:r w:rsidR="00B7240F" w:rsidRPr="00D77C2A">
        <w:rPr>
          <w:rFonts w:ascii="Palatino Linotype" w:hAnsi="Palatino Linotype"/>
          <w:i/>
          <w:sz w:val="22"/>
          <w:szCs w:val="22"/>
        </w:rPr>
        <w:t>Turnitin</w:t>
      </w:r>
      <w:r w:rsidR="00B7240F" w:rsidRPr="00D77C2A">
        <w:rPr>
          <w:rFonts w:ascii="Palatino Linotype" w:hAnsi="Palatino Linotype"/>
          <w:sz w:val="22"/>
          <w:szCs w:val="22"/>
        </w:rPr>
        <w:t>, it also validate</w:t>
      </w:r>
      <w:r w:rsidR="00ED020B" w:rsidRPr="00D77C2A">
        <w:rPr>
          <w:rFonts w:ascii="Palatino Linotype" w:hAnsi="Palatino Linotype"/>
          <w:sz w:val="22"/>
          <w:szCs w:val="22"/>
        </w:rPr>
        <w:t>s</w:t>
      </w:r>
      <w:r w:rsidR="00B7240F" w:rsidRPr="00D77C2A">
        <w:rPr>
          <w:rFonts w:ascii="Palatino Linotype" w:hAnsi="Palatino Linotype"/>
          <w:sz w:val="22"/>
          <w:szCs w:val="22"/>
        </w:rPr>
        <w:t xml:space="preserve"> the university’s contract with </w:t>
      </w:r>
      <w:r w:rsidR="00B7240F" w:rsidRPr="00D77C2A">
        <w:rPr>
          <w:rFonts w:ascii="Palatino Linotype" w:hAnsi="Palatino Linotype"/>
          <w:i/>
          <w:sz w:val="22"/>
          <w:szCs w:val="22"/>
        </w:rPr>
        <w:t>Turnitin</w:t>
      </w:r>
      <w:r w:rsidR="00ED020B" w:rsidRPr="00D77C2A">
        <w:rPr>
          <w:rFonts w:ascii="Palatino Linotype" w:hAnsi="Palatino Linotype"/>
          <w:sz w:val="22"/>
          <w:szCs w:val="22"/>
        </w:rPr>
        <w:t>. The new official statement ha</w:t>
      </w:r>
      <w:r w:rsidR="003D5581">
        <w:rPr>
          <w:rFonts w:ascii="Palatino Linotype" w:hAnsi="Palatino Linotype"/>
          <w:sz w:val="22"/>
          <w:szCs w:val="22"/>
        </w:rPr>
        <w:t>s been loaded o</w:t>
      </w:r>
      <w:r w:rsidR="00ED020B" w:rsidRPr="00D77C2A">
        <w:rPr>
          <w:rFonts w:ascii="Palatino Linotype" w:hAnsi="Palatino Linotype"/>
          <w:sz w:val="22"/>
          <w:szCs w:val="22"/>
        </w:rPr>
        <w:t xml:space="preserve">nto onQ and is available to all centrally managed courses. </w:t>
      </w:r>
      <w:r w:rsidR="001C4685" w:rsidRPr="00D77C2A">
        <w:rPr>
          <w:rFonts w:ascii="Palatino Linotype" w:hAnsi="Palatino Linotype" w:cs="Arial"/>
          <w:bCs/>
          <w:sz w:val="22"/>
          <w:szCs w:val="22"/>
        </w:rPr>
        <w:t xml:space="preserve"> </w:t>
      </w:r>
      <w:r w:rsidR="0055015B">
        <w:rPr>
          <w:rFonts w:ascii="Palatino Linotype" w:hAnsi="Palatino Linotype" w:cs="Arial"/>
          <w:bCs/>
          <w:sz w:val="22"/>
          <w:szCs w:val="22"/>
        </w:rPr>
        <w:t>[Please see Appendix A]</w:t>
      </w:r>
    </w:p>
    <w:p w14:paraId="142DE455" w14:textId="77777777" w:rsidR="00AA3CAA" w:rsidRPr="00D77C2A" w:rsidRDefault="009E3C06" w:rsidP="00563D7D">
      <w:pPr>
        <w:pStyle w:val="ListParagraph"/>
        <w:numPr>
          <w:ilvl w:val="0"/>
          <w:numId w:val="2"/>
        </w:numPr>
        <w:rPr>
          <w:rFonts w:ascii="Palatino Linotype" w:hAnsi="Palatino Linotype"/>
          <w:sz w:val="22"/>
          <w:szCs w:val="22"/>
        </w:rPr>
      </w:pPr>
      <w:r w:rsidRPr="00D77C2A">
        <w:rPr>
          <w:rFonts w:ascii="Palatino Linotype" w:hAnsi="Palatino Linotype"/>
          <w:b/>
          <w:i/>
          <w:sz w:val="22"/>
          <w:szCs w:val="22"/>
        </w:rPr>
        <w:t xml:space="preserve"> </w:t>
      </w:r>
      <w:r w:rsidR="0089058E" w:rsidRPr="00D77C2A">
        <w:rPr>
          <w:rFonts w:ascii="Palatino Linotype" w:hAnsi="Palatino Linotype"/>
          <w:b/>
          <w:i/>
          <w:sz w:val="22"/>
          <w:szCs w:val="22"/>
        </w:rPr>
        <w:t>Turnitin</w:t>
      </w:r>
      <w:r w:rsidR="00ED020B" w:rsidRPr="00D77C2A">
        <w:rPr>
          <w:rFonts w:ascii="Palatino Linotype" w:hAnsi="Palatino Linotype"/>
          <w:b/>
          <w:i/>
          <w:sz w:val="22"/>
          <w:szCs w:val="22"/>
        </w:rPr>
        <w:t xml:space="preserve"> –</w:t>
      </w:r>
      <w:r w:rsidR="0089058E" w:rsidRPr="00D77C2A">
        <w:rPr>
          <w:rFonts w:ascii="Palatino Linotype" w:hAnsi="Palatino Linotype"/>
          <w:b/>
          <w:sz w:val="22"/>
          <w:szCs w:val="22"/>
        </w:rPr>
        <w:t xml:space="preserve"> </w:t>
      </w:r>
      <w:r w:rsidR="00ED020B" w:rsidRPr="00D77C2A">
        <w:rPr>
          <w:rFonts w:ascii="Palatino Linotype" w:hAnsi="Palatino Linotype"/>
          <w:b/>
          <w:sz w:val="22"/>
          <w:szCs w:val="22"/>
        </w:rPr>
        <w:t>“</w:t>
      </w:r>
      <w:r w:rsidR="003D5581">
        <w:rPr>
          <w:rFonts w:ascii="Palatino Linotype" w:hAnsi="Palatino Linotype"/>
          <w:b/>
          <w:sz w:val="22"/>
          <w:szCs w:val="22"/>
        </w:rPr>
        <w:t>Instructor</w:t>
      </w:r>
      <w:r w:rsidR="00ED020B" w:rsidRPr="00D77C2A">
        <w:rPr>
          <w:rFonts w:ascii="Palatino Linotype" w:hAnsi="Palatino Linotype"/>
          <w:b/>
          <w:sz w:val="22"/>
          <w:szCs w:val="22"/>
        </w:rPr>
        <w:t xml:space="preserve"> </w:t>
      </w:r>
      <w:r w:rsidR="0018629D" w:rsidRPr="00D77C2A">
        <w:rPr>
          <w:rFonts w:ascii="Palatino Linotype" w:hAnsi="Palatino Linotype"/>
          <w:b/>
          <w:sz w:val="22"/>
          <w:szCs w:val="22"/>
        </w:rPr>
        <w:t>Conditions of Use</w:t>
      </w:r>
      <w:r w:rsidR="0089058E" w:rsidRPr="00D77C2A">
        <w:rPr>
          <w:rFonts w:ascii="Palatino Linotype" w:hAnsi="Palatino Linotype"/>
          <w:b/>
          <w:sz w:val="22"/>
          <w:szCs w:val="22"/>
        </w:rPr>
        <w:t xml:space="preserve">”: </w:t>
      </w:r>
      <w:r w:rsidR="0089058E" w:rsidRPr="00D77C2A">
        <w:rPr>
          <w:rFonts w:ascii="Palatino Linotype" w:hAnsi="Palatino Linotype"/>
          <w:sz w:val="22"/>
          <w:szCs w:val="22"/>
        </w:rPr>
        <w:t>The subcommittee provide</w:t>
      </w:r>
      <w:r w:rsidR="00ED020B" w:rsidRPr="00D77C2A">
        <w:rPr>
          <w:rFonts w:ascii="Palatino Linotype" w:hAnsi="Palatino Linotype"/>
          <w:sz w:val="22"/>
          <w:szCs w:val="22"/>
        </w:rPr>
        <w:t xml:space="preserve">d advice on the wording of the </w:t>
      </w:r>
      <w:r w:rsidR="0089058E" w:rsidRPr="00D77C2A">
        <w:rPr>
          <w:rFonts w:ascii="Palatino Linotype" w:hAnsi="Palatino Linotype"/>
          <w:i/>
          <w:sz w:val="22"/>
          <w:szCs w:val="22"/>
        </w:rPr>
        <w:t>Turnitin</w:t>
      </w:r>
      <w:r w:rsidR="0089058E" w:rsidRPr="00D77C2A">
        <w:rPr>
          <w:rFonts w:ascii="Palatino Linotype" w:hAnsi="Palatino Linotype"/>
          <w:sz w:val="22"/>
          <w:szCs w:val="22"/>
        </w:rPr>
        <w:t xml:space="preserve"> </w:t>
      </w:r>
      <w:r w:rsidR="00ED020B" w:rsidRPr="00D77C2A">
        <w:rPr>
          <w:rFonts w:ascii="Palatino Linotype" w:hAnsi="Palatino Linotype"/>
          <w:sz w:val="22"/>
          <w:szCs w:val="22"/>
        </w:rPr>
        <w:t>“</w:t>
      </w:r>
      <w:r w:rsidR="003D5581">
        <w:rPr>
          <w:rFonts w:ascii="Palatino Linotype" w:hAnsi="Palatino Linotype"/>
          <w:sz w:val="22"/>
          <w:szCs w:val="22"/>
        </w:rPr>
        <w:t>Instructor</w:t>
      </w:r>
      <w:r w:rsidR="00ED020B" w:rsidRPr="00D77C2A">
        <w:rPr>
          <w:rFonts w:ascii="Palatino Linotype" w:hAnsi="Palatino Linotype"/>
          <w:sz w:val="22"/>
          <w:szCs w:val="22"/>
        </w:rPr>
        <w:t xml:space="preserve"> </w:t>
      </w:r>
      <w:r w:rsidR="0089058E" w:rsidRPr="00D77C2A">
        <w:rPr>
          <w:rFonts w:ascii="Palatino Linotype" w:hAnsi="Palatino Linotype"/>
          <w:sz w:val="22"/>
          <w:szCs w:val="22"/>
        </w:rPr>
        <w:t xml:space="preserve">Conditions of Use” </w:t>
      </w:r>
      <w:r w:rsidR="00ED020B" w:rsidRPr="00D77C2A">
        <w:rPr>
          <w:rFonts w:ascii="Palatino Linotype" w:hAnsi="Palatino Linotype"/>
          <w:sz w:val="22"/>
          <w:szCs w:val="22"/>
        </w:rPr>
        <w:t xml:space="preserve">document. The document stresses two important stipulations.  </w:t>
      </w:r>
      <w:r w:rsidR="00AA3CAA" w:rsidRPr="00D77C2A">
        <w:rPr>
          <w:rFonts w:ascii="Palatino Linotype" w:hAnsi="Palatino Linotype"/>
          <w:sz w:val="22"/>
          <w:szCs w:val="22"/>
        </w:rPr>
        <w:t>One, that</w:t>
      </w:r>
      <w:r w:rsidR="00ED020B" w:rsidRPr="00D77C2A">
        <w:rPr>
          <w:rFonts w:ascii="Palatino Linotype" w:hAnsi="Palatino Linotype"/>
          <w:sz w:val="22"/>
          <w:szCs w:val="22"/>
        </w:rPr>
        <w:t xml:space="preserve"> students must be informed at the onset of a course that the instructor intends on using </w:t>
      </w:r>
      <w:r w:rsidR="00ED020B" w:rsidRPr="00D77C2A">
        <w:rPr>
          <w:rFonts w:ascii="Palatino Linotype" w:hAnsi="Palatino Linotype"/>
          <w:i/>
          <w:sz w:val="22"/>
          <w:szCs w:val="22"/>
        </w:rPr>
        <w:t>Turnitin</w:t>
      </w:r>
      <w:r w:rsidR="00ED020B" w:rsidRPr="00D77C2A">
        <w:rPr>
          <w:rFonts w:ascii="Palatino Linotype" w:hAnsi="Palatino Linotype"/>
          <w:sz w:val="22"/>
          <w:szCs w:val="22"/>
        </w:rPr>
        <w:t xml:space="preserve">. Two, students have a right to object to the use of </w:t>
      </w:r>
      <w:r w:rsidR="00ED020B" w:rsidRPr="00D77C2A">
        <w:rPr>
          <w:rFonts w:ascii="Palatino Linotype" w:hAnsi="Palatino Linotype"/>
          <w:i/>
          <w:sz w:val="22"/>
          <w:szCs w:val="22"/>
        </w:rPr>
        <w:t>Turnitin</w:t>
      </w:r>
      <w:r w:rsidR="00ED020B" w:rsidRPr="00D77C2A">
        <w:rPr>
          <w:rFonts w:ascii="Palatino Linotype" w:hAnsi="Palatino Linotype"/>
          <w:sz w:val="22"/>
          <w:szCs w:val="22"/>
        </w:rPr>
        <w:t xml:space="preserve">.  In these cases, a reasonable offline alternative must be offered such as submitting rough work, submitting an annotated bibliography or having the instructor or TA do a separate internet search. </w:t>
      </w:r>
      <w:r w:rsidR="00AA3CAA" w:rsidRPr="00D77C2A">
        <w:rPr>
          <w:rFonts w:ascii="Palatino Linotype" w:hAnsi="Palatino Linotype"/>
          <w:sz w:val="22"/>
          <w:szCs w:val="22"/>
        </w:rPr>
        <w:t>The intent is to have the “</w:t>
      </w:r>
      <w:r w:rsidR="003D5581">
        <w:rPr>
          <w:rFonts w:ascii="Palatino Linotype" w:hAnsi="Palatino Linotype"/>
          <w:sz w:val="22"/>
          <w:szCs w:val="22"/>
        </w:rPr>
        <w:t>Instructor</w:t>
      </w:r>
      <w:r w:rsidR="00AA3CAA" w:rsidRPr="00D77C2A">
        <w:rPr>
          <w:rFonts w:ascii="Palatino Linotype" w:hAnsi="Palatino Linotype"/>
          <w:sz w:val="22"/>
          <w:szCs w:val="22"/>
        </w:rPr>
        <w:t xml:space="preserve"> Conditions of Use” available on OnQ this fall.  In </w:t>
      </w:r>
      <w:r w:rsidR="003D5581">
        <w:rPr>
          <w:rFonts w:ascii="Palatino Linotype" w:hAnsi="Palatino Linotype"/>
          <w:sz w:val="22"/>
          <w:szCs w:val="22"/>
        </w:rPr>
        <w:t xml:space="preserve">the future, in </w:t>
      </w:r>
      <w:r w:rsidR="00AA3CAA" w:rsidRPr="00D77C2A">
        <w:rPr>
          <w:rFonts w:ascii="Palatino Linotype" w:hAnsi="Palatino Linotype"/>
          <w:sz w:val="22"/>
          <w:szCs w:val="22"/>
        </w:rPr>
        <w:t xml:space="preserve">order for instructors to access </w:t>
      </w:r>
      <w:r w:rsidR="00AA3CAA" w:rsidRPr="00D77C2A">
        <w:rPr>
          <w:rFonts w:ascii="Palatino Linotype" w:hAnsi="Palatino Linotype"/>
          <w:i/>
          <w:sz w:val="22"/>
          <w:szCs w:val="22"/>
        </w:rPr>
        <w:t>Turnitin</w:t>
      </w:r>
      <w:r w:rsidR="00AA3CAA" w:rsidRPr="00D77C2A">
        <w:rPr>
          <w:rFonts w:ascii="Palatino Linotype" w:hAnsi="Palatino Linotype"/>
          <w:sz w:val="22"/>
          <w:szCs w:val="22"/>
        </w:rPr>
        <w:t>, they must agree to the terms and conditions outlined in the document.</w:t>
      </w:r>
      <w:r w:rsidR="00ED020B" w:rsidRPr="00D77C2A">
        <w:rPr>
          <w:rFonts w:ascii="Palatino Linotype" w:hAnsi="Palatino Linotype"/>
          <w:sz w:val="22"/>
          <w:szCs w:val="22"/>
        </w:rPr>
        <w:t xml:space="preserve"> </w:t>
      </w:r>
      <w:r w:rsidR="0055015B">
        <w:rPr>
          <w:rFonts w:ascii="Palatino Linotype" w:hAnsi="Palatino Linotype"/>
          <w:sz w:val="22"/>
          <w:szCs w:val="22"/>
        </w:rPr>
        <w:t>[</w:t>
      </w:r>
      <w:r w:rsidR="00AA3CAA" w:rsidRPr="00D77C2A">
        <w:rPr>
          <w:rFonts w:ascii="Palatino Linotype" w:hAnsi="Palatino Linotype"/>
          <w:sz w:val="22"/>
          <w:szCs w:val="22"/>
        </w:rPr>
        <w:t xml:space="preserve">Please </w:t>
      </w:r>
      <w:r w:rsidR="0055015B">
        <w:rPr>
          <w:rFonts w:ascii="Palatino Linotype" w:hAnsi="Palatino Linotype"/>
          <w:sz w:val="22"/>
          <w:szCs w:val="22"/>
        </w:rPr>
        <w:t>see Appendix A]</w:t>
      </w:r>
      <w:r w:rsidR="00AA3CAA" w:rsidRPr="00D77C2A">
        <w:rPr>
          <w:rFonts w:ascii="Palatino Linotype" w:hAnsi="Palatino Linotype"/>
          <w:sz w:val="22"/>
          <w:szCs w:val="22"/>
        </w:rPr>
        <w:t xml:space="preserve">  </w:t>
      </w:r>
    </w:p>
    <w:p w14:paraId="3F9D560A" w14:textId="77777777" w:rsidR="00B66C17" w:rsidRDefault="00B66C17" w:rsidP="00563D7D">
      <w:pPr>
        <w:pStyle w:val="ListParagraph"/>
        <w:numPr>
          <w:ilvl w:val="0"/>
          <w:numId w:val="2"/>
        </w:numPr>
        <w:rPr>
          <w:rFonts w:ascii="Palatino Linotype" w:hAnsi="Palatino Linotype"/>
          <w:sz w:val="22"/>
          <w:szCs w:val="22"/>
        </w:rPr>
      </w:pPr>
      <w:r w:rsidRPr="0089058E">
        <w:rPr>
          <w:rFonts w:ascii="Palatino Linotype" w:hAnsi="Palatino Linotype"/>
          <w:b/>
          <w:sz w:val="22"/>
          <w:szCs w:val="22"/>
        </w:rPr>
        <w:t>Outside Tutoring Companies</w:t>
      </w:r>
      <w:r w:rsidR="00365CB9">
        <w:rPr>
          <w:rFonts w:ascii="Palatino Linotype" w:hAnsi="Palatino Linotype"/>
          <w:sz w:val="22"/>
          <w:szCs w:val="22"/>
        </w:rPr>
        <w:t xml:space="preserve">: The subcommittee discussed the prevalence of tutoring companies that prey on students/parents’ anxiety regarding </w:t>
      </w:r>
      <w:r w:rsidR="00934AD5">
        <w:rPr>
          <w:rFonts w:ascii="Palatino Linotype" w:hAnsi="Palatino Linotype"/>
          <w:sz w:val="22"/>
          <w:szCs w:val="22"/>
        </w:rPr>
        <w:t xml:space="preserve">academic </w:t>
      </w:r>
      <w:r w:rsidR="00365CB9">
        <w:rPr>
          <w:rFonts w:ascii="Palatino Linotype" w:hAnsi="Palatino Linotype"/>
          <w:sz w:val="22"/>
          <w:szCs w:val="22"/>
        </w:rPr>
        <w:t>success. Many of these companies po</w:t>
      </w:r>
      <w:r w:rsidR="00934AD5">
        <w:rPr>
          <w:rFonts w:ascii="Palatino Linotype" w:hAnsi="Palatino Linotype"/>
          <w:sz w:val="22"/>
          <w:szCs w:val="22"/>
        </w:rPr>
        <w:t xml:space="preserve">sition themselves as surrogates </w:t>
      </w:r>
      <w:r w:rsidR="003D5581">
        <w:rPr>
          <w:rFonts w:ascii="Palatino Linotype" w:hAnsi="Palatino Linotype"/>
          <w:sz w:val="22"/>
          <w:szCs w:val="22"/>
        </w:rPr>
        <w:t xml:space="preserve">of the institution </w:t>
      </w:r>
      <w:r w:rsidR="00365CB9">
        <w:rPr>
          <w:rFonts w:ascii="Palatino Linotype" w:hAnsi="Palatino Linotype"/>
          <w:sz w:val="22"/>
          <w:szCs w:val="22"/>
        </w:rPr>
        <w:t xml:space="preserve">and it is challenging for the university to disassociate and protect venerable students from these types of services. </w:t>
      </w:r>
    </w:p>
    <w:p w14:paraId="11FA8A36" w14:textId="77777777" w:rsidR="00E6725B" w:rsidRPr="00E6725B" w:rsidRDefault="00E6725B" w:rsidP="00E6725B">
      <w:pPr>
        <w:pStyle w:val="ListParagraph"/>
        <w:rPr>
          <w:rFonts w:ascii="Palatino Linotype" w:hAnsi="Palatino Linotype"/>
          <w:sz w:val="22"/>
          <w:szCs w:val="22"/>
        </w:rPr>
      </w:pPr>
    </w:p>
    <w:p w14:paraId="53950585" w14:textId="77777777" w:rsidR="009E3C06" w:rsidRDefault="009E3C06" w:rsidP="00563D7D">
      <w:pPr>
        <w:pStyle w:val="ListParagraph"/>
        <w:numPr>
          <w:ilvl w:val="0"/>
          <w:numId w:val="2"/>
        </w:numPr>
        <w:rPr>
          <w:rFonts w:ascii="Palatino Linotype" w:hAnsi="Palatino Linotype"/>
          <w:sz w:val="22"/>
          <w:szCs w:val="22"/>
        </w:rPr>
      </w:pPr>
      <w:r w:rsidRPr="009E3C06">
        <w:rPr>
          <w:rFonts w:ascii="Palatino Linotype" w:hAnsi="Palatino Linotype"/>
          <w:b/>
          <w:sz w:val="22"/>
          <w:szCs w:val="22"/>
        </w:rPr>
        <w:t>Academic Integrity Website</w:t>
      </w:r>
      <w:r>
        <w:rPr>
          <w:rFonts w:ascii="Palatino Linotype" w:hAnsi="Palatino Linotype"/>
          <w:b/>
          <w:sz w:val="22"/>
          <w:szCs w:val="22"/>
        </w:rPr>
        <w:t xml:space="preserve">: </w:t>
      </w:r>
      <w:r>
        <w:rPr>
          <w:rFonts w:ascii="Palatino Linotype" w:hAnsi="Palatino Linotype"/>
          <w:sz w:val="22"/>
          <w:szCs w:val="22"/>
        </w:rPr>
        <w:t xml:space="preserve">With the support of the Office of the Provost and Vice-Principal (Academic) and the Centre for Teaching and Learning, the central academic integrity website is being updated. </w:t>
      </w:r>
      <w:r w:rsidRPr="009E3C06">
        <w:rPr>
          <w:rFonts w:ascii="Palatino Linotype" w:hAnsi="Palatino Linotype"/>
          <w:b/>
          <w:sz w:val="22"/>
          <w:szCs w:val="22"/>
        </w:rPr>
        <w:t xml:space="preserve"> </w:t>
      </w:r>
      <w:r w:rsidR="000B173C">
        <w:rPr>
          <w:rFonts w:ascii="Palatino Linotype" w:hAnsi="Palatino Linotype"/>
          <w:sz w:val="22"/>
          <w:szCs w:val="22"/>
        </w:rPr>
        <w:t xml:space="preserve">Information on the </w:t>
      </w:r>
      <w:r w:rsidR="003D5581">
        <w:rPr>
          <w:rFonts w:ascii="Palatino Linotype" w:hAnsi="Palatino Linotype"/>
          <w:sz w:val="22"/>
          <w:szCs w:val="22"/>
        </w:rPr>
        <w:t xml:space="preserve">academic integrity </w:t>
      </w:r>
      <w:r w:rsidR="000B173C">
        <w:rPr>
          <w:rFonts w:ascii="Palatino Linotype" w:hAnsi="Palatino Linotype"/>
          <w:sz w:val="22"/>
          <w:szCs w:val="22"/>
        </w:rPr>
        <w:t xml:space="preserve">website will align with the information provided by each faculty/school’s </w:t>
      </w:r>
      <w:r w:rsidR="003D5581">
        <w:rPr>
          <w:rFonts w:ascii="Palatino Linotype" w:hAnsi="Palatino Linotype"/>
          <w:sz w:val="22"/>
          <w:szCs w:val="22"/>
        </w:rPr>
        <w:t>academic integrity</w:t>
      </w:r>
      <w:r w:rsidR="000B173C">
        <w:rPr>
          <w:rFonts w:ascii="Palatino Linotype" w:hAnsi="Palatino Linotype"/>
          <w:sz w:val="22"/>
          <w:szCs w:val="22"/>
        </w:rPr>
        <w:t xml:space="preserve"> landing page, the Library and the Centre for Teaching and Learning. </w:t>
      </w:r>
    </w:p>
    <w:p w14:paraId="1701993C" w14:textId="77777777" w:rsidR="00DC18B3" w:rsidRDefault="00DC18B3" w:rsidP="00B66C17">
      <w:pPr>
        <w:rPr>
          <w:rFonts w:ascii="Palatino Linotype" w:hAnsi="Palatino Linotype"/>
          <w:b/>
        </w:rPr>
      </w:pPr>
    </w:p>
    <w:p w14:paraId="33604513" w14:textId="77777777" w:rsidR="00B66C17" w:rsidRDefault="00B66C17" w:rsidP="00E034F6">
      <w:pPr>
        <w:pStyle w:val="Heading4"/>
      </w:pPr>
      <w:r>
        <w:t>Future Actions</w:t>
      </w:r>
    </w:p>
    <w:p w14:paraId="0F46BF2D" w14:textId="77777777" w:rsidR="00B66C17" w:rsidRDefault="00B66C17" w:rsidP="00B66C17">
      <w:pPr>
        <w:rPr>
          <w:rFonts w:ascii="Palatino Linotype" w:hAnsi="Palatino Linotype"/>
          <w:sz w:val="22"/>
          <w:szCs w:val="22"/>
        </w:rPr>
      </w:pPr>
      <w:r>
        <w:rPr>
          <w:rFonts w:ascii="Palatino Linotype" w:hAnsi="Palatino Linotype"/>
          <w:sz w:val="22"/>
          <w:szCs w:val="22"/>
        </w:rPr>
        <w:t>The Academic Integrity Subcommittee’s future work will focus on:</w:t>
      </w:r>
    </w:p>
    <w:p w14:paraId="2820C996" w14:textId="77777777" w:rsidR="001328FF" w:rsidRPr="001328FF" w:rsidRDefault="001328FF" w:rsidP="00563D7D">
      <w:pPr>
        <w:pStyle w:val="ListParagraph"/>
        <w:numPr>
          <w:ilvl w:val="0"/>
          <w:numId w:val="3"/>
        </w:numPr>
        <w:rPr>
          <w:rFonts w:ascii="Palatino Linotype" w:hAnsi="Palatino Linotype"/>
          <w:sz w:val="22"/>
          <w:szCs w:val="22"/>
        </w:rPr>
      </w:pPr>
      <w:r w:rsidRPr="001328FF">
        <w:rPr>
          <w:rFonts w:ascii="Palatino Linotype" w:hAnsi="Palatino Linotype"/>
          <w:sz w:val="22"/>
          <w:szCs w:val="22"/>
        </w:rPr>
        <w:t>Informing s</w:t>
      </w:r>
      <w:r w:rsidR="00B66C17" w:rsidRPr="001328FF">
        <w:rPr>
          <w:rFonts w:ascii="Palatino Linotype" w:hAnsi="Palatino Linotype"/>
          <w:sz w:val="22"/>
          <w:szCs w:val="22"/>
        </w:rPr>
        <w:t>tu</w:t>
      </w:r>
      <w:r w:rsidRPr="001328FF">
        <w:rPr>
          <w:rFonts w:ascii="Palatino Linotype" w:hAnsi="Palatino Linotype"/>
          <w:sz w:val="22"/>
          <w:szCs w:val="22"/>
        </w:rPr>
        <w:t xml:space="preserve">dents about the implications of uploading course materials to note sharing web sites or providing course materials to private tutoring agencies. In some cases, sharing course materials may be an infringement of the intellectual property rights of the academic staff who owns their creative work.  </w:t>
      </w:r>
    </w:p>
    <w:p w14:paraId="0CE247BA" w14:textId="77777777" w:rsidR="00365CB9" w:rsidRDefault="004A4A3F" w:rsidP="00563D7D">
      <w:pPr>
        <w:pStyle w:val="ListParagraph"/>
        <w:numPr>
          <w:ilvl w:val="0"/>
          <w:numId w:val="3"/>
        </w:numPr>
        <w:rPr>
          <w:sz w:val="20"/>
          <w:szCs w:val="20"/>
        </w:rPr>
      </w:pPr>
      <w:r>
        <w:rPr>
          <w:rFonts w:ascii="Palatino Linotype" w:hAnsi="Palatino Linotype"/>
          <w:sz w:val="22"/>
          <w:szCs w:val="22"/>
        </w:rPr>
        <w:t xml:space="preserve">Consideration of the need to outline Queen’s expectations with regards to social media.  Students should understand that the university assumes that the same respect, courtesy and professionalism expected in real life interactions should be displayed online.  </w:t>
      </w:r>
      <w:r w:rsidR="00365CB9">
        <w:rPr>
          <w:rFonts w:ascii="Palatino Linotype" w:hAnsi="Palatino Linotype"/>
          <w:sz w:val="22"/>
          <w:szCs w:val="22"/>
        </w:rPr>
        <w:t>Online c</w:t>
      </w:r>
      <w:r>
        <w:rPr>
          <w:rFonts w:ascii="Palatino Linotype" w:hAnsi="Palatino Linotype"/>
          <w:sz w:val="22"/>
          <w:szCs w:val="22"/>
        </w:rPr>
        <w:t xml:space="preserve">onduct that breaches university rules will have consequences.  </w:t>
      </w:r>
    </w:p>
    <w:p w14:paraId="5FE661F1" w14:textId="77777777" w:rsidR="008A47E6" w:rsidRPr="008A47E6" w:rsidRDefault="009E4E83" w:rsidP="00563D7D">
      <w:pPr>
        <w:pStyle w:val="ListParagraph"/>
        <w:numPr>
          <w:ilvl w:val="0"/>
          <w:numId w:val="3"/>
        </w:numPr>
        <w:rPr>
          <w:rFonts w:ascii="Palatino Linotype" w:hAnsi="Palatino Linotype"/>
          <w:sz w:val="22"/>
          <w:szCs w:val="22"/>
        </w:rPr>
      </w:pPr>
      <w:r>
        <w:rPr>
          <w:rFonts w:ascii="Palatino Linotype" w:hAnsi="Palatino Linotype"/>
          <w:sz w:val="22"/>
          <w:szCs w:val="22"/>
        </w:rPr>
        <w:t xml:space="preserve">Creation of </w:t>
      </w:r>
      <w:r w:rsidR="008A47E6" w:rsidRPr="008A47E6">
        <w:rPr>
          <w:rFonts w:ascii="Palatino Linotype" w:hAnsi="Palatino Linotype"/>
          <w:i/>
          <w:sz w:val="22"/>
          <w:szCs w:val="22"/>
        </w:rPr>
        <w:t>Turnitin</w:t>
      </w:r>
      <w:r w:rsidR="00B7240F">
        <w:rPr>
          <w:rFonts w:ascii="Palatino Linotype" w:hAnsi="Palatino Linotype"/>
          <w:sz w:val="22"/>
          <w:szCs w:val="22"/>
        </w:rPr>
        <w:t xml:space="preserve"> user guides for both instructors and students</w:t>
      </w:r>
      <w:r>
        <w:rPr>
          <w:rFonts w:ascii="Palatino Linotype" w:hAnsi="Palatino Linotype"/>
          <w:i/>
          <w:sz w:val="22"/>
          <w:szCs w:val="22"/>
        </w:rPr>
        <w:t xml:space="preserve"> </w:t>
      </w:r>
      <w:r w:rsidR="003D5581">
        <w:rPr>
          <w:rFonts w:ascii="Palatino Linotype" w:hAnsi="Palatino Linotype"/>
          <w:sz w:val="22"/>
          <w:szCs w:val="22"/>
        </w:rPr>
        <w:t>that include</w:t>
      </w:r>
      <w:r>
        <w:rPr>
          <w:rFonts w:ascii="Palatino Linotype" w:hAnsi="Palatino Linotype"/>
          <w:sz w:val="22"/>
          <w:szCs w:val="22"/>
        </w:rPr>
        <w:t xml:space="preserve"> important information on how to</w:t>
      </w:r>
      <w:r w:rsidR="00365CB9">
        <w:rPr>
          <w:rFonts w:ascii="Palatino Linotype" w:hAnsi="Palatino Linotype"/>
          <w:sz w:val="22"/>
          <w:szCs w:val="22"/>
        </w:rPr>
        <w:t>:</w:t>
      </w:r>
      <w:r>
        <w:rPr>
          <w:rFonts w:ascii="Palatino Linotype" w:hAnsi="Palatino Linotype"/>
          <w:sz w:val="22"/>
          <w:szCs w:val="22"/>
        </w:rPr>
        <w:t xml:space="preserve"> use the tool</w:t>
      </w:r>
      <w:r w:rsidR="00365CB9">
        <w:rPr>
          <w:rFonts w:ascii="Palatino Linotype" w:hAnsi="Palatino Linotype"/>
          <w:sz w:val="22"/>
          <w:szCs w:val="22"/>
        </w:rPr>
        <w:t>; reach</w:t>
      </w:r>
      <w:r>
        <w:rPr>
          <w:rFonts w:ascii="Palatino Linotype" w:hAnsi="Palatino Linotype"/>
          <w:sz w:val="22"/>
          <w:szCs w:val="22"/>
        </w:rPr>
        <w:t xml:space="preserve"> key contacts</w:t>
      </w:r>
      <w:r w:rsidR="00365CB9">
        <w:rPr>
          <w:rFonts w:ascii="Palatino Linotype" w:hAnsi="Palatino Linotype"/>
          <w:sz w:val="22"/>
          <w:szCs w:val="22"/>
        </w:rPr>
        <w:t xml:space="preserve">; </w:t>
      </w:r>
      <w:r w:rsidR="00B30800">
        <w:rPr>
          <w:rFonts w:ascii="Palatino Linotype" w:hAnsi="Palatino Linotype"/>
          <w:sz w:val="22"/>
          <w:szCs w:val="22"/>
        </w:rPr>
        <w:t>and, evaluate</w:t>
      </w:r>
      <w:r>
        <w:rPr>
          <w:rFonts w:ascii="Palatino Linotype" w:hAnsi="Palatino Linotype"/>
          <w:sz w:val="22"/>
          <w:szCs w:val="22"/>
        </w:rPr>
        <w:t xml:space="preserve"> resources</w:t>
      </w:r>
      <w:r w:rsidR="00B30800">
        <w:rPr>
          <w:rFonts w:ascii="Palatino Linotype" w:hAnsi="Palatino Linotype"/>
          <w:sz w:val="22"/>
          <w:szCs w:val="22"/>
        </w:rPr>
        <w:t>.  The proposed guide</w:t>
      </w:r>
      <w:r w:rsidR="00B7240F">
        <w:rPr>
          <w:rFonts w:ascii="Palatino Linotype" w:hAnsi="Palatino Linotype"/>
          <w:sz w:val="22"/>
          <w:szCs w:val="22"/>
        </w:rPr>
        <w:t>s</w:t>
      </w:r>
      <w:r w:rsidR="00B30800">
        <w:rPr>
          <w:rFonts w:ascii="Palatino Linotype" w:hAnsi="Palatino Linotype"/>
          <w:sz w:val="22"/>
          <w:szCs w:val="22"/>
        </w:rPr>
        <w:t xml:space="preserve"> will also include </w:t>
      </w:r>
      <w:r>
        <w:rPr>
          <w:rFonts w:ascii="Palatino Linotype" w:hAnsi="Palatino Linotype"/>
          <w:sz w:val="22"/>
          <w:szCs w:val="22"/>
        </w:rPr>
        <w:t>a</w:t>
      </w:r>
      <w:r w:rsidR="00365CB9">
        <w:rPr>
          <w:rFonts w:ascii="Palatino Linotype" w:hAnsi="Palatino Linotype"/>
          <w:sz w:val="22"/>
          <w:szCs w:val="22"/>
        </w:rPr>
        <w:t>n informative</w:t>
      </w:r>
      <w:r>
        <w:rPr>
          <w:rFonts w:ascii="Palatino Linotype" w:hAnsi="Palatino Linotype"/>
          <w:sz w:val="22"/>
          <w:szCs w:val="22"/>
        </w:rPr>
        <w:t xml:space="preserve"> Q &amp; A section</w:t>
      </w:r>
      <w:r w:rsidR="00365CB9">
        <w:rPr>
          <w:rFonts w:ascii="Palatino Linotype" w:hAnsi="Palatino Linotype"/>
          <w:sz w:val="22"/>
          <w:szCs w:val="22"/>
        </w:rPr>
        <w:t>.</w:t>
      </w:r>
    </w:p>
    <w:p w14:paraId="24483D4F" w14:textId="77777777" w:rsidR="008A47E6" w:rsidRDefault="008A47E6" w:rsidP="00563D7D">
      <w:pPr>
        <w:pStyle w:val="ListParagraph"/>
        <w:numPr>
          <w:ilvl w:val="0"/>
          <w:numId w:val="3"/>
        </w:numPr>
        <w:rPr>
          <w:rFonts w:ascii="Palatino Linotype" w:hAnsi="Palatino Linotype"/>
          <w:sz w:val="22"/>
          <w:szCs w:val="22"/>
        </w:rPr>
      </w:pPr>
      <w:r>
        <w:rPr>
          <w:rFonts w:ascii="Palatino Linotype" w:hAnsi="Palatino Linotype"/>
          <w:sz w:val="22"/>
          <w:szCs w:val="22"/>
        </w:rPr>
        <w:t xml:space="preserve">Consideration of a </w:t>
      </w:r>
      <w:r w:rsidR="009E4E83">
        <w:rPr>
          <w:rFonts w:ascii="Palatino Linotype" w:hAnsi="Palatino Linotype"/>
          <w:sz w:val="22"/>
          <w:szCs w:val="22"/>
        </w:rPr>
        <w:t>Queen’s specific l</w:t>
      </w:r>
      <w:r w:rsidRPr="008A47E6">
        <w:rPr>
          <w:rFonts w:ascii="Palatino Linotype" w:hAnsi="Palatino Linotype"/>
          <w:sz w:val="22"/>
          <w:szCs w:val="22"/>
        </w:rPr>
        <w:t xml:space="preserve">anding page </w:t>
      </w:r>
      <w:r w:rsidR="009E4E83">
        <w:rPr>
          <w:rFonts w:ascii="Palatino Linotype" w:hAnsi="Palatino Linotype"/>
          <w:sz w:val="22"/>
          <w:szCs w:val="22"/>
        </w:rPr>
        <w:t>that provides instructors and students with information on the purpose</w:t>
      </w:r>
      <w:r w:rsidR="00934AD5">
        <w:rPr>
          <w:rFonts w:ascii="Palatino Linotype" w:hAnsi="Palatino Linotype"/>
          <w:sz w:val="22"/>
          <w:szCs w:val="22"/>
        </w:rPr>
        <w:t xml:space="preserve"> of the </w:t>
      </w:r>
      <w:r w:rsidR="003D5581">
        <w:rPr>
          <w:rFonts w:ascii="Palatino Linotype" w:hAnsi="Palatino Linotype"/>
          <w:i/>
          <w:sz w:val="22"/>
          <w:szCs w:val="22"/>
        </w:rPr>
        <w:t xml:space="preserve">Turnitin </w:t>
      </w:r>
      <w:r w:rsidR="003D5581">
        <w:rPr>
          <w:rFonts w:ascii="Palatino Linotype" w:hAnsi="Palatino Linotype"/>
          <w:sz w:val="22"/>
          <w:szCs w:val="22"/>
        </w:rPr>
        <w:t>platform and</w:t>
      </w:r>
      <w:r w:rsidR="009E4E83">
        <w:rPr>
          <w:rFonts w:ascii="Palatino Linotype" w:hAnsi="Palatino Linotype"/>
          <w:sz w:val="22"/>
          <w:szCs w:val="22"/>
        </w:rPr>
        <w:t xml:space="preserve"> associated guidelines for</w:t>
      </w:r>
      <w:r w:rsidR="003D5581">
        <w:rPr>
          <w:rFonts w:ascii="Palatino Linotype" w:hAnsi="Palatino Linotype"/>
          <w:sz w:val="22"/>
          <w:szCs w:val="22"/>
        </w:rPr>
        <w:t xml:space="preserve"> the tool</w:t>
      </w:r>
      <w:r w:rsidR="009E4E83">
        <w:rPr>
          <w:rFonts w:ascii="Palatino Linotype" w:hAnsi="Palatino Linotype"/>
          <w:sz w:val="22"/>
          <w:szCs w:val="22"/>
        </w:rPr>
        <w:t xml:space="preserve">. </w:t>
      </w:r>
    </w:p>
    <w:p w14:paraId="0264C29D" w14:textId="77777777" w:rsidR="00E92110" w:rsidRDefault="00E6725B" w:rsidP="00563D7D">
      <w:pPr>
        <w:pStyle w:val="ListParagraph"/>
        <w:numPr>
          <w:ilvl w:val="0"/>
          <w:numId w:val="3"/>
        </w:numPr>
        <w:rPr>
          <w:rFonts w:ascii="Palatino Linotype" w:hAnsi="Palatino Linotype"/>
          <w:sz w:val="22"/>
          <w:szCs w:val="22"/>
        </w:rPr>
      </w:pPr>
      <w:r>
        <w:rPr>
          <w:rFonts w:ascii="Palatino Linotype" w:hAnsi="Palatino Linotype"/>
          <w:sz w:val="22"/>
          <w:szCs w:val="22"/>
        </w:rPr>
        <w:t xml:space="preserve">Reviewing the </w:t>
      </w:r>
      <w:r w:rsidRPr="004A4A3F">
        <w:rPr>
          <w:rFonts w:ascii="Palatino Linotype" w:hAnsi="Palatino Linotype"/>
          <w:i/>
          <w:sz w:val="22"/>
          <w:szCs w:val="22"/>
        </w:rPr>
        <w:t>Annual Academic Case Summary</w:t>
      </w:r>
      <w:r>
        <w:rPr>
          <w:rFonts w:ascii="Palatino Linotype" w:hAnsi="Palatino Linotype"/>
          <w:sz w:val="22"/>
          <w:szCs w:val="22"/>
        </w:rPr>
        <w:t xml:space="preserve"> report that is produced by SCAP in the fall and provided to Senate for information</w:t>
      </w:r>
    </w:p>
    <w:p w14:paraId="6E8ABC60" w14:textId="77777777" w:rsidR="00E6725B" w:rsidRDefault="00E92110" w:rsidP="00563D7D">
      <w:pPr>
        <w:pStyle w:val="ListParagraph"/>
        <w:numPr>
          <w:ilvl w:val="0"/>
          <w:numId w:val="3"/>
        </w:numPr>
        <w:rPr>
          <w:rFonts w:ascii="Palatino Linotype" w:hAnsi="Palatino Linotype"/>
          <w:sz w:val="22"/>
          <w:szCs w:val="22"/>
        </w:rPr>
      </w:pPr>
      <w:r>
        <w:rPr>
          <w:rFonts w:ascii="Palatino Linotype" w:hAnsi="Palatino Linotype"/>
          <w:sz w:val="22"/>
          <w:szCs w:val="22"/>
        </w:rPr>
        <w:t xml:space="preserve">Reviewing the Senate Policy on Academic Integrity – Requirements of Faculties and Schools for any updates needed and to see </w:t>
      </w:r>
      <w:r w:rsidR="00D42D0F">
        <w:rPr>
          <w:rFonts w:ascii="Palatino Linotype" w:hAnsi="Palatino Linotype"/>
          <w:sz w:val="22"/>
          <w:szCs w:val="22"/>
        </w:rPr>
        <w:t>that the requirements match individual Faculty and School policies.</w:t>
      </w:r>
    </w:p>
    <w:p w14:paraId="5B69A9AF" w14:textId="77777777" w:rsidR="001C19E9" w:rsidRDefault="001C19E9" w:rsidP="001C19E9">
      <w:pPr>
        <w:rPr>
          <w:rFonts w:ascii="Palatino Linotype" w:hAnsi="Palatino Linotype"/>
          <w:sz w:val="22"/>
          <w:szCs w:val="22"/>
        </w:rPr>
      </w:pPr>
    </w:p>
    <w:p w14:paraId="7F9F8440" w14:textId="77777777" w:rsidR="001C19E9" w:rsidRDefault="001C19E9" w:rsidP="00E034F6">
      <w:pPr>
        <w:pStyle w:val="Heading4"/>
      </w:pPr>
      <w:r>
        <w:t>Academic Integrity Roundtable</w:t>
      </w:r>
    </w:p>
    <w:p w14:paraId="25A177C0" w14:textId="77777777" w:rsidR="001C19E9" w:rsidRDefault="001C19E9" w:rsidP="001C19E9">
      <w:pPr>
        <w:outlineLvl w:val="0"/>
        <w:rPr>
          <w:rFonts w:ascii="Palatino Linotype" w:hAnsi="Palatino Linotype" w:cs="Arial"/>
          <w:bCs/>
          <w:sz w:val="22"/>
          <w:szCs w:val="22"/>
        </w:rPr>
      </w:pPr>
      <w:r>
        <w:rPr>
          <w:rFonts w:ascii="Palatino Linotype" w:hAnsi="Palatino Linotype" w:cs="Arial"/>
          <w:bCs/>
          <w:sz w:val="22"/>
          <w:szCs w:val="22"/>
        </w:rPr>
        <w:t>The Academic Integrity Roundtable was created as an information-sharing and advisory forum for those who are intimately involved in the implementation and operation of the university’s academic integrity systems. The Academic Integrity Roundtable reports directly to the joint SCAD/SCAP Academic Integrity subcommittee.  The subcommittee is required to share information with the Roundtable on matters relating to academic integrity policy and practice, education and training. The Roundtable met twice during the 2017-18 academic year and provided input on</w:t>
      </w:r>
      <w:r w:rsidR="00D77C2A">
        <w:rPr>
          <w:rFonts w:ascii="Palatino Linotype" w:hAnsi="Palatino Linotype" w:cs="Arial"/>
          <w:bCs/>
          <w:sz w:val="22"/>
          <w:szCs w:val="22"/>
        </w:rPr>
        <w:t>:</w:t>
      </w:r>
      <w:r>
        <w:rPr>
          <w:rFonts w:ascii="Palatino Linotype" w:hAnsi="Palatino Linotype" w:cs="Arial"/>
          <w:bCs/>
          <w:sz w:val="22"/>
          <w:szCs w:val="22"/>
        </w:rPr>
        <w:t xml:space="preserve"> the challenges associated with </w:t>
      </w:r>
      <w:r w:rsidR="00D77C2A">
        <w:rPr>
          <w:rFonts w:ascii="Palatino Linotype" w:hAnsi="Palatino Linotype" w:cs="Arial"/>
          <w:bCs/>
          <w:sz w:val="22"/>
          <w:szCs w:val="22"/>
        </w:rPr>
        <w:t xml:space="preserve">outside tutoring companies; improvements to the central Academic Integrity website; and, the wording of the </w:t>
      </w:r>
      <w:r w:rsidR="00D77C2A" w:rsidRPr="00D77C2A">
        <w:rPr>
          <w:rFonts w:ascii="Palatino Linotype" w:hAnsi="Palatino Linotype" w:cs="Arial"/>
          <w:bCs/>
          <w:i/>
          <w:sz w:val="22"/>
          <w:szCs w:val="22"/>
        </w:rPr>
        <w:t>Turnitin</w:t>
      </w:r>
      <w:r w:rsidR="00D77C2A">
        <w:rPr>
          <w:rFonts w:ascii="Palatino Linotype" w:hAnsi="Palatino Linotype" w:cs="Arial"/>
          <w:bCs/>
          <w:sz w:val="22"/>
          <w:szCs w:val="22"/>
        </w:rPr>
        <w:t xml:space="preserve"> “Instructor Condition of Use” document.   </w:t>
      </w:r>
      <w:r>
        <w:rPr>
          <w:rFonts w:ascii="Palatino Linotype" w:hAnsi="Palatino Linotype" w:cs="Arial"/>
          <w:bCs/>
          <w:sz w:val="22"/>
          <w:szCs w:val="22"/>
        </w:rPr>
        <w:t xml:space="preserve"> </w:t>
      </w:r>
    </w:p>
    <w:p w14:paraId="3E7BB4D3" w14:textId="77777777" w:rsidR="001C19E9" w:rsidRPr="001C19E9" w:rsidRDefault="001C19E9" w:rsidP="001C19E9">
      <w:pPr>
        <w:rPr>
          <w:rFonts w:ascii="Palatino Linotype" w:hAnsi="Palatino Linotype"/>
          <w:b/>
          <w:sz w:val="22"/>
          <w:szCs w:val="22"/>
        </w:rPr>
      </w:pPr>
    </w:p>
    <w:p w14:paraId="2AD4E5B6" w14:textId="77777777" w:rsidR="00B66C17" w:rsidRPr="00B66C17" w:rsidRDefault="00B66C17" w:rsidP="008A47E6">
      <w:pPr>
        <w:pStyle w:val="ListParagraph"/>
        <w:ind w:left="1440"/>
        <w:rPr>
          <w:rFonts w:ascii="Palatino Linotype" w:hAnsi="Palatino Linotype"/>
          <w:sz w:val="22"/>
          <w:szCs w:val="22"/>
        </w:rPr>
      </w:pPr>
      <w:r>
        <w:rPr>
          <w:rFonts w:ascii="Palatino Linotype" w:hAnsi="Palatino Linotype"/>
          <w:sz w:val="22"/>
          <w:szCs w:val="22"/>
        </w:rPr>
        <w:t xml:space="preserve"> </w:t>
      </w:r>
    </w:p>
    <w:p w14:paraId="447D2F8A" w14:textId="77777777" w:rsidR="00E7234F" w:rsidRPr="002523DD" w:rsidRDefault="00E7234F" w:rsidP="00E7234F">
      <w:pPr>
        <w:pStyle w:val="BodyTextIndent3"/>
        <w:tabs>
          <w:tab w:val="num" w:pos="360"/>
        </w:tabs>
        <w:spacing w:line="240" w:lineRule="auto"/>
        <w:ind w:left="0" w:firstLine="0"/>
        <w:rPr>
          <w:b/>
          <w:szCs w:val="22"/>
        </w:rPr>
      </w:pPr>
      <w:r w:rsidRPr="002523DD">
        <w:rPr>
          <w:bCs/>
          <w:szCs w:val="22"/>
        </w:rPr>
        <w:t xml:space="preserve">Respectfully submitted, </w:t>
      </w:r>
      <w:r w:rsidRPr="002523DD">
        <w:rPr>
          <w:b/>
          <w:szCs w:val="22"/>
        </w:rPr>
        <w:t xml:space="preserve">  </w:t>
      </w:r>
    </w:p>
    <w:p w14:paraId="1195925C" w14:textId="77777777" w:rsidR="00E7234F" w:rsidRPr="002523DD" w:rsidRDefault="002523DD" w:rsidP="002523DD">
      <w:pPr>
        <w:pStyle w:val="BodyTextIndent2"/>
        <w:tabs>
          <w:tab w:val="left" w:pos="810"/>
          <w:tab w:val="left" w:pos="1710"/>
        </w:tabs>
        <w:spacing w:after="0" w:line="240" w:lineRule="auto"/>
        <w:ind w:left="810"/>
        <w:rPr>
          <w:rFonts w:ascii="Palatino Linotype" w:hAnsi="Palatino Linotype"/>
          <w:sz w:val="22"/>
          <w:szCs w:val="22"/>
        </w:rPr>
      </w:pPr>
      <w:r>
        <w:rPr>
          <w:rFonts w:ascii="Palatino Linotype" w:hAnsi="Palatino Linotype"/>
          <w:noProof/>
          <w:sz w:val="22"/>
          <w:szCs w:val="22"/>
          <w:lang w:val="en-US"/>
        </w:rPr>
        <w:drawing>
          <wp:inline distT="0" distB="0" distL="0" distR="0" wp14:anchorId="519AA9D5" wp14:editId="35723C20">
            <wp:extent cx="1085850" cy="398617"/>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 Pierce Signature.jpg"/>
                    <pic:cNvPicPr/>
                  </pic:nvPicPr>
                  <pic:blipFill>
                    <a:blip r:embed="rId9">
                      <a:extLst>
                        <a:ext uri="{28A0092B-C50C-407E-A947-70E740481C1C}">
                          <a14:useLocalDpi xmlns:a14="http://schemas.microsoft.com/office/drawing/2010/main" val="0"/>
                        </a:ext>
                      </a:extLst>
                    </a:blip>
                    <a:stretch>
                      <a:fillRect/>
                    </a:stretch>
                  </pic:blipFill>
                  <pic:spPr>
                    <a:xfrm>
                      <a:off x="0" y="0"/>
                      <a:ext cx="1164412" cy="427457"/>
                    </a:xfrm>
                    <a:prstGeom prst="rect">
                      <a:avLst/>
                    </a:prstGeom>
                  </pic:spPr>
                </pic:pic>
              </a:graphicData>
            </a:graphic>
          </wp:inline>
        </w:drawing>
      </w:r>
    </w:p>
    <w:p w14:paraId="321C8301" w14:textId="77777777" w:rsidR="00E7234F" w:rsidRPr="002523DD" w:rsidRDefault="00E7234F" w:rsidP="00E7234F">
      <w:pPr>
        <w:pStyle w:val="BodyTextIndent2"/>
        <w:tabs>
          <w:tab w:val="left" w:pos="810"/>
          <w:tab w:val="left" w:pos="1710"/>
        </w:tabs>
        <w:spacing w:after="0" w:line="240" w:lineRule="auto"/>
        <w:ind w:left="810"/>
        <w:rPr>
          <w:rFonts w:ascii="Palatino Linotype" w:hAnsi="Palatino Linotype"/>
          <w:sz w:val="22"/>
          <w:szCs w:val="22"/>
        </w:rPr>
      </w:pPr>
    </w:p>
    <w:p w14:paraId="0ADA7DF4" w14:textId="77777777" w:rsidR="00072539" w:rsidRDefault="002523DD" w:rsidP="00D77C2A">
      <w:pPr>
        <w:spacing w:line="280" w:lineRule="exact"/>
        <w:rPr>
          <w:rFonts w:ascii="Palatino Linotype" w:hAnsi="Palatino Linotype"/>
          <w:sz w:val="22"/>
          <w:szCs w:val="22"/>
        </w:rPr>
      </w:pPr>
      <w:r>
        <w:rPr>
          <w:rFonts w:ascii="Palatino Linotype" w:hAnsi="Palatino Linotype"/>
          <w:sz w:val="22"/>
          <w:szCs w:val="22"/>
        </w:rPr>
        <w:t>J</w:t>
      </w:r>
      <w:r w:rsidR="00E7234F" w:rsidRPr="002523DD">
        <w:rPr>
          <w:rFonts w:ascii="Palatino Linotype" w:hAnsi="Palatino Linotype"/>
          <w:sz w:val="22"/>
          <w:szCs w:val="22"/>
        </w:rPr>
        <w:t xml:space="preserve">. </w:t>
      </w:r>
      <w:r>
        <w:rPr>
          <w:rFonts w:ascii="Palatino Linotype" w:hAnsi="Palatino Linotype"/>
          <w:sz w:val="22"/>
          <w:szCs w:val="22"/>
        </w:rPr>
        <w:t>Pierce</w:t>
      </w:r>
      <w:r w:rsidR="00E7234F" w:rsidRPr="002523DD">
        <w:rPr>
          <w:rFonts w:ascii="Palatino Linotype" w:hAnsi="Palatino Linotype"/>
          <w:sz w:val="22"/>
          <w:szCs w:val="22"/>
        </w:rPr>
        <w:t>, Chair, A</w:t>
      </w:r>
      <w:r>
        <w:rPr>
          <w:rFonts w:ascii="Palatino Linotype" w:hAnsi="Palatino Linotype"/>
          <w:sz w:val="22"/>
          <w:szCs w:val="22"/>
        </w:rPr>
        <w:t>cademic Integrity Subcommittee</w:t>
      </w:r>
      <w:r w:rsidR="00E7234F" w:rsidRPr="002523DD">
        <w:rPr>
          <w:rFonts w:ascii="Palatino Linotype" w:hAnsi="Palatino Linotype"/>
          <w:sz w:val="22"/>
          <w:szCs w:val="22"/>
        </w:rPr>
        <w:t xml:space="preserve"> </w:t>
      </w:r>
    </w:p>
    <w:p w14:paraId="7B1EC324" w14:textId="77777777" w:rsidR="00072539" w:rsidRDefault="00072539">
      <w:pPr>
        <w:rPr>
          <w:rFonts w:ascii="Palatino Linotype" w:hAnsi="Palatino Linotype"/>
          <w:b/>
          <w:sz w:val="28"/>
          <w:szCs w:val="28"/>
        </w:rPr>
      </w:pPr>
      <w:r>
        <w:rPr>
          <w:rFonts w:ascii="Palatino Linotype" w:hAnsi="Palatino Linotype"/>
          <w:b/>
          <w:sz w:val="28"/>
          <w:szCs w:val="28"/>
        </w:rPr>
        <w:t>Appendix A</w:t>
      </w:r>
    </w:p>
    <w:p w14:paraId="6631438C" w14:textId="77777777" w:rsidR="00072539" w:rsidRDefault="00072539">
      <w:pPr>
        <w:rPr>
          <w:rFonts w:ascii="Palatino Linotype" w:hAnsi="Palatino Linotype"/>
          <w:b/>
          <w:sz w:val="28"/>
          <w:szCs w:val="28"/>
        </w:rPr>
      </w:pPr>
    </w:p>
    <w:p w14:paraId="0AF93B49" w14:textId="77777777" w:rsidR="00563D7D" w:rsidRPr="00563D7D" w:rsidRDefault="00563D7D" w:rsidP="00072539">
      <w:pPr>
        <w:rPr>
          <w:rFonts w:ascii="Palatino Linotype" w:hAnsi="Palatino Linotype"/>
          <w:sz w:val="20"/>
          <w:szCs w:val="20"/>
        </w:rPr>
      </w:pPr>
    </w:p>
    <w:p w14:paraId="166428CD" w14:textId="77777777" w:rsidR="00563D7D" w:rsidRPr="006F386F" w:rsidRDefault="00563D7D" w:rsidP="00563D7D">
      <w:pPr>
        <w:jc w:val="center"/>
        <w:rPr>
          <w:b/>
        </w:rPr>
      </w:pPr>
      <w:r w:rsidRPr="006F386F">
        <w:rPr>
          <w:b/>
        </w:rPr>
        <w:t>INSTRUCTOR CONDITIONS OF TURNITIN USE AT QUEEN’S UNIVERSITY</w:t>
      </w:r>
    </w:p>
    <w:p w14:paraId="1B7E0CAD" w14:textId="77777777" w:rsidR="00563D7D" w:rsidRDefault="00563D7D" w:rsidP="00563D7D"/>
    <w:p w14:paraId="4DB91845" w14:textId="77777777" w:rsidR="00563D7D" w:rsidRPr="003C57E5" w:rsidRDefault="00563D7D" w:rsidP="00563D7D">
      <w:r w:rsidRPr="003C57E5">
        <w:t xml:space="preserve">The use of </w:t>
      </w:r>
      <w:r w:rsidRPr="003D5581">
        <w:rPr>
          <w:i/>
        </w:rPr>
        <w:t>Turnitin</w:t>
      </w:r>
      <w:r w:rsidRPr="003C57E5">
        <w:t xml:space="preserve"> by our instructors is completely voluntary.</w:t>
      </w:r>
    </w:p>
    <w:p w14:paraId="50E4FD96" w14:textId="77777777" w:rsidR="00563D7D" w:rsidRPr="003C57E5" w:rsidRDefault="00563D7D" w:rsidP="00563D7D">
      <w:r w:rsidRPr="003C57E5">
        <w:t xml:space="preserve">Those wishing to use </w:t>
      </w:r>
      <w:r w:rsidRPr="003D5581">
        <w:rPr>
          <w:i/>
        </w:rPr>
        <w:t>Turnitin</w:t>
      </w:r>
      <w:r>
        <w:t xml:space="preserve"> in their courses must comply with</w:t>
      </w:r>
      <w:r w:rsidRPr="003C57E5">
        <w:t xml:space="preserve"> the following conditions</w:t>
      </w:r>
      <w:r>
        <w:t xml:space="preserve"> </w:t>
      </w:r>
      <w:r w:rsidRPr="003C57E5">
        <w:t>of use:</w:t>
      </w:r>
    </w:p>
    <w:p w14:paraId="7BE13A41" w14:textId="77777777" w:rsidR="00563D7D" w:rsidRPr="003C57E5" w:rsidRDefault="00563D7D" w:rsidP="00563D7D">
      <w:pPr>
        <w:pStyle w:val="ListParagraph"/>
        <w:numPr>
          <w:ilvl w:val="0"/>
          <w:numId w:val="4"/>
        </w:numPr>
        <w:spacing w:after="160" w:line="259" w:lineRule="auto"/>
      </w:pPr>
      <w:r w:rsidRPr="003D5581">
        <w:rPr>
          <w:i/>
        </w:rPr>
        <w:t>Turnitin</w:t>
      </w:r>
      <w:r w:rsidRPr="003C57E5">
        <w:t xml:space="preserve"> is a tool that will assist in detecting textual similarities between compared works. </w:t>
      </w:r>
      <w:r w:rsidRPr="003D5581">
        <w:rPr>
          <w:i/>
        </w:rPr>
        <w:t>Turnitin</w:t>
      </w:r>
      <w:r>
        <w:t xml:space="preserve"> does not determine if an act of plagiarism has occurred. Therefore, i</w:t>
      </w:r>
      <w:r w:rsidRPr="003C57E5">
        <w:t>nstructors must exercise their independent professional judgment in, and assume responsibility for, determining whether a text has been plagiarized or not.</w:t>
      </w:r>
    </w:p>
    <w:p w14:paraId="0A84DCDB" w14:textId="77777777" w:rsidR="00563D7D" w:rsidRPr="003C57E5" w:rsidRDefault="00563D7D" w:rsidP="00563D7D"/>
    <w:p w14:paraId="2619802C" w14:textId="77777777" w:rsidR="00563D7D" w:rsidRDefault="00563D7D" w:rsidP="00563D7D">
      <w:pPr>
        <w:pStyle w:val="ListParagraph"/>
        <w:numPr>
          <w:ilvl w:val="0"/>
          <w:numId w:val="4"/>
        </w:numPr>
        <w:spacing w:after="160" w:line="259" w:lineRule="auto"/>
      </w:pPr>
      <w:r w:rsidRPr="00434990">
        <w:t xml:space="preserve">All Students must be informed at the start of the course that the instructor will be using </w:t>
      </w:r>
      <w:r w:rsidRPr="003D5581">
        <w:rPr>
          <w:i/>
        </w:rPr>
        <w:t>Turnitin</w:t>
      </w:r>
      <w:r w:rsidRPr="00434990">
        <w:t>.</w:t>
      </w:r>
      <w:r>
        <w:t xml:space="preserve"> </w:t>
      </w:r>
      <w:r w:rsidRPr="00434990">
        <w:t xml:space="preserve">In addition, it is recommended that </w:t>
      </w:r>
      <w:r>
        <w:t>instructors</w:t>
      </w:r>
      <w:r w:rsidRPr="00434990">
        <w:t xml:space="preserve"> also take a few moments in class at the outset of </w:t>
      </w:r>
      <w:r>
        <w:t>the</w:t>
      </w:r>
      <w:r w:rsidRPr="00434990">
        <w:t xml:space="preserve"> course to discuss the use of </w:t>
      </w:r>
      <w:r w:rsidRPr="003D5581">
        <w:rPr>
          <w:i/>
        </w:rPr>
        <w:t>Turnitin</w:t>
      </w:r>
      <w:r w:rsidRPr="00434990">
        <w:t xml:space="preserve"> and the issue of academic integrity with students.</w:t>
      </w:r>
    </w:p>
    <w:p w14:paraId="3B56DDD1" w14:textId="77777777" w:rsidR="00563D7D" w:rsidRPr="007436CD" w:rsidRDefault="00563D7D" w:rsidP="00563D7D">
      <w:pPr>
        <w:pStyle w:val="ListParagraph"/>
      </w:pPr>
    </w:p>
    <w:p w14:paraId="0E887FDC" w14:textId="77777777" w:rsidR="00563D7D" w:rsidRPr="006F386F" w:rsidRDefault="00563D7D" w:rsidP="00563D7D">
      <w:pPr>
        <w:pStyle w:val="ListParagraph"/>
        <w:numPr>
          <w:ilvl w:val="0"/>
          <w:numId w:val="4"/>
        </w:numPr>
        <w:spacing w:after="160" w:line="259" w:lineRule="auto"/>
      </w:pPr>
      <w:r w:rsidRPr="003D5581">
        <w:rPr>
          <w:i/>
        </w:rPr>
        <w:t>Turnitin</w:t>
      </w:r>
      <w:r w:rsidRPr="008F5D67">
        <w:t xml:space="preserve"> cannot be used for spot-checking individual student work. </w:t>
      </w:r>
      <w:r w:rsidRPr="008F5D67">
        <w:rPr>
          <w:lang w:val="en-CA"/>
        </w:rPr>
        <w:t xml:space="preserve">Spot-checking is defined as the use of </w:t>
      </w:r>
      <w:r w:rsidRPr="00870783">
        <w:rPr>
          <w:i/>
          <w:lang w:val="en-CA"/>
        </w:rPr>
        <w:t>Turnitin</w:t>
      </w:r>
      <w:r w:rsidRPr="008F5D67">
        <w:rPr>
          <w:lang w:val="en-CA"/>
        </w:rPr>
        <w:t xml:space="preserve"> to investigate an individual student’s work where plagiarism is suspected and where </w:t>
      </w:r>
      <w:r w:rsidRPr="00870783">
        <w:rPr>
          <w:i/>
          <w:lang w:val="en-CA"/>
        </w:rPr>
        <w:t xml:space="preserve">Turnitin </w:t>
      </w:r>
      <w:r w:rsidRPr="006F386F">
        <w:rPr>
          <w:lang w:val="en-CA"/>
        </w:rPr>
        <w:t>is not being used for all students at the outset of a</w:t>
      </w:r>
      <w:r>
        <w:rPr>
          <w:lang w:val="en-CA"/>
        </w:rPr>
        <w:t xml:space="preserve"> course on</w:t>
      </w:r>
      <w:r w:rsidRPr="006F386F">
        <w:rPr>
          <w:lang w:val="en-CA"/>
        </w:rPr>
        <w:t xml:space="preserve"> assignment</w:t>
      </w:r>
      <w:r>
        <w:rPr>
          <w:lang w:val="en-CA"/>
        </w:rPr>
        <w:t>s</w:t>
      </w:r>
      <w:r w:rsidRPr="006F386F">
        <w:rPr>
          <w:lang w:val="en-CA"/>
        </w:rPr>
        <w:t>/exam</w:t>
      </w:r>
      <w:r>
        <w:rPr>
          <w:lang w:val="en-CA"/>
        </w:rPr>
        <w:t>s</w:t>
      </w:r>
      <w:r w:rsidRPr="006F386F">
        <w:rPr>
          <w:lang w:val="en-CA"/>
        </w:rPr>
        <w:t>/paper</w:t>
      </w:r>
      <w:r>
        <w:rPr>
          <w:lang w:val="en-CA"/>
        </w:rPr>
        <w:t>s.</w:t>
      </w:r>
    </w:p>
    <w:p w14:paraId="259DC1BD" w14:textId="77777777" w:rsidR="00563D7D" w:rsidRPr="005D65F1" w:rsidRDefault="00563D7D" w:rsidP="00563D7D">
      <w:pPr>
        <w:pStyle w:val="ListParagraph"/>
      </w:pPr>
    </w:p>
    <w:p w14:paraId="301E2695" w14:textId="77777777" w:rsidR="00563D7D" w:rsidRDefault="00563D7D" w:rsidP="00563D7D">
      <w:pPr>
        <w:pStyle w:val="ListParagraph"/>
        <w:numPr>
          <w:ilvl w:val="0"/>
          <w:numId w:val="4"/>
        </w:numPr>
        <w:spacing w:after="160" w:line="259" w:lineRule="auto"/>
      </w:pPr>
      <w:r>
        <w:t xml:space="preserve">Students must also be informed at the outset of the course that they can object to the use of </w:t>
      </w:r>
      <w:r w:rsidRPr="00870783">
        <w:rPr>
          <w:i/>
        </w:rPr>
        <w:t>Turnitin</w:t>
      </w:r>
      <w:r>
        <w:t xml:space="preserve">. However, if they object to the use of </w:t>
      </w:r>
      <w:r w:rsidRPr="00870783">
        <w:rPr>
          <w:i/>
        </w:rPr>
        <w:t>Turnitin</w:t>
      </w:r>
      <w:r>
        <w:t>, they must advise the instructor at the beginning of the course and make arrangements for additional work or alternative strategies for ensure the integrity of the work. In such instances, the instructor is still expected to ensure the integrity of the work, using the following suggested methods:</w:t>
      </w:r>
    </w:p>
    <w:p w14:paraId="0FBB0171" w14:textId="77777777" w:rsidR="00563D7D" w:rsidRPr="004D4199" w:rsidRDefault="00563D7D" w:rsidP="00563D7D">
      <w:pPr>
        <w:pStyle w:val="ListParagraph"/>
      </w:pPr>
    </w:p>
    <w:p w14:paraId="14330154" w14:textId="77777777" w:rsidR="00563D7D" w:rsidRDefault="00563D7D" w:rsidP="00563D7D">
      <w:pPr>
        <w:pStyle w:val="ListParagraph"/>
        <w:numPr>
          <w:ilvl w:val="1"/>
          <w:numId w:val="4"/>
        </w:numPr>
        <w:spacing w:after="160" w:line="259" w:lineRule="auto"/>
      </w:pPr>
      <w:r>
        <w:t>check the assignment using manual internet searches;</w:t>
      </w:r>
    </w:p>
    <w:p w14:paraId="03C6AC9D" w14:textId="77777777" w:rsidR="00563D7D" w:rsidRPr="004D4199" w:rsidRDefault="00563D7D" w:rsidP="00563D7D">
      <w:pPr>
        <w:pStyle w:val="ListParagraph"/>
      </w:pPr>
    </w:p>
    <w:p w14:paraId="77D8C63E" w14:textId="77777777" w:rsidR="00563D7D" w:rsidRPr="00535791" w:rsidRDefault="00563D7D" w:rsidP="00563D7D">
      <w:pPr>
        <w:pStyle w:val="ListParagraph"/>
        <w:numPr>
          <w:ilvl w:val="1"/>
          <w:numId w:val="4"/>
        </w:numPr>
        <w:spacing w:after="160" w:line="259" w:lineRule="auto"/>
      </w:pPr>
      <w:r>
        <w:t>implement an alternative assignment such as</w:t>
      </w:r>
    </w:p>
    <w:p w14:paraId="523A361A" w14:textId="77777777" w:rsidR="00563D7D" w:rsidRPr="00535791" w:rsidRDefault="00563D7D" w:rsidP="00563D7D">
      <w:pPr>
        <w:pStyle w:val="ListParagraph"/>
        <w:numPr>
          <w:ilvl w:val="0"/>
          <w:numId w:val="5"/>
        </w:numPr>
        <w:spacing w:after="160" w:line="259" w:lineRule="auto"/>
      </w:pPr>
      <w:r w:rsidRPr="00535791">
        <w:t>requiring</w:t>
      </w:r>
      <w:r>
        <w:t xml:space="preserve"> </w:t>
      </w:r>
      <w:r w:rsidRPr="00535791">
        <w:t>annotated</w:t>
      </w:r>
      <w:r>
        <w:t xml:space="preserve"> </w:t>
      </w:r>
      <w:r w:rsidRPr="00535791">
        <w:t>bibliographies</w:t>
      </w:r>
      <w:r>
        <w:t xml:space="preserve"> </w:t>
      </w:r>
      <w:r w:rsidRPr="00535791">
        <w:t>from</w:t>
      </w:r>
      <w:r>
        <w:t xml:space="preserve"> </w:t>
      </w:r>
      <w:r w:rsidRPr="00535791">
        <w:t>students;</w:t>
      </w:r>
      <w:r>
        <w:t xml:space="preserve"> </w:t>
      </w:r>
    </w:p>
    <w:p w14:paraId="1E3A6DC5" w14:textId="77777777" w:rsidR="00563D7D" w:rsidRPr="00535791" w:rsidRDefault="00563D7D" w:rsidP="00563D7D">
      <w:pPr>
        <w:pStyle w:val="ListParagraph"/>
        <w:numPr>
          <w:ilvl w:val="0"/>
          <w:numId w:val="5"/>
        </w:numPr>
        <w:spacing w:after="160" w:line="259" w:lineRule="auto"/>
      </w:pPr>
      <w:r w:rsidRPr="00535791">
        <w:t>requiring</w:t>
      </w:r>
      <w:r>
        <w:t xml:space="preserve"> </w:t>
      </w:r>
      <w:r w:rsidRPr="00535791">
        <w:t>students</w:t>
      </w:r>
      <w:r>
        <w:t xml:space="preserve"> </w:t>
      </w:r>
      <w:r w:rsidRPr="00535791">
        <w:t>submit</w:t>
      </w:r>
      <w:r>
        <w:t xml:space="preserve"> </w:t>
      </w:r>
      <w:r w:rsidRPr="00535791">
        <w:t>all</w:t>
      </w:r>
      <w:r>
        <w:t xml:space="preserve"> </w:t>
      </w:r>
      <w:r w:rsidRPr="00535791">
        <w:t>rough</w:t>
      </w:r>
      <w:r>
        <w:t xml:space="preserve"> </w:t>
      </w:r>
      <w:r w:rsidRPr="00535791">
        <w:t>work</w:t>
      </w:r>
      <w:r>
        <w:t xml:space="preserve"> </w:t>
      </w:r>
      <w:r w:rsidRPr="00535791">
        <w:t>with</w:t>
      </w:r>
      <w:r>
        <w:t xml:space="preserve"> </w:t>
      </w:r>
      <w:r w:rsidRPr="00535791">
        <w:t>their</w:t>
      </w:r>
      <w:r>
        <w:t xml:space="preserve"> </w:t>
      </w:r>
      <w:r w:rsidRPr="00535791">
        <w:t>papers;</w:t>
      </w:r>
      <w:r>
        <w:t xml:space="preserve"> </w:t>
      </w:r>
    </w:p>
    <w:p w14:paraId="4291EEBD" w14:textId="77777777" w:rsidR="00563D7D" w:rsidRDefault="00563D7D" w:rsidP="00563D7D">
      <w:pPr>
        <w:pStyle w:val="ListParagraph"/>
        <w:numPr>
          <w:ilvl w:val="0"/>
          <w:numId w:val="5"/>
        </w:numPr>
        <w:spacing w:after="160" w:line="259" w:lineRule="auto"/>
      </w:pPr>
      <w:r w:rsidRPr="00535791">
        <w:t>requiring</w:t>
      </w:r>
      <w:r>
        <w:t xml:space="preserve"> </w:t>
      </w:r>
      <w:r w:rsidRPr="00535791">
        <w:t>that</w:t>
      </w:r>
      <w:r>
        <w:t xml:space="preserve"> </w:t>
      </w:r>
      <w:r w:rsidRPr="00535791">
        <w:t>students</w:t>
      </w:r>
      <w:r>
        <w:t xml:space="preserve"> </w:t>
      </w:r>
      <w:r w:rsidRPr="00535791">
        <w:t>include</w:t>
      </w:r>
      <w:r>
        <w:t xml:space="preserve"> </w:t>
      </w:r>
      <w:r w:rsidRPr="00535791">
        <w:t>the</w:t>
      </w:r>
      <w:r>
        <w:t xml:space="preserve"> </w:t>
      </w:r>
      <w:r w:rsidRPr="00535791">
        <w:t>call</w:t>
      </w:r>
      <w:r>
        <w:t xml:space="preserve"> </w:t>
      </w:r>
      <w:r w:rsidRPr="00535791">
        <w:t>numbers</w:t>
      </w:r>
      <w:r>
        <w:t xml:space="preserve"> </w:t>
      </w:r>
      <w:r w:rsidRPr="00535791">
        <w:t>or</w:t>
      </w:r>
      <w:r>
        <w:t xml:space="preserve"> </w:t>
      </w:r>
      <w:r w:rsidRPr="00535791">
        <w:t>web</w:t>
      </w:r>
      <w:r>
        <w:t xml:space="preserve"> </w:t>
      </w:r>
      <w:r w:rsidRPr="00535791">
        <w:t>site</w:t>
      </w:r>
      <w:r>
        <w:t xml:space="preserve"> </w:t>
      </w:r>
      <w:r w:rsidRPr="00535791">
        <w:t>addresses</w:t>
      </w:r>
      <w:r>
        <w:t xml:space="preserve"> </w:t>
      </w:r>
      <w:r w:rsidRPr="00535791">
        <w:t>of</w:t>
      </w:r>
      <w:r>
        <w:t xml:space="preserve"> </w:t>
      </w:r>
      <w:r w:rsidRPr="00535791">
        <w:t>all</w:t>
      </w:r>
      <w:r>
        <w:t xml:space="preserve"> </w:t>
      </w:r>
      <w:r w:rsidRPr="00535791">
        <w:t>sources</w:t>
      </w:r>
      <w:r>
        <w:t xml:space="preserve"> </w:t>
      </w:r>
      <w:r w:rsidRPr="00535791">
        <w:t>cited</w:t>
      </w:r>
      <w:r>
        <w:t xml:space="preserve"> </w:t>
      </w:r>
      <w:r w:rsidRPr="00535791">
        <w:t>in</w:t>
      </w:r>
      <w:r>
        <w:t xml:space="preserve"> </w:t>
      </w:r>
      <w:r w:rsidRPr="00535791">
        <w:t>their</w:t>
      </w:r>
      <w:r>
        <w:t xml:space="preserve"> </w:t>
      </w:r>
      <w:r w:rsidRPr="00535791">
        <w:t>paper</w:t>
      </w:r>
      <w:r>
        <w:t>;</w:t>
      </w:r>
    </w:p>
    <w:p w14:paraId="7380B022" w14:textId="77777777" w:rsidR="00563D7D" w:rsidRDefault="00563D7D" w:rsidP="00563D7D">
      <w:pPr>
        <w:pStyle w:val="ListParagraph"/>
        <w:ind w:left="1800"/>
      </w:pPr>
    </w:p>
    <w:p w14:paraId="2AF202A3" w14:textId="77777777" w:rsidR="00563D7D" w:rsidRPr="00674415" w:rsidRDefault="00563D7D" w:rsidP="00563D7D">
      <w:pPr>
        <w:pStyle w:val="ListParagraph"/>
        <w:numPr>
          <w:ilvl w:val="1"/>
          <w:numId w:val="4"/>
        </w:numPr>
        <w:spacing w:after="160" w:line="259" w:lineRule="auto"/>
      </w:pPr>
      <w:r>
        <w:t>An alternate method of the instructor’s devising.</w:t>
      </w:r>
    </w:p>
    <w:p w14:paraId="215BEB7A" w14:textId="77777777" w:rsidR="00563D7D" w:rsidRPr="00535791" w:rsidRDefault="00563D7D" w:rsidP="00563D7D">
      <w:pPr>
        <w:pStyle w:val="ListParagraph"/>
        <w:ind w:left="1800"/>
      </w:pPr>
    </w:p>
    <w:p w14:paraId="5E656D01" w14:textId="77777777" w:rsidR="00563D7D" w:rsidRDefault="00563D7D" w:rsidP="00563D7D">
      <w:r>
        <w:br w:type="page"/>
      </w:r>
    </w:p>
    <w:p w14:paraId="7413965A" w14:textId="77777777" w:rsidR="00563D7D" w:rsidRPr="00434990" w:rsidRDefault="00563D7D" w:rsidP="00563D7D">
      <w:pPr>
        <w:pStyle w:val="ListParagraph"/>
      </w:pPr>
    </w:p>
    <w:p w14:paraId="2E7BF67A" w14:textId="77777777" w:rsidR="00563D7D" w:rsidRDefault="00563D7D" w:rsidP="00563D7D">
      <w:pPr>
        <w:pStyle w:val="ListParagraph"/>
        <w:numPr>
          <w:ilvl w:val="0"/>
          <w:numId w:val="4"/>
        </w:numPr>
        <w:spacing w:after="160" w:line="259" w:lineRule="auto"/>
      </w:pPr>
      <w:r w:rsidRPr="003C57E5">
        <w:t>The course syllabus must include the following statement:</w:t>
      </w:r>
    </w:p>
    <w:p w14:paraId="64AB82DB" w14:textId="77777777" w:rsidR="00563D7D" w:rsidRDefault="00563D7D" w:rsidP="00563D7D">
      <w:pPr>
        <w:pStyle w:val="ListParagraph"/>
        <w:spacing w:after="160" w:line="259" w:lineRule="auto"/>
      </w:pPr>
    </w:p>
    <w:p w14:paraId="22C7F1EA" w14:textId="77777777" w:rsidR="00563D7D" w:rsidRPr="00DC3797" w:rsidRDefault="00563D7D" w:rsidP="00563D7D">
      <w:pPr>
        <w:spacing w:after="223"/>
        <w:rPr>
          <w:rFonts w:ascii="Palatino Linotype" w:hAnsi="Palatino Linotype"/>
          <w:i/>
          <w:sz w:val="22"/>
          <w:szCs w:val="22"/>
        </w:rPr>
      </w:pPr>
      <w:r>
        <w:rPr>
          <w:rFonts w:ascii="Palatino Linotype" w:hAnsi="Palatino Linotype"/>
          <w:i/>
          <w:sz w:val="22"/>
          <w:szCs w:val="22"/>
        </w:rPr>
        <w:t>Turnitin statement</w:t>
      </w:r>
    </w:p>
    <w:p w14:paraId="6B985620" w14:textId="77777777" w:rsidR="00563D7D" w:rsidRPr="00DC3797" w:rsidRDefault="00563D7D" w:rsidP="00563D7D">
      <w:pPr>
        <w:ind w:left="720"/>
        <w:rPr>
          <w:rFonts w:ascii="Palatino Linotype" w:hAnsi="Palatino Linotype"/>
          <w:i/>
          <w:sz w:val="22"/>
          <w:szCs w:val="22"/>
        </w:rPr>
      </w:pPr>
      <w:r w:rsidRPr="00DC3797">
        <w:rPr>
          <w:rFonts w:ascii="Palatino Linotype" w:hAnsi="Palatino Linotype"/>
          <w:i/>
          <w:sz w:val="22"/>
          <w:szCs w:val="22"/>
        </w:rPr>
        <w:t>This course makes use of Turnitin, a third-party application that helps maintain standards of excellence in academic integrity.  Normally, students will be required to submit their course assignments through onQ to Turnitin.  In doing so, students’ work will be included as source documents in the Turnitin reference database, where they will be used solely for the purpose of detecting plagiarism.</w:t>
      </w:r>
    </w:p>
    <w:p w14:paraId="4E2D0BB3" w14:textId="77777777" w:rsidR="00563D7D" w:rsidRPr="00DC3797" w:rsidRDefault="00563D7D" w:rsidP="00563D7D">
      <w:pPr>
        <w:ind w:left="720"/>
        <w:rPr>
          <w:rFonts w:ascii="Palatino Linotype" w:hAnsi="Palatino Linotype"/>
          <w:i/>
          <w:sz w:val="22"/>
          <w:szCs w:val="22"/>
        </w:rPr>
      </w:pPr>
    </w:p>
    <w:p w14:paraId="3126B875" w14:textId="77777777" w:rsidR="00563D7D" w:rsidRPr="00DC3797" w:rsidRDefault="00563D7D" w:rsidP="00563D7D">
      <w:pPr>
        <w:ind w:left="720"/>
        <w:rPr>
          <w:rFonts w:ascii="Palatino Linotype" w:hAnsi="Palatino Linotype"/>
          <w:i/>
          <w:sz w:val="22"/>
          <w:szCs w:val="22"/>
        </w:rPr>
      </w:pPr>
      <w:r w:rsidRPr="00DC3797">
        <w:rPr>
          <w:rFonts w:ascii="Palatino Linotype" w:hAnsi="Palatino Linotype"/>
          <w:i/>
          <w:sz w:val="22"/>
          <w:szCs w:val="22"/>
        </w:rPr>
        <w:t xml:space="preserve">Turnitin is a suite of tools that provide instructors with information about the authenticity of submitted work and facilitates the process of grading. Turnitin compares submitted files against its extensive database of content, and produces a similarity report and a similarity score for each assignment.  A similarity score is the percentage of a document that is similar to content held within the database.  Turnitin does not determine if an instance of plagiarism has occurred. Instead, it gives instructors the information they need to determine the authenticity of work as a part of a larger process. </w:t>
      </w:r>
    </w:p>
    <w:p w14:paraId="357F1F98" w14:textId="77777777" w:rsidR="00563D7D" w:rsidRPr="00DC3797" w:rsidRDefault="00563D7D" w:rsidP="00563D7D">
      <w:pPr>
        <w:ind w:left="720"/>
        <w:rPr>
          <w:rFonts w:ascii="Palatino Linotype" w:hAnsi="Palatino Linotype"/>
          <w:i/>
          <w:sz w:val="22"/>
          <w:szCs w:val="22"/>
        </w:rPr>
      </w:pPr>
    </w:p>
    <w:p w14:paraId="68EBE1CF" w14:textId="77777777" w:rsidR="00563D7D" w:rsidRPr="00DC3797" w:rsidRDefault="00563D7D" w:rsidP="00563D7D">
      <w:pPr>
        <w:ind w:left="715" w:right="193"/>
        <w:rPr>
          <w:rFonts w:ascii="Palatino Linotype" w:hAnsi="Palatino Linotype"/>
          <w:i/>
          <w:sz w:val="22"/>
          <w:szCs w:val="22"/>
        </w:rPr>
      </w:pPr>
      <w:r w:rsidRPr="00DC3797">
        <w:rPr>
          <w:rFonts w:ascii="Palatino Linotype" w:hAnsi="Palatino Linotype"/>
          <w:i/>
          <w:sz w:val="22"/>
          <w:szCs w:val="22"/>
        </w:rPr>
        <w:t xml:space="preserve">Please read </w:t>
      </w:r>
      <w:hyperlink r:id="rId10" w:history="1">
        <w:r w:rsidRPr="00DC3797">
          <w:rPr>
            <w:rStyle w:val="Hyperlink"/>
            <w:rFonts w:ascii="Palatino Linotype" w:hAnsi="Palatino Linotype"/>
            <w:i/>
            <w:sz w:val="22"/>
            <w:szCs w:val="22"/>
          </w:rPr>
          <w:t>Turnitin’s Privacy Pledge, Privacy Policy, and Terms of Service</w:t>
        </w:r>
      </w:hyperlink>
      <w:r w:rsidRPr="00DC3797">
        <w:rPr>
          <w:rFonts w:ascii="Palatino Linotype" w:hAnsi="Palatino Linotype"/>
          <w:i/>
          <w:sz w:val="22"/>
          <w:szCs w:val="22"/>
        </w:rPr>
        <w:t xml:space="preserve">, which governs users’ relationship with Turnitin. Also, please note that Turnitin uses cookies and other tracking technologies; however, in its service contract with Queen’s Turnitin has agreed that neither Turnitin nor its third-party partners will use data collected through cookies or other tracking technologies for marketing or advertising purposes. For further information about how you can exercise control over cookies, see </w:t>
      </w:r>
      <w:hyperlink r:id="rId11" w:anchor="policy." w:history="1">
        <w:r w:rsidRPr="00DC3797">
          <w:rPr>
            <w:rStyle w:val="Hyperlink"/>
            <w:rFonts w:ascii="Palatino Linotype" w:hAnsi="Palatino Linotype"/>
            <w:i/>
            <w:sz w:val="22"/>
            <w:szCs w:val="22"/>
          </w:rPr>
          <w:t>Turnitin’s Privacy Policy</w:t>
        </w:r>
      </w:hyperlink>
      <w:r w:rsidRPr="00DC3797">
        <w:rPr>
          <w:rFonts w:ascii="Palatino Linotype" w:hAnsi="Palatino Linotype"/>
          <w:i/>
          <w:sz w:val="22"/>
          <w:szCs w:val="22"/>
        </w:rPr>
        <w:t xml:space="preserve">: </w:t>
      </w:r>
    </w:p>
    <w:p w14:paraId="3C42A900" w14:textId="77777777" w:rsidR="00563D7D" w:rsidRPr="00DC3797" w:rsidRDefault="00563D7D" w:rsidP="00563D7D">
      <w:pPr>
        <w:ind w:left="715"/>
        <w:rPr>
          <w:rFonts w:ascii="Palatino Linotype" w:hAnsi="Palatino Linotype"/>
          <w:i/>
          <w:sz w:val="22"/>
          <w:szCs w:val="22"/>
        </w:rPr>
      </w:pPr>
    </w:p>
    <w:p w14:paraId="645A46EE" w14:textId="77777777" w:rsidR="00563D7D" w:rsidRDefault="00563D7D" w:rsidP="00563D7D">
      <w:pPr>
        <w:ind w:left="715"/>
        <w:rPr>
          <w:rFonts w:ascii="Palatino Linotype" w:hAnsi="Palatino Linotype"/>
          <w:i/>
          <w:sz w:val="22"/>
          <w:szCs w:val="22"/>
        </w:rPr>
      </w:pPr>
      <w:r w:rsidRPr="00DC3797">
        <w:rPr>
          <w:rFonts w:ascii="Palatino Linotype" w:hAnsi="Palatino Linotype"/>
          <w:i/>
          <w:sz w:val="22"/>
          <w:szCs w:val="22"/>
        </w:rPr>
        <w:t xml:space="preserve">Turnitin may provide other services that are not connected to the purpose for which Queen’s University has engaged Turnitin. Your independent use of Turnitin’s other services is subject solely to Turnitin’s Terms of Service and Privacy Policy, and Queen’s University has no liability for any independent interaction you choose to have with Turnitin. </w:t>
      </w:r>
    </w:p>
    <w:p w14:paraId="766001CF" w14:textId="77777777" w:rsidR="00563D7D" w:rsidRPr="00DC3797" w:rsidRDefault="00563D7D" w:rsidP="00563D7D">
      <w:pPr>
        <w:ind w:left="715"/>
        <w:rPr>
          <w:rFonts w:ascii="Palatino Linotype" w:hAnsi="Palatino Linotype"/>
          <w:i/>
          <w:sz w:val="22"/>
          <w:szCs w:val="22"/>
        </w:rPr>
      </w:pPr>
    </w:p>
    <w:p w14:paraId="5C324ADF" w14:textId="77777777" w:rsidR="00563D7D" w:rsidRPr="00563D7D" w:rsidRDefault="00563D7D" w:rsidP="00563D7D">
      <w:pPr>
        <w:rPr>
          <w:rFonts w:ascii="Palatino Linotype" w:hAnsi="Palatino Linotype"/>
          <w:sz w:val="20"/>
          <w:szCs w:val="20"/>
        </w:rPr>
      </w:pPr>
    </w:p>
    <w:sectPr w:rsidR="00563D7D" w:rsidRPr="00563D7D" w:rsidSect="00CE4F1E">
      <w:headerReference w:type="default" r:id="rId12"/>
      <w:footerReference w:type="default" r:id="rId13"/>
      <w:pgSz w:w="12240" w:h="15840" w:code="1"/>
      <w:pgMar w:top="1008" w:right="1800" w:bottom="1008" w:left="180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BE0CA2" w14:textId="77777777" w:rsidR="00107A09" w:rsidRDefault="00107A09" w:rsidP="00D82C91">
      <w:r>
        <w:separator/>
      </w:r>
    </w:p>
  </w:endnote>
  <w:endnote w:type="continuationSeparator" w:id="0">
    <w:p w14:paraId="12A91B54" w14:textId="77777777" w:rsidR="00107A09" w:rsidRDefault="00107A09" w:rsidP="00D82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7228795"/>
      <w:docPartObj>
        <w:docPartGallery w:val="Page Numbers (Bottom of Page)"/>
        <w:docPartUnique/>
      </w:docPartObj>
    </w:sdtPr>
    <w:sdtEndPr>
      <w:rPr>
        <w:noProof/>
      </w:rPr>
    </w:sdtEndPr>
    <w:sdtContent>
      <w:p w14:paraId="6E6284E9" w14:textId="11353AAD" w:rsidR="00072539" w:rsidRDefault="00072539">
        <w:pPr>
          <w:pStyle w:val="Footer"/>
          <w:jc w:val="right"/>
        </w:pPr>
        <w:r>
          <w:fldChar w:fldCharType="begin"/>
        </w:r>
        <w:r>
          <w:instrText xml:space="preserve"> PAGE   \* MERGEFORMAT </w:instrText>
        </w:r>
        <w:r>
          <w:fldChar w:fldCharType="separate"/>
        </w:r>
        <w:r w:rsidR="00956DB3">
          <w:rPr>
            <w:noProof/>
          </w:rPr>
          <w:t>1</w:t>
        </w:r>
        <w:r>
          <w:rPr>
            <w:noProof/>
          </w:rPr>
          <w:fldChar w:fldCharType="end"/>
        </w:r>
      </w:p>
    </w:sdtContent>
  </w:sdt>
  <w:p w14:paraId="5491C392" w14:textId="77777777" w:rsidR="00F3660C" w:rsidRDefault="00F366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27E6B7" w14:textId="77777777" w:rsidR="00107A09" w:rsidRDefault="00107A09" w:rsidP="00D82C91">
      <w:r>
        <w:separator/>
      </w:r>
    </w:p>
  </w:footnote>
  <w:footnote w:type="continuationSeparator" w:id="0">
    <w:p w14:paraId="04AE5F9C" w14:textId="77777777" w:rsidR="00107A09" w:rsidRDefault="00107A09" w:rsidP="00D82C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0652420"/>
      <w:docPartObj>
        <w:docPartGallery w:val="Watermarks"/>
        <w:docPartUnique/>
      </w:docPartObj>
    </w:sdtPr>
    <w:sdtEndPr/>
    <w:sdtContent>
      <w:p w14:paraId="58B9DC46" w14:textId="77777777" w:rsidR="00096560" w:rsidRDefault="00956DB3">
        <w:pPr>
          <w:pStyle w:val="Header"/>
        </w:pPr>
        <w:r>
          <w:rPr>
            <w:noProof/>
          </w:rPr>
          <w:pict w14:anchorId="09BF7E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C72EB3"/>
    <w:multiLevelType w:val="hybridMultilevel"/>
    <w:tmpl w:val="648CC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F86C51"/>
    <w:multiLevelType w:val="hybridMultilevel"/>
    <w:tmpl w:val="F3FA49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53100B"/>
    <w:multiLevelType w:val="hybridMultilevel"/>
    <w:tmpl w:val="2F8C64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763C2DB5"/>
    <w:multiLevelType w:val="hybridMultilevel"/>
    <w:tmpl w:val="8E20CD42"/>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77CC0F7A"/>
    <w:multiLevelType w:val="hybridMultilevel"/>
    <w:tmpl w:val="DB9472B8"/>
    <w:lvl w:ilvl="0" w:tplc="1009000B">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90"/>
  <w:displayHorizontalDrawingGridEvery w:val="2"/>
  <w:displayVerticalDrawingGridEvery w:val="2"/>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AEC"/>
    <w:rsid w:val="00002A37"/>
    <w:rsid w:val="00004C14"/>
    <w:rsid w:val="0001237E"/>
    <w:rsid w:val="00020C36"/>
    <w:rsid w:val="00023FD4"/>
    <w:rsid w:val="000301D2"/>
    <w:rsid w:val="00030823"/>
    <w:rsid w:val="00031D1C"/>
    <w:rsid w:val="00037ADF"/>
    <w:rsid w:val="00042FD9"/>
    <w:rsid w:val="000458EF"/>
    <w:rsid w:val="000536C1"/>
    <w:rsid w:val="00053CCA"/>
    <w:rsid w:val="00054583"/>
    <w:rsid w:val="00056DA3"/>
    <w:rsid w:val="00057848"/>
    <w:rsid w:val="00062413"/>
    <w:rsid w:val="00062AE1"/>
    <w:rsid w:val="00072539"/>
    <w:rsid w:val="00075F1C"/>
    <w:rsid w:val="0008066B"/>
    <w:rsid w:val="0008116E"/>
    <w:rsid w:val="0008288B"/>
    <w:rsid w:val="0009095C"/>
    <w:rsid w:val="00092287"/>
    <w:rsid w:val="000926CA"/>
    <w:rsid w:val="000942FA"/>
    <w:rsid w:val="000958CB"/>
    <w:rsid w:val="0009642D"/>
    <w:rsid w:val="00096560"/>
    <w:rsid w:val="000A03BB"/>
    <w:rsid w:val="000B173C"/>
    <w:rsid w:val="000B46AD"/>
    <w:rsid w:val="000D6FC8"/>
    <w:rsid w:val="000E0D96"/>
    <w:rsid w:val="000F0025"/>
    <w:rsid w:val="000F0C9E"/>
    <w:rsid w:val="000F3B7E"/>
    <w:rsid w:val="000F54AB"/>
    <w:rsid w:val="00107383"/>
    <w:rsid w:val="00107A09"/>
    <w:rsid w:val="00113735"/>
    <w:rsid w:val="001142EF"/>
    <w:rsid w:val="00121918"/>
    <w:rsid w:val="00122BB3"/>
    <w:rsid w:val="001270AE"/>
    <w:rsid w:val="001328FF"/>
    <w:rsid w:val="001449B5"/>
    <w:rsid w:val="001521D5"/>
    <w:rsid w:val="00152792"/>
    <w:rsid w:val="00157279"/>
    <w:rsid w:val="00160E29"/>
    <w:rsid w:val="00164CBF"/>
    <w:rsid w:val="001723D7"/>
    <w:rsid w:val="0017429E"/>
    <w:rsid w:val="0017741A"/>
    <w:rsid w:val="00177D1E"/>
    <w:rsid w:val="0018523D"/>
    <w:rsid w:val="001855FD"/>
    <w:rsid w:val="0018629D"/>
    <w:rsid w:val="0018631D"/>
    <w:rsid w:val="00187685"/>
    <w:rsid w:val="00190247"/>
    <w:rsid w:val="00197884"/>
    <w:rsid w:val="001A0872"/>
    <w:rsid w:val="001A1F0B"/>
    <w:rsid w:val="001A7FED"/>
    <w:rsid w:val="001B1E38"/>
    <w:rsid w:val="001B4330"/>
    <w:rsid w:val="001B457A"/>
    <w:rsid w:val="001C19E9"/>
    <w:rsid w:val="001C4685"/>
    <w:rsid w:val="001C6E38"/>
    <w:rsid w:val="001D0DC0"/>
    <w:rsid w:val="001D5213"/>
    <w:rsid w:val="001D74A4"/>
    <w:rsid w:val="001F2EA2"/>
    <w:rsid w:val="001F4740"/>
    <w:rsid w:val="001F4B83"/>
    <w:rsid w:val="00201E5E"/>
    <w:rsid w:val="00202B24"/>
    <w:rsid w:val="0020735A"/>
    <w:rsid w:val="00216CEE"/>
    <w:rsid w:val="0022059A"/>
    <w:rsid w:val="002263F0"/>
    <w:rsid w:val="00234E51"/>
    <w:rsid w:val="00242A1C"/>
    <w:rsid w:val="002434B5"/>
    <w:rsid w:val="002513E3"/>
    <w:rsid w:val="002521F4"/>
    <w:rsid w:val="002523DD"/>
    <w:rsid w:val="00253AA7"/>
    <w:rsid w:val="00254DC8"/>
    <w:rsid w:val="00256690"/>
    <w:rsid w:val="0026219D"/>
    <w:rsid w:val="00264B89"/>
    <w:rsid w:val="002650C2"/>
    <w:rsid w:val="00266156"/>
    <w:rsid w:val="00266963"/>
    <w:rsid w:val="002734AA"/>
    <w:rsid w:val="00274795"/>
    <w:rsid w:val="002810C1"/>
    <w:rsid w:val="0028543A"/>
    <w:rsid w:val="00285DC1"/>
    <w:rsid w:val="00285E60"/>
    <w:rsid w:val="00290AEB"/>
    <w:rsid w:val="00293C8A"/>
    <w:rsid w:val="002A3CCC"/>
    <w:rsid w:val="002B38C0"/>
    <w:rsid w:val="002B7C5D"/>
    <w:rsid w:val="002C1A18"/>
    <w:rsid w:val="002C2ABF"/>
    <w:rsid w:val="002D7327"/>
    <w:rsid w:val="002E06FA"/>
    <w:rsid w:val="002E259F"/>
    <w:rsid w:val="002E497F"/>
    <w:rsid w:val="002F41FC"/>
    <w:rsid w:val="00321F1F"/>
    <w:rsid w:val="003238EA"/>
    <w:rsid w:val="00326D51"/>
    <w:rsid w:val="003270D8"/>
    <w:rsid w:val="00331396"/>
    <w:rsid w:val="00332FAC"/>
    <w:rsid w:val="00337EB2"/>
    <w:rsid w:val="003408EC"/>
    <w:rsid w:val="00343684"/>
    <w:rsid w:val="00356610"/>
    <w:rsid w:val="00356E7F"/>
    <w:rsid w:val="00362C0D"/>
    <w:rsid w:val="00362FC4"/>
    <w:rsid w:val="00365B27"/>
    <w:rsid w:val="00365CB9"/>
    <w:rsid w:val="003718A3"/>
    <w:rsid w:val="00374157"/>
    <w:rsid w:val="00376945"/>
    <w:rsid w:val="003810C0"/>
    <w:rsid w:val="00381D87"/>
    <w:rsid w:val="00392529"/>
    <w:rsid w:val="00392C98"/>
    <w:rsid w:val="003940DC"/>
    <w:rsid w:val="0039501F"/>
    <w:rsid w:val="003A0C61"/>
    <w:rsid w:val="003A206E"/>
    <w:rsid w:val="003C16AA"/>
    <w:rsid w:val="003C1D42"/>
    <w:rsid w:val="003C690E"/>
    <w:rsid w:val="003C6E42"/>
    <w:rsid w:val="003D5581"/>
    <w:rsid w:val="003D5DE2"/>
    <w:rsid w:val="003E0371"/>
    <w:rsid w:val="003E4758"/>
    <w:rsid w:val="003E5680"/>
    <w:rsid w:val="003E59C6"/>
    <w:rsid w:val="003E6F9A"/>
    <w:rsid w:val="003F06C7"/>
    <w:rsid w:val="003F2F12"/>
    <w:rsid w:val="0040024A"/>
    <w:rsid w:val="00403C75"/>
    <w:rsid w:val="00407758"/>
    <w:rsid w:val="00421F6E"/>
    <w:rsid w:val="00424B4F"/>
    <w:rsid w:val="00425572"/>
    <w:rsid w:val="00432B23"/>
    <w:rsid w:val="00435D68"/>
    <w:rsid w:val="004378E8"/>
    <w:rsid w:val="00450F8B"/>
    <w:rsid w:val="004556FF"/>
    <w:rsid w:val="004568C1"/>
    <w:rsid w:val="00457193"/>
    <w:rsid w:val="00461F0D"/>
    <w:rsid w:val="00464A62"/>
    <w:rsid w:val="00471A32"/>
    <w:rsid w:val="0047460C"/>
    <w:rsid w:val="0047596A"/>
    <w:rsid w:val="00481F32"/>
    <w:rsid w:val="00482389"/>
    <w:rsid w:val="00482B47"/>
    <w:rsid w:val="004A4A3F"/>
    <w:rsid w:val="004A73C9"/>
    <w:rsid w:val="004B074B"/>
    <w:rsid w:val="004B397A"/>
    <w:rsid w:val="004B5DCF"/>
    <w:rsid w:val="004C57DF"/>
    <w:rsid w:val="004C6F87"/>
    <w:rsid w:val="004D2A29"/>
    <w:rsid w:val="004E3342"/>
    <w:rsid w:val="004E5E8F"/>
    <w:rsid w:val="004F2BFB"/>
    <w:rsid w:val="004F4503"/>
    <w:rsid w:val="004F7A72"/>
    <w:rsid w:val="00500F84"/>
    <w:rsid w:val="00507DB2"/>
    <w:rsid w:val="00515F7D"/>
    <w:rsid w:val="00530609"/>
    <w:rsid w:val="00541C2F"/>
    <w:rsid w:val="005473F5"/>
    <w:rsid w:val="0055015B"/>
    <w:rsid w:val="005505BB"/>
    <w:rsid w:val="00562873"/>
    <w:rsid w:val="00563D7D"/>
    <w:rsid w:val="00565374"/>
    <w:rsid w:val="00565625"/>
    <w:rsid w:val="00570216"/>
    <w:rsid w:val="00570E12"/>
    <w:rsid w:val="00576977"/>
    <w:rsid w:val="00582960"/>
    <w:rsid w:val="00585EF4"/>
    <w:rsid w:val="00592931"/>
    <w:rsid w:val="005973C9"/>
    <w:rsid w:val="00597EA8"/>
    <w:rsid w:val="005A6F42"/>
    <w:rsid w:val="005B35C4"/>
    <w:rsid w:val="005C25A5"/>
    <w:rsid w:val="005C27EE"/>
    <w:rsid w:val="005C6917"/>
    <w:rsid w:val="005D2AA2"/>
    <w:rsid w:val="005D6BFE"/>
    <w:rsid w:val="005E1C46"/>
    <w:rsid w:val="005E2262"/>
    <w:rsid w:val="005E6EC4"/>
    <w:rsid w:val="005F2700"/>
    <w:rsid w:val="005F6CDE"/>
    <w:rsid w:val="0060035D"/>
    <w:rsid w:val="006039C3"/>
    <w:rsid w:val="006046C2"/>
    <w:rsid w:val="0062302F"/>
    <w:rsid w:val="00625076"/>
    <w:rsid w:val="0063245D"/>
    <w:rsid w:val="00633C0F"/>
    <w:rsid w:val="00636B3B"/>
    <w:rsid w:val="00651085"/>
    <w:rsid w:val="00653F25"/>
    <w:rsid w:val="00656BB6"/>
    <w:rsid w:val="00665478"/>
    <w:rsid w:val="006728CF"/>
    <w:rsid w:val="00672A78"/>
    <w:rsid w:val="0067712B"/>
    <w:rsid w:val="006778AE"/>
    <w:rsid w:val="00687174"/>
    <w:rsid w:val="0069166A"/>
    <w:rsid w:val="00694528"/>
    <w:rsid w:val="006979D4"/>
    <w:rsid w:val="006A3D16"/>
    <w:rsid w:val="006B394E"/>
    <w:rsid w:val="006C014D"/>
    <w:rsid w:val="006C1987"/>
    <w:rsid w:val="006C2DAF"/>
    <w:rsid w:val="006D2961"/>
    <w:rsid w:val="006D2DFE"/>
    <w:rsid w:val="006D38BE"/>
    <w:rsid w:val="006D48D2"/>
    <w:rsid w:val="006D529F"/>
    <w:rsid w:val="006D62F9"/>
    <w:rsid w:val="006E300F"/>
    <w:rsid w:val="006F5E48"/>
    <w:rsid w:val="00710892"/>
    <w:rsid w:val="0071321F"/>
    <w:rsid w:val="007134AB"/>
    <w:rsid w:val="00715C83"/>
    <w:rsid w:val="00736E8F"/>
    <w:rsid w:val="00742BE0"/>
    <w:rsid w:val="00751F01"/>
    <w:rsid w:val="00754BEF"/>
    <w:rsid w:val="00764C0C"/>
    <w:rsid w:val="00770159"/>
    <w:rsid w:val="00774160"/>
    <w:rsid w:val="00776F38"/>
    <w:rsid w:val="00777060"/>
    <w:rsid w:val="00780DA9"/>
    <w:rsid w:val="00781F18"/>
    <w:rsid w:val="00781F39"/>
    <w:rsid w:val="007836AB"/>
    <w:rsid w:val="007862C5"/>
    <w:rsid w:val="0078665D"/>
    <w:rsid w:val="007872D8"/>
    <w:rsid w:val="00792FE7"/>
    <w:rsid w:val="00795B7A"/>
    <w:rsid w:val="0079789D"/>
    <w:rsid w:val="007B19C3"/>
    <w:rsid w:val="007C1BDB"/>
    <w:rsid w:val="007D3932"/>
    <w:rsid w:val="007D5B09"/>
    <w:rsid w:val="007D7EE0"/>
    <w:rsid w:val="007E0D8F"/>
    <w:rsid w:val="007E243D"/>
    <w:rsid w:val="007E484C"/>
    <w:rsid w:val="007F49B0"/>
    <w:rsid w:val="00806FA3"/>
    <w:rsid w:val="00807397"/>
    <w:rsid w:val="008144C0"/>
    <w:rsid w:val="00814DA4"/>
    <w:rsid w:val="00816224"/>
    <w:rsid w:val="00820158"/>
    <w:rsid w:val="00821045"/>
    <w:rsid w:val="008300B3"/>
    <w:rsid w:val="008568EE"/>
    <w:rsid w:val="00866A13"/>
    <w:rsid w:val="00870783"/>
    <w:rsid w:val="0087585F"/>
    <w:rsid w:val="008766E6"/>
    <w:rsid w:val="00882E1C"/>
    <w:rsid w:val="0088460B"/>
    <w:rsid w:val="0089058E"/>
    <w:rsid w:val="00893DE7"/>
    <w:rsid w:val="008A091C"/>
    <w:rsid w:val="008A47E6"/>
    <w:rsid w:val="008B150C"/>
    <w:rsid w:val="008B48E9"/>
    <w:rsid w:val="008B6731"/>
    <w:rsid w:val="008B71E7"/>
    <w:rsid w:val="008C5026"/>
    <w:rsid w:val="008C63D1"/>
    <w:rsid w:val="008E18CA"/>
    <w:rsid w:val="008E40E6"/>
    <w:rsid w:val="008E50BF"/>
    <w:rsid w:val="008E50F9"/>
    <w:rsid w:val="008E65D2"/>
    <w:rsid w:val="008F08F8"/>
    <w:rsid w:val="008F1B27"/>
    <w:rsid w:val="008F2672"/>
    <w:rsid w:val="008F41A3"/>
    <w:rsid w:val="008F762A"/>
    <w:rsid w:val="00906CA7"/>
    <w:rsid w:val="00920747"/>
    <w:rsid w:val="009239D1"/>
    <w:rsid w:val="0092775E"/>
    <w:rsid w:val="00927F9A"/>
    <w:rsid w:val="009312F6"/>
    <w:rsid w:val="00934AD5"/>
    <w:rsid w:val="00943A93"/>
    <w:rsid w:val="0095418C"/>
    <w:rsid w:val="0095435E"/>
    <w:rsid w:val="00956DB3"/>
    <w:rsid w:val="009746E9"/>
    <w:rsid w:val="0097641B"/>
    <w:rsid w:val="0097723F"/>
    <w:rsid w:val="00996733"/>
    <w:rsid w:val="00996B46"/>
    <w:rsid w:val="00997FFC"/>
    <w:rsid w:val="009B3584"/>
    <w:rsid w:val="009C5B56"/>
    <w:rsid w:val="009C78D5"/>
    <w:rsid w:val="009D22D9"/>
    <w:rsid w:val="009D4460"/>
    <w:rsid w:val="009E3316"/>
    <w:rsid w:val="009E3C06"/>
    <w:rsid w:val="009E4E83"/>
    <w:rsid w:val="009E51D0"/>
    <w:rsid w:val="00A13434"/>
    <w:rsid w:val="00A20220"/>
    <w:rsid w:val="00A21F8F"/>
    <w:rsid w:val="00A2436A"/>
    <w:rsid w:val="00A26B5C"/>
    <w:rsid w:val="00A3311D"/>
    <w:rsid w:val="00A45803"/>
    <w:rsid w:val="00A50C68"/>
    <w:rsid w:val="00A539CD"/>
    <w:rsid w:val="00A61EEA"/>
    <w:rsid w:val="00A63BFB"/>
    <w:rsid w:val="00A81368"/>
    <w:rsid w:val="00A83D1B"/>
    <w:rsid w:val="00A86A8B"/>
    <w:rsid w:val="00A92AC9"/>
    <w:rsid w:val="00A9668F"/>
    <w:rsid w:val="00AA0EED"/>
    <w:rsid w:val="00AA222E"/>
    <w:rsid w:val="00AA3CAA"/>
    <w:rsid w:val="00AD0836"/>
    <w:rsid w:val="00AD1DFD"/>
    <w:rsid w:val="00AD1E56"/>
    <w:rsid w:val="00AD2870"/>
    <w:rsid w:val="00AD2E2A"/>
    <w:rsid w:val="00AD4FB3"/>
    <w:rsid w:val="00AD7159"/>
    <w:rsid w:val="00AF5B17"/>
    <w:rsid w:val="00B127FB"/>
    <w:rsid w:val="00B16031"/>
    <w:rsid w:val="00B16476"/>
    <w:rsid w:val="00B221B5"/>
    <w:rsid w:val="00B27B5C"/>
    <w:rsid w:val="00B30800"/>
    <w:rsid w:val="00B30F52"/>
    <w:rsid w:val="00B32BEC"/>
    <w:rsid w:val="00B368D5"/>
    <w:rsid w:val="00B47433"/>
    <w:rsid w:val="00B475B7"/>
    <w:rsid w:val="00B51560"/>
    <w:rsid w:val="00B5427C"/>
    <w:rsid w:val="00B55EC8"/>
    <w:rsid w:val="00B6215C"/>
    <w:rsid w:val="00B62AEC"/>
    <w:rsid w:val="00B66C17"/>
    <w:rsid w:val="00B6776A"/>
    <w:rsid w:val="00B7240F"/>
    <w:rsid w:val="00B74CDA"/>
    <w:rsid w:val="00B837CD"/>
    <w:rsid w:val="00B844CB"/>
    <w:rsid w:val="00B85915"/>
    <w:rsid w:val="00B87AFC"/>
    <w:rsid w:val="00B91956"/>
    <w:rsid w:val="00B924F2"/>
    <w:rsid w:val="00B97E36"/>
    <w:rsid w:val="00BA324A"/>
    <w:rsid w:val="00BA601B"/>
    <w:rsid w:val="00BA64EA"/>
    <w:rsid w:val="00BA78E4"/>
    <w:rsid w:val="00BB1B74"/>
    <w:rsid w:val="00BB2BBE"/>
    <w:rsid w:val="00BC2DA9"/>
    <w:rsid w:val="00BC5029"/>
    <w:rsid w:val="00BD38F5"/>
    <w:rsid w:val="00BD5FA0"/>
    <w:rsid w:val="00BD751F"/>
    <w:rsid w:val="00BE0D1A"/>
    <w:rsid w:val="00BE5038"/>
    <w:rsid w:val="00BE6378"/>
    <w:rsid w:val="00BF1C16"/>
    <w:rsid w:val="00C02718"/>
    <w:rsid w:val="00C07085"/>
    <w:rsid w:val="00C17753"/>
    <w:rsid w:val="00C22450"/>
    <w:rsid w:val="00C22799"/>
    <w:rsid w:val="00C27E5E"/>
    <w:rsid w:val="00C3048E"/>
    <w:rsid w:val="00C3350F"/>
    <w:rsid w:val="00C41543"/>
    <w:rsid w:val="00C41FA2"/>
    <w:rsid w:val="00C500DE"/>
    <w:rsid w:val="00C52675"/>
    <w:rsid w:val="00C547F0"/>
    <w:rsid w:val="00C57A03"/>
    <w:rsid w:val="00C6117D"/>
    <w:rsid w:val="00C66503"/>
    <w:rsid w:val="00C74246"/>
    <w:rsid w:val="00C76BA3"/>
    <w:rsid w:val="00C77664"/>
    <w:rsid w:val="00C8574E"/>
    <w:rsid w:val="00C85ACD"/>
    <w:rsid w:val="00C86D5C"/>
    <w:rsid w:val="00C902C1"/>
    <w:rsid w:val="00C9108E"/>
    <w:rsid w:val="00C944A3"/>
    <w:rsid w:val="00C96E47"/>
    <w:rsid w:val="00C97723"/>
    <w:rsid w:val="00CA5FF9"/>
    <w:rsid w:val="00CB4ADA"/>
    <w:rsid w:val="00CB6FFD"/>
    <w:rsid w:val="00CC0D3B"/>
    <w:rsid w:val="00CC28F2"/>
    <w:rsid w:val="00CC708A"/>
    <w:rsid w:val="00CD470D"/>
    <w:rsid w:val="00CD66AC"/>
    <w:rsid w:val="00CD6C34"/>
    <w:rsid w:val="00CE2633"/>
    <w:rsid w:val="00CE4F1E"/>
    <w:rsid w:val="00CE5B35"/>
    <w:rsid w:val="00CF2A16"/>
    <w:rsid w:val="00CF7D26"/>
    <w:rsid w:val="00D02B9F"/>
    <w:rsid w:val="00D04964"/>
    <w:rsid w:val="00D126AA"/>
    <w:rsid w:val="00D37CD7"/>
    <w:rsid w:val="00D401EF"/>
    <w:rsid w:val="00D42193"/>
    <w:rsid w:val="00D42D0F"/>
    <w:rsid w:val="00D43639"/>
    <w:rsid w:val="00D62F60"/>
    <w:rsid w:val="00D65801"/>
    <w:rsid w:val="00D660ED"/>
    <w:rsid w:val="00D66502"/>
    <w:rsid w:val="00D71808"/>
    <w:rsid w:val="00D726BF"/>
    <w:rsid w:val="00D73C31"/>
    <w:rsid w:val="00D77C2A"/>
    <w:rsid w:val="00D77DBB"/>
    <w:rsid w:val="00D82C91"/>
    <w:rsid w:val="00D83ABC"/>
    <w:rsid w:val="00D8473C"/>
    <w:rsid w:val="00D85E9E"/>
    <w:rsid w:val="00D95714"/>
    <w:rsid w:val="00D975BC"/>
    <w:rsid w:val="00DA0B40"/>
    <w:rsid w:val="00DA20DC"/>
    <w:rsid w:val="00DB6396"/>
    <w:rsid w:val="00DB6C37"/>
    <w:rsid w:val="00DC18B3"/>
    <w:rsid w:val="00DC43F0"/>
    <w:rsid w:val="00DC5841"/>
    <w:rsid w:val="00DC5960"/>
    <w:rsid w:val="00DD2C99"/>
    <w:rsid w:val="00DD383B"/>
    <w:rsid w:val="00DE672C"/>
    <w:rsid w:val="00DF022E"/>
    <w:rsid w:val="00DF10FB"/>
    <w:rsid w:val="00E006A9"/>
    <w:rsid w:val="00E034F6"/>
    <w:rsid w:val="00E03B44"/>
    <w:rsid w:val="00E04CD1"/>
    <w:rsid w:val="00E21AB1"/>
    <w:rsid w:val="00E31D26"/>
    <w:rsid w:val="00E3281D"/>
    <w:rsid w:val="00E32F5D"/>
    <w:rsid w:val="00E52B11"/>
    <w:rsid w:val="00E53271"/>
    <w:rsid w:val="00E53BF1"/>
    <w:rsid w:val="00E60416"/>
    <w:rsid w:val="00E608CE"/>
    <w:rsid w:val="00E60C5D"/>
    <w:rsid w:val="00E664D4"/>
    <w:rsid w:val="00E6725B"/>
    <w:rsid w:val="00E7234F"/>
    <w:rsid w:val="00E746E4"/>
    <w:rsid w:val="00E75630"/>
    <w:rsid w:val="00E9022F"/>
    <w:rsid w:val="00E92110"/>
    <w:rsid w:val="00E923C4"/>
    <w:rsid w:val="00E939C0"/>
    <w:rsid w:val="00E94B19"/>
    <w:rsid w:val="00EA0F44"/>
    <w:rsid w:val="00EA2A91"/>
    <w:rsid w:val="00EA5707"/>
    <w:rsid w:val="00EA61E0"/>
    <w:rsid w:val="00EB01CF"/>
    <w:rsid w:val="00EB28FB"/>
    <w:rsid w:val="00EB34C5"/>
    <w:rsid w:val="00EB728F"/>
    <w:rsid w:val="00EB7FE5"/>
    <w:rsid w:val="00EC1484"/>
    <w:rsid w:val="00EC2006"/>
    <w:rsid w:val="00EC229D"/>
    <w:rsid w:val="00ED020B"/>
    <w:rsid w:val="00ED3590"/>
    <w:rsid w:val="00ED6D4E"/>
    <w:rsid w:val="00EE152D"/>
    <w:rsid w:val="00EE1968"/>
    <w:rsid w:val="00EE4996"/>
    <w:rsid w:val="00EE67BD"/>
    <w:rsid w:val="00EF59C0"/>
    <w:rsid w:val="00EF6F19"/>
    <w:rsid w:val="00F05D9D"/>
    <w:rsid w:val="00F21539"/>
    <w:rsid w:val="00F2330B"/>
    <w:rsid w:val="00F24CAF"/>
    <w:rsid w:val="00F2798D"/>
    <w:rsid w:val="00F34265"/>
    <w:rsid w:val="00F349CD"/>
    <w:rsid w:val="00F350AA"/>
    <w:rsid w:val="00F3660C"/>
    <w:rsid w:val="00F37AD9"/>
    <w:rsid w:val="00F37D3C"/>
    <w:rsid w:val="00F42782"/>
    <w:rsid w:val="00F42D40"/>
    <w:rsid w:val="00F43594"/>
    <w:rsid w:val="00F51D43"/>
    <w:rsid w:val="00F523EE"/>
    <w:rsid w:val="00F53981"/>
    <w:rsid w:val="00F624E2"/>
    <w:rsid w:val="00F64E0D"/>
    <w:rsid w:val="00F65290"/>
    <w:rsid w:val="00F65C49"/>
    <w:rsid w:val="00F70BF2"/>
    <w:rsid w:val="00F758DC"/>
    <w:rsid w:val="00F92BA7"/>
    <w:rsid w:val="00FA5104"/>
    <w:rsid w:val="00FA6D41"/>
    <w:rsid w:val="00FB3DE0"/>
    <w:rsid w:val="00FB5B73"/>
    <w:rsid w:val="00FB6B29"/>
    <w:rsid w:val="00FD33CE"/>
    <w:rsid w:val="00FE5641"/>
    <w:rsid w:val="00FE609F"/>
    <w:rsid w:val="00FF1EB0"/>
    <w:rsid w:val="00FF6B9F"/>
    <w:rsid w:val="00FF729D"/>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A53291B"/>
  <w15:docId w15:val="{36C39930-DE2B-4DE4-BCD9-A5FA1C673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19D"/>
    <w:rPr>
      <w:sz w:val="24"/>
      <w:szCs w:val="24"/>
      <w:lang w:eastAsia="en-US"/>
    </w:rPr>
  </w:style>
  <w:style w:type="paragraph" w:styleId="Heading1">
    <w:name w:val="heading 1"/>
    <w:basedOn w:val="Normal"/>
    <w:next w:val="Normal"/>
    <w:link w:val="Heading1Char"/>
    <w:qFormat/>
    <w:rsid w:val="0026219D"/>
    <w:pPr>
      <w:keepNext/>
      <w:outlineLvl w:val="0"/>
    </w:pPr>
    <w:rPr>
      <w:b/>
      <w:bCs/>
    </w:rPr>
  </w:style>
  <w:style w:type="paragraph" w:styleId="Heading2">
    <w:name w:val="heading 2"/>
    <w:basedOn w:val="Normal"/>
    <w:next w:val="Normal"/>
    <w:link w:val="Heading2Char"/>
    <w:qFormat/>
    <w:rsid w:val="0026219D"/>
    <w:pPr>
      <w:keepNext/>
      <w:outlineLvl w:val="1"/>
    </w:pPr>
    <w:rPr>
      <w:u w:val="single"/>
    </w:rPr>
  </w:style>
  <w:style w:type="paragraph" w:styleId="Heading3">
    <w:name w:val="heading 3"/>
    <w:basedOn w:val="Normal"/>
    <w:next w:val="Normal"/>
    <w:qFormat/>
    <w:rsid w:val="0026219D"/>
    <w:pPr>
      <w:keepNext/>
      <w:outlineLvl w:val="2"/>
    </w:pPr>
    <w:rPr>
      <w:b/>
      <w:u w:val="single"/>
    </w:rPr>
  </w:style>
  <w:style w:type="paragraph" w:styleId="Heading4">
    <w:name w:val="heading 4"/>
    <w:basedOn w:val="Normal"/>
    <w:next w:val="Normal"/>
    <w:link w:val="Heading4Char"/>
    <w:uiPriority w:val="9"/>
    <w:unhideWhenUsed/>
    <w:qFormat/>
    <w:rsid w:val="003D558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26219D"/>
    <w:pPr>
      <w:ind w:left="720"/>
    </w:pPr>
  </w:style>
  <w:style w:type="paragraph" w:styleId="Title">
    <w:name w:val="Title"/>
    <w:basedOn w:val="Normal"/>
    <w:qFormat/>
    <w:rsid w:val="0026219D"/>
    <w:pPr>
      <w:jc w:val="center"/>
    </w:pPr>
    <w:rPr>
      <w:b/>
    </w:rPr>
  </w:style>
  <w:style w:type="paragraph" w:styleId="BodyText">
    <w:name w:val="Body Text"/>
    <w:basedOn w:val="Normal"/>
    <w:semiHidden/>
    <w:rsid w:val="0026219D"/>
    <w:pPr>
      <w:jc w:val="center"/>
    </w:pPr>
    <w:rPr>
      <w:b/>
      <w:sz w:val="20"/>
      <w:lang w:val="en-US"/>
    </w:rPr>
  </w:style>
  <w:style w:type="paragraph" w:styleId="BodyTextIndent3">
    <w:name w:val="Body Text Indent 3"/>
    <w:basedOn w:val="Normal"/>
    <w:link w:val="BodyTextIndent3Char"/>
    <w:semiHidden/>
    <w:rsid w:val="0026219D"/>
    <w:pPr>
      <w:spacing w:line="280" w:lineRule="exact"/>
      <w:ind w:left="720" w:hanging="720"/>
    </w:pPr>
    <w:rPr>
      <w:rFonts w:ascii="Palatino Linotype" w:eastAsia="Times" w:hAnsi="Palatino Linotype"/>
      <w:sz w:val="22"/>
      <w:szCs w:val="20"/>
    </w:rPr>
  </w:style>
  <w:style w:type="character" w:customStyle="1" w:styleId="Heading1Char">
    <w:name w:val="Heading 1 Char"/>
    <w:link w:val="Heading1"/>
    <w:rsid w:val="001D5213"/>
    <w:rPr>
      <w:b/>
      <w:bCs/>
      <w:sz w:val="24"/>
      <w:szCs w:val="24"/>
      <w:lang w:val="en-CA"/>
    </w:rPr>
  </w:style>
  <w:style w:type="character" w:customStyle="1" w:styleId="Heading2Char">
    <w:name w:val="Heading 2 Char"/>
    <w:link w:val="Heading2"/>
    <w:rsid w:val="001D5213"/>
    <w:rPr>
      <w:sz w:val="24"/>
      <w:szCs w:val="24"/>
      <w:u w:val="single"/>
      <w:lang w:val="en-CA"/>
    </w:rPr>
  </w:style>
  <w:style w:type="character" w:customStyle="1" w:styleId="BodyTextIndent3Char">
    <w:name w:val="Body Text Indent 3 Char"/>
    <w:link w:val="BodyTextIndent3"/>
    <w:semiHidden/>
    <w:rsid w:val="000B46AD"/>
    <w:rPr>
      <w:rFonts w:ascii="Palatino Linotype" w:eastAsia="Times" w:hAnsi="Palatino Linotype"/>
      <w:sz w:val="22"/>
    </w:rPr>
  </w:style>
  <w:style w:type="paragraph" w:styleId="ListParagraph">
    <w:name w:val="List Paragraph"/>
    <w:basedOn w:val="Normal"/>
    <w:uiPriority w:val="34"/>
    <w:qFormat/>
    <w:rsid w:val="004568C1"/>
    <w:pPr>
      <w:ind w:left="720"/>
      <w:contextualSpacing/>
    </w:pPr>
    <w:rPr>
      <w:lang w:val="en-US"/>
    </w:rPr>
  </w:style>
  <w:style w:type="paragraph" w:styleId="Header">
    <w:name w:val="header"/>
    <w:basedOn w:val="Normal"/>
    <w:link w:val="HeaderChar"/>
    <w:uiPriority w:val="99"/>
    <w:unhideWhenUsed/>
    <w:rsid w:val="00D82C91"/>
    <w:pPr>
      <w:tabs>
        <w:tab w:val="center" w:pos="4680"/>
        <w:tab w:val="right" w:pos="9360"/>
      </w:tabs>
    </w:pPr>
  </w:style>
  <w:style w:type="character" w:customStyle="1" w:styleId="HeaderChar">
    <w:name w:val="Header Char"/>
    <w:link w:val="Header"/>
    <w:uiPriority w:val="99"/>
    <w:rsid w:val="00D82C91"/>
    <w:rPr>
      <w:sz w:val="24"/>
      <w:szCs w:val="24"/>
      <w:lang w:val="en-CA"/>
    </w:rPr>
  </w:style>
  <w:style w:type="paragraph" w:styleId="Footer">
    <w:name w:val="footer"/>
    <w:basedOn w:val="Normal"/>
    <w:link w:val="FooterChar"/>
    <w:uiPriority w:val="99"/>
    <w:unhideWhenUsed/>
    <w:rsid w:val="00D82C91"/>
    <w:pPr>
      <w:tabs>
        <w:tab w:val="center" w:pos="4680"/>
        <w:tab w:val="right" w:pos="9360"/>
      </w:tabs>
    </w:pPr>
  </w:style>
  <w:style w:type="character" w:customStyle="1" w:styleId="FooterChar">
    <w:name w:val="Footer Char"/>
    <w:link w:val="Footer"/>
    <w:uiPriority w:val="99"/>
    <w:rsid w:val="00D82C91"/>
    <w:rPr>
      <w:sz w:val="24"/>
      <w:szCs w:val="24"/>
      <w:lang w:val="en-CA"/>
    </w:rPr>
  </w:style>
  <w:style w:type="character" w:styleId="Hyperlink">
    <w:name w:val="Hyperlink"/>
    <w:unhideWhenUsed/>
    <w:rsid w:val="00FB5B73"/>
    <w:rPr>
      <w:color w:val="0000FF"/>
      <w:u w:val="single"/>
    </w:rPr>
  </w:style>
  <w:style w:type="paragraph" w:styleId="BalloonText">
    <w:name w:val="Balloon Text"/>
    <w:basedOn w:val="Normal"/>
    <w:link w:val="BalloonTextChar"/>
    <w:uiPriority w:val="99"/>
    <w:semiHidden/>
    <w:unhideWhenUsed/>
    <w:rsid w:val="008A091C"/>
    <w:rPr>
      <w:rFonts w:ascii="Tahoma" w:hAnsi="Tahoma"/>
      <w:sz w:val="16"/>
      <w:szCs w:val="16"/>
    </w:rPr>
  </w:style>
  <w:style w:type="character" w:customStyle="1" w:styleId="BalloonTextChar">
    <w:name w:val="Balloon Text Char"/>
    <w:link w:val="BalloonText"/>
    <w:uiPriority w:val="99"/>
    <w:semiHidden/>
    <w:rsid w:val="008A091C"/>
    <w:rPr>
      <w:rFonts w:ascii="Tahoma" w:hAnsi="Tahoma" w:cs="Tahoma"/>
      <w:sz w:val="16"/>
      <w:szCs w:val="16"/>
      <w:lang w:val="en-CA"/>
    </w:rPr>
  </w:style>
  <w:style w:type="character" w:styleId="CommentReference">
    <w:name w:val="annotation reference"/>
    <w:uiPriority w:val="99"/>
    <w:semiHidden/>
    <w:unhideWhenUsed/>
    <w:rsid w:val="00AD7159"/>
    <w:rPr>
      <w:sz w:val="16"/>
      <w:szCs w:val="16"/>
    </w:rPr>
  </w:style>
  <w:style w:type="paragraph" w:styleId="CommentText">
    <w:name w:val="annotation text"/>
    <w:basedOn w:val="Normal"/>
    <w:link w:val="CommentTextChar"/>
    <w:uiPriority w:val="99"/>
    <w:semiHidden/>
    <w:unhideWhenUsed/>
    <w:rsid w:val="00AD7159"/>
    <w:rPr>
      <w:sz w:val="20"/>
      <w:szCs w:val="20"/>
    </w:rPr>
  </w:style>
  <w:style w:type="character" w:customStyle="1" w:styleId="CommentTextChar">
    <w:name w:val="Comment Text Char"/>
    <w:link w:val="CommentText"/>
    <w:uiPriority w:val="99"/>
    <w:semiHidden/>
    <w:rsid w:val="00AD7159"/>
    <w:rPr>
      <w:lang w:val="en-CA"/>
    </w:rPr>
  </w:style>
  <w:style w:type="paragraph" w:styleId="FootnoteText">
    <w:name w:val="footnote text"/>
    <w:basedOn w:val="Normal"/>
    <w:link w:val="FootnoteTextChar"/>
    <w:uiPriority w:val="99"/>
    <w:semiHidden/>
    <w:unhideWhenUsed/>
    <w:rsid w:val="00F349CD"/>
    <w:rPr>
      <w:sz w:val="20"/>
      <w:szCs w:val="20"/>
    </w:rPr>
  </w:style>
  <w:style w:type="character" w:customStyle="1" w:styleId="FootnoteTextChar">
    <w:name w:val="Footnote Text Char"/>
    <w:link w:val="FootnoteText"/>
    <w:uiPriority w:val="99"/>
    <w:semiHidden/>
    <w:rsid w:val="00F349CD"/>
    <w:rPr>
      <w:lang w:val="en-CA"/>
    </w:rPr>
  </w:style>
  <w:style w:type="character" w:styleId="FootnoteReference">
    <w:name w:val="footnote reference"/>
    <w:uiPriority w:val="99"/>
    <w:semiHidden/>
    <w:unhideWhenUsed/>
    <w:rsid w:val="00F349CD"/>
    <w:rPr>
      <w:vertAlign w:val="superscript"/>
    </w:rPr>
  </w:style>
  <w:style w:type="character" w:styleId="EndnoteReference">
    <w:name w:val="endnote reference"/>
    <w:uiPriority w:val="99"/>
    <w:semiHidden/>
    <w:unhideWhenUsed/>
    <w:rsid w:val="00F349CD"/>
    <w:rPr>
      <w:vertAlign w:val="superscript"/>
    </w:rPr>
  </w:style>
  <w:style w:type="paragraph" w:styleId="CommentSubject">
    <w:name w:val="annotation subject"/>
    <w:basedOn w:val="CommentText"/>
    <w:next w:val="CommentText"/>
    <w:link w:val="CommentSubjectChar"/>
    <w:uiPriority w:val="99"/>
    <w:semiHidden/>
    <w:unhideWhenUsed/>
    <w:rsid w:val="00160E29"/>
    <w:rPr>
      <w:b/>
      <w:bCs/>
    </w:rPr>
  </w:style>
  <w:style w:type="character" w:customStyle="1" w:styleId="CommentSubjectChar">
    <w:name w:val="Comment Subject Char"/>
    <w:link w:val="CommentSubject"/>
    <w:uiPriority w:val="99"/>
    <w:semiHidden/>
    <w:rsid w:val="00160E29"/>
    <w:rPr>
      <w:b/>
      <w:bCs/>
      <w:lang w:val="en-CA"/>
    </w:rPr>
  </w:style>
  <w:style w:type="paragraph" w:customStyle="1" w:styleId="Default">
    <w:name w:val="Default"/>
    <w:rsid w:val="00EA61E0"/>
    <w:pPr>
      <w:autoSpaceDE w:val="0"/>
      <w:autoSpaceDN w:val="0"/>
      <w:adjustRightInd w:val="0"/>
    </w:pPr>
    <w:rPr>
      <w:color w:val="000000"/>
      <w:sz w:val="24"/>
      <w:szCs w:val="24"/>
    </w:rPr>
  </w:style>
  <w:style w:type="paragraph" w:styleId="BodyTextIndent2">
    <w:name w:val="Body Text Indent 2"/>
    <w:basedOn w:val="Normal"/>
    <w:link w:val="BodyTextIndent2Char"/>
    <w:uiPriority w:val="99"/>
    <w:unhideWhenUsed/>
    <w:rsid w:val="00030823"/>
    <w:pPr>
      <w:spacing w:after="120" w:line="480" w:lineRule="auto"/>
      <w:ind w:left="360"/>
    </w:pPr>
  </w:style>
  <w:style w:type="character" w:customStyle="1" w:styleId="BodyTextIndent2Char">
    <w:name w:val="Body Text Indent 2 Char"/>
    <w:basedOn w:val="DefaultParagraphFont"/>
    <w:link w:val="BodyTextIndent2"/>
    <w:uiPriority w:val="99"/>
    <w:rsid w:val="00030823"/>
    <w:rPr>
      <w:sz w:val="24"/>
      <w:szCs w:val="24"/>
      <w:lang w:eastAsia="en-US"/>
    </w:rPr>
  </w:style>
  <w:style w:type="table" w:styleId="TableGrid">
    <w:name w:val="Table Grid"/>
    <w:basedOn w:val="TableNormal"/>
    <w:uiPriority w:val="39"/>
    <w:rsid w:val="00DD38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47433"/>
    <w:pPr>
      <w:spacing w:after="307"/>
    </w:pPr>
    <w:rPr>
      <w:sz w:val="23"/>
      <w:szCs w:val="23"/>
      <w:lang w:val="en-US"/>
    </w:rPr>
  </w:style>
  <w:style w:type="character" w:styleId="FollowedHyperlink">
    <w:name w:val="FollowedHyperlink"/>
    <w:basedOn w:val="DefaultParagraphFont"/>
    <w:uiPriority w:val="99"/>
    <w:semiHidden/>
    <w:unhideWhenUsed/>
    <w:rsid w:val="00E7234F"/>
    <w:rPr>
      <w:color w:val="800080" w:themeColor="followedHyperlink"/>
      <w:u w:val="single"/>
    </w:rPr>
  </w:style>
  <w:style w:type="paragraph" w:styleId="EndnoteText">
    <w:name w:val="endnote text"/>
    <w:basedOn w:val="Normal"/>
    <w:link w:val="EndnoteTextChar"/>
    <w:uiPriority w:val="99"/>
    <w:semiHidden/>
    <w:unhideWhenUsed/>
    <w:rsid w:val="002523DD"/>
    <w:rPr>
      <w:rFonts w:asciiTheme="minorHAnsi" w:eastAsiaTheme="minorHAnsi" w:hAnsiTheme="minorHAnsi" w:cstheme="minorBidi"/>
      <w:sz w:val="20"/>
      <w:szCs w:val="20"/>
      <w:lang w:val="en-US"/>
    </w:rPr>
  </w:style>
  <w:style w:type="character" w:customStyle="1" w:styleId="EndnoteTextChar">
    <w:name w:val="Endnote Text Char"/>
    <w:basedOn w:val="DefaultParagraphFont"/>
    <w:link w:val="EndnoteText"/>
    <w:uiPriority w:val="99"/>
    <w:semiHidden/>
    <w:rsid w:val="002523DD"/>
    <w:rPr>
      <w:rFonts w:asciiTheme="minorHAnsi" w:eastAsiaTheme="minorHAnsi" w:hAnsiTheme="minorHAnsi" w:cstheme="minorBidi"/>
      <w:lang w:val="en-US" w:eastAsia="en-US"/>
    </w:rPr>
  </w:style>
  <w:style w:type="character" w:customStyle="1" w:styleId="Heading4Char">
    <w:name w:val="Heading 4 Char"/>
    <w:basedOn w:val="DefaultParagraphFont"/>
    <w:link w:val="Heading4"/>
    <w:uiPriority w:val="9"/>
    <w:rsid w:val="003D5581"/>
    <w:rPr>
      <w:rFonts w:asciiTheme="majorHAnsi" w:eastAsiaTheme="majorEastAsia" w:hAnsiTheme="majorHAnsi" w:cstheme="majorBidi"/>
      <w:i/>
      <w:iCs/>
      <w:color w:val="365F91" w:themeColor="accent1" w:themeShade="B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249783">
      <w:bodyDiv w:val="1"/>
      <w:marLeft w:val="0"/>
      <w:marRight w:val="0"/>
      <w:marTop w:val="0"/>
      <w:marBottom w:val="0"/>
      <w:divBdr>
        <w:top w:val="none" w:sz="0" w:space="0" w:color="auto"/>
        <w:left w:val="none" w:sz="0" w:space="0" w:color="auto"/>
        <w:bottom w:val="none" w:sz="0" w:space="0" w:color="auto"/>
        <w:right w:val="none" w:sz="0" w:space="0" w:color="auto"/>
      </w:divBdr>
    </w:div>
    <w:div w:id="523059460">
      <w:bodyDiv w:val="1"/>
      <w:marLeft w:val="0"/>
      <w:marRight w:val="0"/>
      <w:marTop w:val="0"/>
      <w:marBottom w:val="0"/>
      <w:divBdr>
        <w:top w:val="none" w:sz="0" w:space="0" w:color="auto"/>
        <w:left w:val="none" w:sz="0" w:space="0" w:color="auto"/>
        <w:bottom w:val="none" w:sz="0" w:space="0" w:color="auto"/>
        <w:right w:val="none" w:sz="0" w:space="0" w:color="auto"/>
      </w:divBdr>
    </w:div>
    <w:div w:id="934899598">
      <w:bodyDiv w:val="1"/>
      <w:marLeft w:val="0"/>
      <w:marRight w:val="0"/>
      <w:marTop w:val="0"/>
      <w:marBottom w:val="0"/>
      <w:divBdr>
        <w:top w:val="none" w:sz="0" w:space="0" w:color="auto"/>
        <w:left w:val="none" w:sz="0" w:space="0" w:color="auto"/>
        <w:bottom w:val="none" w:sz="0" w:space="0" w:color="auto"/>
        <w:right w:val="none" w:sz="0" w:space="0" w:color="auto"/>
      </w:divBdr>
    </w:div>
    <w:div w:id="1190803126">
      <w:bodyDiv w:val="1"/>
      <w:marLeft w:val="0"/>
      <w:marRight w:val="0"/>
      <w:marTop w:val="0"/>
      <w:marBottom w:val="0"/>
      <w:divBdr>
        <w:top w:val="none" w:sz="0" w:space="0" w:color="auto"/>
        <w:left w:val="none" w:sz="0" w:space="0" w:color="auto"/>
        <w:bottom w:val="none" w:sz="0" w:space="0" w:color="auto"/>
        <w:right w:val="none" w:sz="0" w:space="0" w:color="auto"/>
      </w:divBdr>
    </w:div>
    <w:div w:id="1467891437">
      <w:bodyDiv w:val="1"/>
      <w:marLeft w:val="0"/>
      <w:marRight w:val="0"/>
      <w:marTop w:val="0"/>
      <w:marBottom w:val="0"/>
      <w:divBdr>
        <w:top w:val="none" w:sz="0" w:space="0" w:color="auto"/>
        <w:left w:val="none" w:sz="0" w:space="0" w:color="auto"/>
        <w:bottom w:val="none" w:sz="0" w:space="0" w:color="auto"/>
        <w:right w:val="none" w:sz="0" w:space="0" w:color="auto"/>
      </w:divBdr>
    </w:div>
    <w:div w:id="1478035309">
      <w:bodyDiv w:val="1"/>
      <w:marLeft w:val="0"/>
      <w:marRight w:val="0"/>
      <w:marTop w:val="0"/>
      <w:marBottom w:val="0"/>
      <w:divBdr>
        <w:top w:val="none" w:sz="0" w:space="0" w:color="auto"/>
        <w:left w:val="none" w:sz="0" w:space="0" w:color="auto"/>
        <w:bottom w:val="none" w:sz="0" w:space="0" w:color="auto"/>
        <w:right w:val="none" w:sz="0" w:space="0" w:color="auto"/>
      </w:divBdr>
    </w:div>
    <w:div w:id="149017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urnitin.com/en_us/about-us/privac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turnitin.com/en_us/about-us/privacy"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B04AB-C360-49D2-A5A8-1F1ED9DFB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1645</Words>
  <Characters>9578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Senate Operations Review Committee</vt:lpstr>
    </vt:vector>
  </TitlesOfParts>
  <Company>Fenlon Financial Inc</Company>
  <LinksUpToDate>false</LinksUpToDate>
  <CharactersWithSpaces>11201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Operations Review Committee</dc:title>
  <dc:creator>Kerry Watkin</dc:creator>
  <cp:lastModifiedBy>Tanya Iakobson</cp:lastModifiedBy>
  <cp:revision>2</cp:revision>
  <cp:lastPrinted>2013-01-03T13:17:00Z</cp:lastPrinted>
  <dcterms:created xsi:type="dcterms:W3CDTF">2019-06-03T15:54:00Z</dcterms:created>
  <dcterms:modified xsi:type="dcterms:W3CDTF">2019-06-03T15:54:00Z</dcterms:modified>
</cp:coreProperties>
</file>