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6D22" w14:textId="77777777" w:rsidR="001A3B99" w:rsidRPr="00C8159F" w:rsidRDefault="001A3B99">
      <w:pPr>
        <w:tabs>
          <w:tab w:val="clear" w:pos="1440"/>
          <w:tab w:val="left" w:pos="1620"/>
        </w:tabs>
        <w:spacing w:line="280" w:lineRule="atLeast"/>
        <w:rPr>
          <w:rFonts w:ascii="Palatino Linotype" w:hAnsi="Palatino Linotype" w:cs="Arial"/>
        </w:rPr>
      </w:pPr>
      <w:r w:rsidRPr="00C8159F">
        <w:rPr>
          <w:rFonts w:ascii="Palatino Linotype" w:hAnsi="Palatino Linotype" w:cs="Arial"/>
        </w:rPr>
        <w:tab/>
      </w:r>
      <w:r w:rsidR="004E47D9" w:rsidRPr="00C8159F">
        <w:rPr>
          <w:rFonts w:ascii="Palatino Linotype" w:hAnsi="Palatino Linotype" w:cs="Arial"/>
          <w:noProof/>
          <w:lang w:val="en-CA" w:eastAsia="en-CA"/>
        </w:rPr>
        <mc:AlternateContent>
          <mc:Choice Requires="wps">
            <w:drawing>
              <wp:anchor distT="0" distB="0" distL="114300" distR="114300" simplePos="0" relativeHeight="251653120" behindDoc="0" locked="0" layoutInCell="1" allowOverlap="1" wp14:anchorId="3477D424" wp14:editId="741233C7">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14:paraId="458FD0E6" w14:textId="77777777" w:rsidR="00F33472" w:rsidRDefault="00F33472">
                            <w:r>
                              <w:rPr>
                                <w:noProof/>
                                <w:lang w:val="en-CA" w:eastAsia="en-CA"/>
                              </w:rPr>
                              <w:drawing>
                                <wp:inline distT="0" distB="0" distL="0" distR="0" wp14:anchorId="6CBE2D6D" wp14:editId="56E19AD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D424"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14:paraId="458FD0E6" w14:textId="77777777" w:rsidR="00F33472" w:rsidRDefault="00F33472">
                      <w:r>
                        <w:rPr>
                          <w:noProof/>
                          <w:lang w:val="en-CA" w:eastAsia="en-CA"/>
                        </w:rPr>
                        <w:drawing>
                          <wp:inline distT="0" distB="0" distL="0" distR="0" wp14:anchorId="6CBE2D6D" wp14:editId="56E19AD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14:paraId="49F1AA96" w14:textId="77777777" w:rsidR="001A3B99" w:rsidRPr="00C8159F" w:rsidRDefault="001A3B99">
      <w:pPr>
        <w:tabs>
          <w:tab w:val="clear" w:pos="1440"/>
          <w:tab w:val="left" w:pos="1620"/>
        </w:tabs>
        <w:spacing w:line="280" w:lineRule="atLeast"/>
        <w:rPr>
          <w:rFonts w:ascii="Palatino Linotype" w:hAnsi="Palatino Linotype" w:cs="Arial"/>
        </w:rPr>
      </w:pPr>
    </w:p>
    <w:p w14:paraId="572A1249" w14:textId="77777777" w:rsidR="001A3B99" w:rsidRDefault="001A3B99" w:rsidP="00917079">
      <w:pPr>
        <w:tabs>
          <w:tab w:val="clear" w:pos="720"/>
          <w:tab w:val="clear" w:pos="1440"/>
          <w:tab w:val="clear" w:pos="7200"/>
        </w:tabs>
        <w:spacing w:line="280" w:lineRule="atLeast"/>
        <w:rPr>
          <w:rFonts w:ascii="Palatino Linotype" w:hAnsi="Palatino Linotype"/>
          <w:b/>
          <w:sz w:val="32"/>
          <w:szCs w:val="32"/>
        </w:rPr>
      </w:pPr>
      <w:r w:rsidRPr="00C8159F">
        <w:rPr>
          <w:rFonts w:ascii="Palatino Linotype" w:hAnsi="Palatino Linotype" w:cs="Arial"/>
        </w:rPr>
        <w:tab/>
      </w:r>
    </w:p>
    <w:p w14:paraId="040C538A" w14:textId="77777777" w:rsidR="005034F3" w:rsidRPr="00C8159F" w:rsidRDefault="005034F3" w:rsidP="00917079">
      <w:pPr>
        <w:tabs>
          <w:tab w:val="clear" w:pos="720"/>
          <w:tab w:val="clear" w:pos="1440"/>
          <w:tab w:val="clear" w:pos="7200"/>
        </w:tabs>
        <w:spacing w:line="280" w:lineRule="atLeast"/>
        <w:rPr>
          <w:rFonts w:ascii="Palatino Linotype" w:hAnsi="Palatino Linotype"/>
          <w:b/>
          <w:sz w:val="32"/>
          <w:szCs w:val="32"/>
        </w:rPr>
      </w:pPr>
    </w:p>
    <w:p w14:paraId="67ED8084" w14:textId="77777777" w:rsidR="00C66139" w:rsidRPr="00C8159F" w:rsidRDefault="00C66139" w:rsidP="00F06880">
      <w:pPr>
        <w:tabs>
          <w:tab w:val="clear" w:pos="720"/>
          <w:tab w:val="clear" w:pos="1440"/>
          <w:tab w:val="clear" w:pos="7200"/>
        </w:tabs>
        <w:ind w:right="180"/>
        <w:jc w:val="right"/>
        <w:rPr>
          <w:rFonts w:ascii="Palatino Linotype" w:hAnsi="Palatino Linotype"/>
          <w:b/>
          <w:sz w:val="22"/>
          <w:szCs w:val="22"/>
        </w:rPr>
      </w:pPr>
    </w:p>
    <w:p w14:paraId="1B217F89" w14:textId="4BCFD70E" w:rsidR="0051746F" w:rsidRPr="007E4A05" w:rsidRDefault="009C3A55" w:rsidP="009C3A55">
      <w:pPr>
        <w:tabs>
          <w:tab w:val="clear" w:pos="720"/>
          <w:tab w:val="clear" w:pos="1440"/>
          <w:tab w:val="clear" w:pos="7200"/>
        </w:tabs>
        <w:ind w:right="180"/>
        <w:rPr>
          <w:rFonts w:asciiTheme="minorHAnsi" w:hAnsiTheme="minorHAnsi" w:cstheme="minorHAnsi"/>
          <w:b/>
          <w:sz w:val="32"/>
          <w:szCs w:val="32"/>
        </w:rPr>
      </w:pPr>
      <w:r w:rsidRPr="007E4A05">
        <w:rPr>
          <w:rFonts w:asciiTheme="minorHAnsi" w:hAnsiTheme="minorHAnsi" w:cstheme="minorHAnsi"/>
          <w:b/>
          <w:sz w:val="32"/>
          <w:szCs w:val="32"/>
        </w:rPr>
        <w:t>MINUTES</w:t>
      </w:r>
    </w:p>
    <w:p w14:paraId="6F79C39A" w14:textId="77777777" w:rsidR="00855616" w:rsidRPr="007E4A05" w:rsidRDefault="00994C77" w:rsidP="00F06880">
      <w:pPr>
        <w:tabs>
          <w:tab w:val="clear" w:pos="720"/>
          <w:tab w:val="clear" w:pos="1440"/>
          <w:tab w:val="clear" w:pos="7200"/>
        </w:tabs>
        <w:ind w:right="180"/>
        <w:jc w:val="right"/>
        <w:rPr>
          <w:rFonts w:asciiTheme="minorHAnsi" w:hAnsiTheme="minorHAnsi" w:cstheme="minorHAnsi"/>
          <w:b/>
          <w:bCs/>
          <w:iCs/>
          <w:sz w:val="28"/>
          <w:szCs w:val="28"/>
        </w:rPr>
      </w:pPr>
      <w:r w:rsidRPr="007E4A05">
        <w:rPr>
          <w:rFonts w:asciiTheme="minorHAnsi" w:hAnsiTheme="minorHAnsi" w:cstheme="minorHAnsi"/>
          <w:b/>
          <w:sz w:val="28"/>
          <w:szCs w:val="28"/>
        </w:rPr>
        <w:t>Vice-</w:t>
      </w:r>
      <w:r w:rsidR="002B54D5" w:rsidRPr="007E4A05">
        <w:rPr>
          <w:rFonts w:asciiTheme="minorHAnsi" w:hAnsiTheme="minorHAnsi" w:cstheme="minorHAnsi"/>
          <w:b/>
          <w:sz w:val="28"/>
          <w:szCs w:val="28"/>
        </w:rPr>
        <w:t>Provost</w:t>
      </w:r>
      <w:r w:rsidR="00815F1A" w:rsidRPr="007E4A05">
        <w:rPr>
          <w:rFonts w:asciiTheme="minorHAnsi" w:hAnsiTheme="minorHAnsi" w:cstheme="minorHAnsi"/>
          <w:b/>
          <w:sz w:val="28"/>
          <w:szCs w:val="28"/>
        </w:rPr>
        <w:t xml:space="preserve"> </w:t>
      </w:r>
      <w:r w:rsidRPr="007E4A05">
        <w:rPr>
          <w:rFonts w:asciiTheme="minorHAnsi" w:hAnsiTheme="minorHAnsi" w:cstheme="minorHAnsi"/>
          <w:b/>
          <w:sz w:val="28"/>
          <w:szCs w:val="28"/>
        </w:rPr>
        <w:t>(Teaching and Learning)</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483"/>
        <w:gridCol w:w="1745"/>
        <w:gridCol w:w="2985"/>
        <w:gridCol w:w="171"/>
      </w:tblGrid>
      <w:tr w:rsidR="00855616" w:rsidRPr="007E4A05" w14:paraId="4CBE8686" w14:textId="77777777" w:rsidTr="000509F2">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2D51EEAC" w14:textId="77777777" w:rsidR="00855616" w:rsidRPr="007E4A05" w:rsidRDefault="00855616"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Meeting:</w:t>
            </w:r>
          </w:p>
        </w:tc>
        <w:tc>
          <w:tcPr>
            <w:tcW w:w="2014" w:type="pct"/>
            <w:tcBorders>
              <w:top w:val="single" w:sz="4" w:space="0" w:color="auto"/>
              <w:left w:val="single" w:sz="4" w:space="0" w:color="auto"/>
              <w:bottom w:val="single" w:sz="4" w:space="0" w:color="auto"/>
              <w:right w:val="single" w:sz="4" w:space="0" w:color="auto"/>
            </w:tcBorders>
            <w:vAlign w:val="center"/>
          </w:tcPr>
          <w:p w14:paraId="3B3DFC8C" w14:textId="77777777" w:rsidR="00855616" w:rsidRPr="007E4A05" w:rsidRDefault="00994C77" w:rsidP="00994C77">
            <w:pPr>
              <w:outlineLvl w:val="0"/>
              <w:rPr>
                <w:rFonts w:asciiTheme="minorHAnsi" w:hAnsiTheme="minorHAnsi" w:cstheme="minorHAnsi"/>
                <w:b/>
                <w:szCs w:val="24"/>
              </w:rPr>
            </w:pPr>
            <w:r w:rsidRPr="007E4A05">
              <w:rPr>
                <w:rFonts w:asciiTheme="minorHAnsi" w:hAnsiTheme="minorHAnsi" w:cstheme="minorHAnsi"/>
                <w:b/>
                <w:szCs w:val="24"/>
              </w:rPr>
              <w:t>Academic Integrity Roundtable</w:t>
            </w:r>
            <w:r w:rsidR="00DE1946" w:rsidRPr="007E4A05">
              <w:rPr>
                <w:rFonts w:asciiTheme="minorHAnsi" w:hAnsiTheme="minorHAnsi" w:cstheme="minorHAnsi"/>
                <w:b/>
                <w:szCs w:val="24"/>
              </w:rPr>
              <w:t xml:space="preserve"> </w:t>
            </w:r>
          </w:p>
        </w:tc>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540E6C50" w14:textId="77777777" w:rsidR="00855616" w:rsidRPr="007E4A05" w:rsidRDefault="00855616" w:rsidP="00807201">
            <w:pPr>
              <w:spacing w:line="240" w:lineRule="auto"/>
              <w:outlineLvl w:val="0"/>
              <w:rPr>
                <w:rFonts w:asciiTheme="minorHAnsi" w:hAnsiTheme="minorHAnsi" w:cstheme="minorHAnsi"/>
                <w:b/>
                <w:szCs w:val="24"/>
              </w:rPr>
            </w:pPr>
            <w:r w:rsidRPr="007E4A05">
              <w:rPr>
                <w:rFonts w:asciiTheme="minorHAnsi" w:hAnsiTheme="minorHAnsi" w:cstheme="minorHAnsi"/>
                <w:b/>
                <w:color w:val="FFFFFF" w:themeColor="background1"/>
                <w:szCs w:val="24"/>
                <w:shd w:val="clear" w:color="auto" w:fill="9D1939"/>
              </w:rPr>
              <w:t>Date &amp; Time</w:t>
            </w:r>
            <w:r w:rsidRPr="007E4A05">
              <w:rPr>
                <w:rFonts w:asciiTheme="minorHAnsi" w:hAnsiTheme="minorHAnsi" w:cstheme="minorHAnsi"/>
                <w:b/>
                <w:color w:val="FFFFFF" w:themeColor="background1"/>
                <w:szCs w:val="24"/>
              </w:rPr>
              <w:t>:</w:t>
            </w:r>
          </w:p>
        </w:tc>
        <w:tc>
          <w:tcPr>
            <w:tcW w:w="1418" w:type="pct"/>
            <w:gridSpan w:val="2"/>
            <w:tcBorders>
              <w:top w:val="single" w:sz="4" w:space="0" w:color="auto"/>
              <w:left w:val="single" w:sz="4" w:space="0" w:color="auto"/>
              <w:bottom w:val="single" w:sz="4" w:space="0" w:color="auto"/>
              <w:right w:val="single" w:sz="4" w:space="0" w:color="auto"/>
            </w:tcBorders>
            <w:vAlign w:val="center"/>
          </w:tcPr>
          <w:p w14:paraId="485E10A7" w14:textId="39CDBA65" w:rsidR="007C2AD1" w:rsidRPr="007E4A05" w:rsidRDefault="00DF0121" w:rsidP="007C2AD1">
            <w:pPr>
              <w:outlineLvl w:val="0"/>
              <w:rPr>
                <w:rFonts w:asciiTheme="minorHAnsi" w:hAnsiTheme="minorHAnsi" w:cstheme="minorHAnsi"/>
                <w:b/>
                <w:szCs w:val="24"/>
              </w:rPr>
            </w:pPr>
            <w:r w:rsidRPr="007E4A05">
              <w:rPr>
                <w:rFonts w:asciiTheme="minorHAnsi" w:hAnsiTheme="minorHAnsi" w:cstheme="minorHAnsi"/>
                <w:b/>
                <w:szCs w:val="24"/>
              </w:rPr>
              <w:t xml:space="preserve">March </w:t>
            </w:r>
            <w:r w:rsidR="00D64124" w:rsidRPr="007E4A05">
              <w:rPr>
                <w:rFonts w:asciiTheme="minorHAnsi" w:hAnsiTheme="minorHAnsi" w:cstheme="minorHAnsi"/>
                <w:b/>
                <w:szCs w:val="24"/>
              </w:rPr>
              <w:t>16</w:t>
            </w:r>
            <w:r w:rsidRPr="007E4A05">
              <w:rPr>
                <w:rFonts w:asciiTheme="minorHAnsi" w:hAnsiTheme="minorHAnsi" w:cstheme="minorHAnsi"/>
                <w:b/>
                <w:szCs w:val="24"/>
              </w:rPr>
              <w:t>, 202</w:t>
            </w:r>
            <w:r w:rsidR="00D64124" w:rsidRPr="007E4A05">
              <w:rPr>
                <w:rFonts w:asciiTheme="minorHAnsi" w:hAnsiTheme="minorHAnsi" w:cstheme="minorHAnsi"/>
                <w:b/>
                <w:szCs w:val="24"/>
              </w:rPr>
              <w:t>1</w:t>
            </w:r>
            <w:r w:rsidR="008E6B94" w:rsidRPr="007E4A05">
              <w:rPr>
                <w:rFonts w:asciiTheme="minorHAnsi" w:hAnsiTheme="minorHAnsi" w:cstheme="minorHAnsi"/>
                <w:b/>
                <w:szCs w:val="24"/>
              </w:rPr>
              <w:t xml:space="preserve"> </w:t>
            </w:r>
          </w:p>
          <w:p w14:paraId="5BB1BD78" w14:textId="48E43863" w:rsidR="00345464" w:rsidRPr="007E4A05" w:rsidRDefault="00D64124" w:rsidP="00077152">
            <w:pPr>
              <w:outlineLvl w:val="0"/>
              <w:rPr>
                <w:rFonts w:asciiTheme="minorHAnsi" w:hAnsiTheme="minorHAnsi" w:cstheme="minorHAnsi"/>
                <w:b/>
                <w:szCs w:val="24"/>
              </w:rPr>
            </w:pPr>
            <w:r w:rsidRPr="007E4A05">
              <w:rPr>
                <w:rFonts w:asciiTheme="minorHAnsi" w:hAnsiTheme="minorHAnsi" w:cstheme="minorHAnsi"/>
                <w:b/>
                <w:szCs w:val="24"/>
              </w:rPr>
              <w:t>10.00 – 11.30</w:t>
            </w:r>
            <w:r w:rsidR="00DF0121" w:rsidRPr="007E4A05">
              <w:rPr>
                <w:rFonts w:asciiTheme="minorHAnsi" w:hAnsiTheme="minorHAnsi" w:cstheme="minorHAnsi"/>
                <w:b/>
                <w:szCs w:val="24"/>
              </w:rPr>
              <w:t xml:space="preserve"> </w:t>
            </w:r>
            <w:r w:rsidRPr="007E4A05">
              <w:rPr>
                <w:rFonts w:asciiTheme="minorHAnsi" w:hAnsiTheme="minorHAnsi" w:cstheme="minorHAnsi"/>
                <w:b/>
                <w:szCs w:val="24"/>
              </w:rPr>
              <w:t>a</w:t>
            </w:r>
            <w:r w:rsidR="00DF0121" w:rsidRPr="007E4A05">
              <w:rPr>
                <w:rFonts w:asciiTheme="minorHAnsi" w:hAnsiTheme="minorHAnsi" w:cstheme="minorHAnsi"/>
                <w:b/>
                <w:szCs w:val="24"/>
              </w:rPr>
              <w:t>.m.</w:t>
            </w:r>
          </w:p>
        </w:tc>
      </w:tr>
      <w:tr w:rsidR="00855616" w:rsidRPr="007E4A05" w14:paraId="765B41AA" w14:textId="77777777" w:rsidTr="000509F2">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443BAC07" w14:textId="4C145128" w:rsidR="00855616" w:rsidRPr="007E4A05" w:rsidRDefault="0051746F"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Location</w:t>
            </w:r>
            <w:r w:rsidR="008E6B94" w:rsidRPr="007E4A05">
              <w:rPr>
                <w:rFonts w:asciiTheme="minorHAnsi" w:hAnsiTheme="minorHAnsi" w:cstheme="minorHAnsi"/>
                <w:b/>
                <w:color w:val="FFFFFF" w:themeColor="background1"/>
                <w:szCs w:val="24"/>
              </w:rPr>
              <w:t>:</w:t>
            </w:r>
          </w:p>
        </w:tc>
        <w:tc>
          <w:tcPr>
            <w:tcW w:w="4216" w:type="pct"/>
            <w:gridSpan w:val="4"/>
            <w:tcBorders>
              <w:top w:val="single" w:sz="4" w:space="0" w:color="auto"/>
              <w:left w:val="single" w:sz="4" w:space="0" w:color="auto"/>
              <w:bottom w:val="single" w:sz="4" w:space="0" w:color="auto"/>
              <w:right w:val="single" w:sz="4" w:space="0" w:color="auto"/>
            </w:tcBorders>
            <w:vAlign w:val="center"/>
          </w:tcPr>
          <w:p w14:paraId="40437138" w14:textId="253C24EC" w:rsidR="00345464" w:rsidRPr="007E4A05" w:rsidRDefault="0051746F" w:rsidP="00077152">
            <w:pPr>
              <w:pStyle w:val="BodyText2"/>
              <w:jc w:val="left"/>
              <w:rPr>
                <w:rFonts w:asciiTheme="minorHAnsi" w:hAnsiTheme="minorHAnsi" w:cstheme="minorHAnsi"/>
                <w:bCs w:val="0"/>
                <w:sz w:val="24"/>
                <w:szCs w:val="24"/>
              </w:rPr>
            </w:pPr>
            <w:r w:rsidRPr="007E4A05">
              <w:rPr>
                <w:rFonts w:asciiTheme="minorHAnsi" w:hAnsiTheme="minorHAnsi" w:cstheme="minorHAnsi"/>
                <w:bCs w:val="0"/>
                <w:sz w:val="24"/>
                <w:szCs w:val="24"/>
              </w:rPr>
              <w:t>Online</w:t>
            </w:r>
          </w:p>
        </w:tc>
      </w:tr>
      <w:tr w:rsidR="008D630B" w:rsidRPr="007E4A05" w14:paraId="05F82B40" w14:textId="77777777" w:rsidTr="000509F2">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25F30C2C" w14:textId="77777777" w:rsidR="008D630B" w:rsidRPr="007E4A05" w:rsidRDefault="008D630B"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Chair:</w:t>
            </w:r>
          </w:p>
        </w:tc>
        <w:tc>
          <w:tcPr>
            <w:tcW w:w="4216" w:type="pct"/>
            <w:gridSpan w:val="4"/>
            <w:tcBorders>
              <w:top w:val="single" w:sz="4" w:space="0" w:color="auto"/>
              <w:left w:val="single" w:sz="4" w:space="0" w:color="auto"/>
              <w:bottom w:val="single" w:sz="4" w:space="0" w:color="auto"/>
              <w:right w:val="single" w:sz="4" w:space="0" w:color="auto"/>
            </w:tcBorders>
            <w:vAlign w:val="center"/>
          </w:tcPr>
          <w:p w14:paraId="7826BFBC" w14:textId="77777777" w:rsidR="008D630B" w:rsidRPr="007E4A05" w:rsidRDefault="001D28D8" w:rsidP="00DC0665">
            <w:pPr>
              <w:pStyle w:val="BodyText2"/>
              <w:jc w:val="left"/>
              <w:rPr>
                <w:rFonts w:asciiTheme="minorHAnsi" w:hAnsiTheme="minorHAnsi" w:cstheme="minorHAnsi"/>
                <w:bCs w:val="0"/>
                <w:sz w:val="24"/>
                <w:szCs w:val="24"/>
              </w:rPr>
            </w:pPr>
            <w:r w:rsidRPr="007E4A05">
              <w:rPr>
                <w:rFonts w:asciiTheme="minorHAnsi" w:hAnsiTheme="minorHAnsi" w:cstheme="minorHAnsi"/>
                <w:bCs w:val="0"/>
                <w:sz w:val="24"/>
                <w:szCs w:val="24"/>
              </w:rPr>
              <w:t>J</w:t>
            </w:r>
            <w:r w:rsidR="00994C77" w:rsidRPr="007E4A05">
              <w:rPr>
                <w:rFonts w:asciiTheme="minorHAnsi" w:hAnsiTheme="minorHAnsi" w:cstheme="minorHAnsi"/>
                <w:bCs w:val="0"/>
                <w:sz w:val="24"/>
                <w:szCs w:val="24"/>
              </w:rPr>
              <w:t>ohn Pierce</w:t>
            </w:r>
            <w:r w:rsidR="001B429B" w:rsidRPr="007E4A05">
              <w:rPr>
                <w:rFonts w:asciiTheme="minorHAnsi" w:hAnsiTheme="minorHAnsi" w:cstheme="minorHAnsi"/>
                <w:bCs w:val="0"/>
                <w:sz w:val="24"/>
                <w:szCs w:val="24"/>
              </w:rPr>
              <w:t>, Vice-Provost (Teaching and Learning)</w:t>
            </w:r>
          </w:p>
          <w:p w14:paraId="019681A4" w14:textId="77777777" w:rsidR="00345464" w:rsidRPr="007E4A05" w:rsidRDefault="00345464" w:rsidP="00DC0665">
            <w:pPr>
              <w:pStyle w:val="BodyText2"/>
              <w:jc w:val="left"/>
              <w:rPr>
                <w:rFonts w:asciiTheme="minorHAnsi" w:hAnsiTheme="minorHAnsi" w:cstheme="minorHAnsi"/>
                <w:bCs w:val="0"/>
                <w:sz w:val="24"/>
                <w:szCs w:val="24"/>
              </w:rPr>
            </w:pPr>
          </w:p>
        </w:tc>
      </w:tr>
      <w:tr w:rsidR="00855616" w:rsidRPr="007E4A05" w14:paraId="36D3F655"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4A34B7D6" w14:textId="77777777" w:rsidR="00DF0121" w:rsidRPr="007E4A05" w:rsidRDefault="00855616"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Members</w:t>
            </w:r>
          </w:p>
          <w:p w14:paraId="1C9FF259" w14:textId="75B7AFA3" w:rsidR="00855616" w:rsidRPr="007E4A05" w:rsidRDefault="00DF0121"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Present</w:t>
            </w:r>
            <w:r w:rsidR="00855616" w:rsidRPr="007E4A05">
              <w:rPr>
                <w:rFonts w:asciiTheme="minorHAnsi" w:hAnsiTheme="minorHAnsi" w:cstheme="minorHAnsi"/>
                <w:b/>
                <w:color w:val="FFFFFF" w:themeColor="background1"/>
                <w:szCs w:val="24"/>
              </w:rPr>
              <w:t>:</w:t>
            </w:r>
          </w:p>
        </w:tc>
        <w:tc>
          <w:tcPr>
            <w:tcW w:w="2014" w:type="pct"/>
            <w:tcBorders>
              <w:top w:val="single" w:sz="4" w:space="0" w:color="auto"/>
              <w:left w:val="single" w:sz="4" w:space="0" w:color="auto"/>
              <w:bottom w:val="single" w:sz="4" w:space="0" w:color="auto"/>
              <w:right w:val="nil"/>
            </w:tcBorders>
          </w:tcPr>
          <w:p w14:paraId="26FB0BB6" w14:textId="65AC4392" w:rsidR="00AA6198" w:rsidRPr="007E4A05" w:rsidRDefault="00AA6198" w:rsidP="00B07236">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Pam Briand (FAS)</w:t>
            </w:r>
          </w:p>
          <w:p w14:paraId="3F20F2DE" w14:textId="6DA89CE8" w:rsidR="001B429B" w:rsidRPr="007E4A05" w:rsidRDefault="001B429B" w:rsidP="00B07236">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Tracy Brons (FEAS)</w:t>
            </w:r>
          </w:p>
          <w:p w14:paraId="789864F1" w14:textId="20410C91" w:rsidR="00E94DA0" w:rsidRPr="007E4A05" w:rsidRDefault="00E94DA0" w:rsidP="00B07236">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Rebecca Carnevale</w:t>
            </w:r>
            <w:r w:rsidRPr="007E4A05">
              <w:rPr>
                <w:rFonts w:asciiTheme="minorHAnsi" w:hAnsiTheme="minorHAnsi" w:cstheme="minorHAnsi"/>
                <w:szCs w:val="24"/>
              </w:rPr>
              <w:t xml:space="preserve"> (Education)</w:t>
            </w:r>
          </w:p>
          <w:p w14:paraId="11CB6376" w14:textId="77777777" w:rsidR="00077152" w:rsidRPr="007E4A05" w:rsidRDefault="00DE0A9B" w:rsidP="00B07236">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Monica Corbett</w:t>
            </w:r>
            <w:r w:rsidR="007C2AD1" w:rsidRPr="007E4A05">
              <w:rPr>
                <w:rFonts w:asciiTheme="minorHAnsi" w:hAnsiTheme="minorHAnsi" w:cstheme="minorHAnsi"/>
                <w:szCs w:val="24"/>
              </w:rPr>
              <w:t xml:space="preserve"> (SGS) </w:t>
            </w:r>
          </w:p>
          <w:p w14:paraId="73BF8A6D" w14:textId="1636DB99" w:rsidR="007C2AD1" w:rsidRPr="007E4A05" w:rsidRDefault="00077152" w:rsidP="00B07236">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Kody Klupt (SCAD Delegate)</w:t>
            </w:r>
            <w:r w:rsidR="007C2AD1" w:rsidRPr="007E4A05">
              <w:rPr>
                <w:rFonts w:asciiTheme="minorHAnsi" w:hAnsiTheme="minorHAnsi" w:cstheme="minorHAnsi"/>
                <w:szCs w:val="24"/>
              </w:rPr>
              <w:t xml:space="preserve"> </w:t>
            </w:r>
          </w:p>
          <w:p w14:paraId="190EA573" w14:textId="77777777" w:rsidR="00E94DA0" w:rsidRPr="007E4A05" w:rsidRDefault="00E94DA0" w:rsidP="00E94DA0">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 xml:space="preserve">Marianna Kontopoulou (FEAS) </w:t>
            </w:r>
          </w:p>
          <w:p w14:paraId="0C66CB4D" w14:textId="77777777" w:rsidR="001E6E5A" w:rsidRPr="007E4A05" w:rsidRDefault="001E6E5A" w:rsidP="00700611">
            <w:pPr>
              <w:pStyle w:val="ListParagraph"/>
              <w:tabs>
                <w:tab w:val="right" w:pos="8609"/>
                <w:tab w:val="right" w:pos="9028"/>
              </w:tabs>
              <w:spacing w:line="240" w:lineRule="auto"/>
              <w:ind w:left="360"/>
              <w:outlineLvl w:val="0"/>
              <w:rPr>
                <w:rFonts w:asciiTheme="minorHAnsi" w:hAnsiTheme="minorHAnsi" w:cstheme="minorHAnsi"/>
                <w:szCs w:val="24"/>
              </w:rPr>
            </w:pPr>
          </w:p>
        </w:tc>
        <w:tc>
          <w:tcPr>
            <w:tcW w:w="2202" w:type="pct"/>
            <w:gridSpan w:val="3"/>
            <w:tcBorders>
              <w:top w:val="single" w:sz="4" w:space="0" w:color="auto"/>
              <w:left w:val="nil"/>
              <w:bottom w:val="single" w:sz="4" w:space="0" w:color="auto"/>
              <w:right w:val="single" w:sz="4" w:space="0" w:color="auto"/>
            </w:tcBorders>
            <w:hideMark/>
          </w:tcPr>
          <w:p w14:paraId="581786F2" w14:textId="43DBC038" w:rsidR="00700611" w:rsidRPr="007E4A05" w:rsidRDefault="00700611" w:rsidP="00700611">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 xml:space="preserve">Susan Korba (Student Affairs) </w:t>
            </w:r>
          </w:p>
          <w:p w14:paraId="1FB44ECA" w14:textId="6521ADDB" w:rsidR="00D5318C" w:rsidRPr="007E4A05" w:rsidRDefault="00D5318C" w:rsidP="0044793D">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Alana Korczynski (DBMS)</w:t>
            </w:r>
          </w:p>
          <w:p w14:paraId="12DA5065" w14:textId="77777777" w:rsidR="00A764DC" w:rsidRPr="007E4A05" w:rsidRDefault="00077152" w:rsidP="00AB1D75">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Patrick Oosthuizen</w:t>
            </w:r>
            <w:r w:rsidR="004015C1" w:rsidRPr="007E4A05">
              <w:rPr>
                <w:rFonts w:asciiTheme="minorHAnsi" w:hAnsiTheme="minorHAnsi" w:cstheme="minorHAnsi"/>
                <w:szCs w:val="24"/>
              </w:rPr>
              <w:t xml:space="preserve"> (</w:t>
            </w:r>
            <w:r w:rsidR="00F61620" w:rsidRPr="007E4A05">
              <w:rPr>
                <w:rFonts w:asciiTheme="minorHAnsi" w:hAnsiTheme="minorHAnsi" w:cstheme="minorHAnsi"/>
                <w:szCs w:val="24"/>
              </w:rPr>
              <w:t>SCAP Delegate</w:t>
            </w:r>
            <w:r w:rsidR="00A764DC" w:rsidRPr="007E4A05">
              <w:rPr>
                <w:rFonts w:asciiTheme="minorHAnsi" w:hAnsiTheme="minorHAnsi" w:cstheme="minorHAnsi"/>
                <w:szCs w:val="24"/>
              </w:rPr>
              <w:t>)</w:t>
            </w:r>
          </w:p>
          <w:p w14:paraId="5C4ADDB3" w14:textId="77777777" w:rsidR="00AB1D75" w:rsidRPr="007E4A05" w:rsidRDefault="00077152" w:rsidP="00AB1D75">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 xml:space="preserve">Harry Smith </w:t>
            </w:r>
            <w:r w:rsidR="00AB1D75" w:rsidRPr="007E4A05">
              <w:rPr>
                <w:rFonts w:asciiTheme="minorHAnsi" w:hAnsiTheme="minorHAnsi" w:cstheme="minorHAnsi"/>
                <w:szCs w:val="24"/>
              </w:rPr>
              <w:t>(</w:t>
            </w:r>
            <w:r w:rsidR="00F61620" w:rsidRPr="007E4A05">
              <w:rPr>
                <w:rFonts w:asciiTheme="minorHAnsi" w:hAnsiTheme="minorHAnsi" w:cstheme="minorHAnsi"/>
                <w:szCs w:val="24"/>
              </w:rPr>
              <w:t>Smith School of Business</w:t>
            </w:r>
            <w:r w:rsidR="00AB1D75" w:rsidRPr="007E4A05">
              <w:rPr>
                <w:rFonts w:asciiTheme="minorHAnsi" w:hAnsiTheme="minorHAnsi" w:cstheme="minorHAnsi"/>
                <w:szCs w:val="24"/>
              </w:rPr>
              <w:t>)</w:t>
            </w:r>
          </w:p>
          <w:p w14:paraId="3F27FFE8" w14:textId="77777777" w:rsidR="0044439C" w:rsidRPr="007E4A05" w:rsidRDefault="0044439C" w:rsidP="00AB1D75">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Nancy Somers (Law)</w:t>
            </w:r>
          </w:p>
          <w:p w14:paraId="6C36EB86" w14:textId="77777777" w:rsidR="001B429B" w:rsidRPr="007E4A05" w:rsidRDefault="001B429B" w:rsidP="00AB1D75">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Sue Fostaty Young (CTL)</w:t>
            </w:r>
          </w:p>
          <w:p w14:paraId="11F6742F" w14:textId="77777777" w:rsidR="000F6231" w:rsidRPr="007E4A05" w:rsidRDefault="000F6231" w:rsidP="00F61620">
            <w:pPr>
              <w:pStyle w:val="ListParagraph"/>
              <w:tabs>
                <w:tab w:val="right" w:pos="8609"/>
                <w:tab w:val="right" w:pos="9028"/>
              </w:tabs>
              <w:spacing w:line="240" w:lineRule="auto"/>
              <w:ind w:left="360"/>
              <w:outlineLvl w:val="0"/>
              <w:rPr>
                <w:rFonts w:asciiTheme="minorHAnsi" w:hAnsiTheme="minorHAnsi" w:cstheme="minorHAnsi"/>
                <w:szCs w:val="24"/>
              </w:rPr>
            </w:pPr>
          </w:p>
        </w:tc>
      </w:tr>
      <w:tr w:rsidR="00510551" w:rsidRPr="007E4A05" w14:paraId="78A9DA27" w14:textId="77777777" w:rsidTr="000509F2">
        <w:trPr>
          <w:trHeight w:val="773"/>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1F88839E" w14:textId="77777777" w:rsidR="00510551" w:rsidRPr="007E4A05" w:rsidRDefault="00510551"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Observers</w:t>
            </w:r>
          </w:p>
          <w:p w14:paraId="7C9DEAC0" w14:textId="09DBA341" w:rsidR="00DF0121" w:rsidRPr="007E4A05" w:rsidRDefault="00DF0121"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 xml:space="preserve">Present: </w:t>
            </w:r>
          </w:p>
        </w:tc>
        <w:tc>
          <w:tcPr>
            <w:tcW w:w="2014" w:type="pct"/>
            <w:tcBorders>
              <w:top w:val="single" w:sz="4" w:space="0" w:color="auto"/>
              <w:left w:val="single" w:sz="4" w:space="0" w:color="auto"/>
              <w:bottom w:val="single" w:sz="4" w:space="0" w:color="auto"/>
              <w:right w:val="nil"/>
            </w:tcBorders>
          </w:tcPr>
          <w:p w14:paraId="4977F819" w14:textId="4DF7BCE3" w:rsidR="00077152" w:rsidRPr="007E4A05" w:rsidRDefault="00DE0A9B" w:rsidP="00077152">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 xml:space="preserve">Lavonne Hood </w:t>
            </w:r>
            <w:r w:rsidR="00077152" w:rsidRPr="007E4A05">
              <w:rPr>
                <w:rFonts w:asciiTheme="minorHAnsi" w:hAnsiTheme="minorHAnsi" w:cstheme="minorHAnsi"/>
                <w:szCs w:val="24"/>
              </w:rPr>
              <w:t>(University Ombuds</w:t>
            </w:r>
            <w:r w:rsidR="00AA6198" w:rsidRPr="007E4A05">
              <w:rPr>
                <w:rFonts w:asciiTheme="minorHAnsi" w:hAnsiTheme="minorHAnsi" w:cstheme="minorHAnsi"/>
                <w:szCs w:val="24"/>
              </w:rPr>
              <w:t>person</w:t>
            </w:r>
            <w:r w:rsidR="00077152" w:rsidRPr="007E4A05">
              <w:rPr>
                <w:rFonts w:asciiTheme="minorHAnsi" w:hAnsiTheme="minorHAnsi" w:cstheme="minorHAnsi"/>
                <w:szCs w:val="24"/>
              </w:rPr>
              <w:t>)</w:t>
            </w:r>
          </w:p>
          <w:p w14:paraId="341627FB" w14:textId="29919667" w:rsidR="006A291F" w:rsidRPr="007E4A05" w:rsidRDefault="006A291F" w:rsidP="00077152">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Matthew Mellon (AMS Exec)</w:t>
            </w:r>
          </w:p>
          <w:p w14:paraId="1A75A6BC" w14:textId="77777777" w:rsidR="00510551" w:rsidRPr="007E4A05" w:rsidRDefault="00510551" w:rsidP="00077152">
            <w:pPr>
              <w:pStyle w:val="ListParagraph"/>
              <w:tabs>
                <w:tab w:val="right" w:pos="8609"/>
                <w:tab w:val="right" w:pos="9028"/>
              </w:tabs>
              <w:spacing w:line="240" w:lineRule="auto"/>
              <w:ind w:left="360"/>
              <w:outlineLvl w:val="0"/>
              <w:rPr>
                <w:rFonts w:asciiTheme="minorHAnsi" w:hAnsiTheme="minorHAnsi" w:cstheme="minorHAnsi"/>
                <w:szCs w:val="24"/>
              </w:rPr>
            </w:pPr>
          </w:p>
        </w:tc>
        <w:tc>
          <w:tcPr>
            <w:tcW w:w="2202" w:type="pct"/>
            <w:gridSpan w:val="3"/>
            <w:tcBorders>
              <w:top w:val="single" w:sz="4" w:space="0" w:color="auto"/>
              <w:left w:val="nil"/>
              <w:bottom w:val="single" w:sz="4" w:space="0" w:color="auto"/>
              <w:right w:val="single" w:sz="4" w:space="0" w:color="auto"/>
            </w:tcBorders>
          </w:tcPr>
          <w:p w14:paraId="0052844B" w14:textId="09386C21" w:rsidR="00296739" w:rsidRPr="007E4A05" w:rsidRDefault="00077152" w:rsidP="00BD7EF2">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Mark Swartz</w:t>
            </w:r>
            <w:r w:rsidR="008E6B94" w:rsidRPr="007E4A05">
              <w:rPr>
                <w:rFonts w:asciiTheme="minorHAnsi" w:hAnsiTheme="minorHAnsi" w:cstheme="minorHAnsi"/>
                <w:szCs w:val="24"/>
              </w:rPr>
              <w:t xml:space="preserve"> (University Librarian Delegate)</w:t>
            </w:r>
            <w:r w:rsidR="007C2AD1" w:rsidRPr="007E4A05">
              <w:rPr>
                <w:rFonts w:asciiTheme="minorHAnsi" w:hAnsiTheme="minorHAnsi" w:cstheme="minorHAnsi"/>
                <w:szCs w:val="24"/>
              </w:rPr>
              <w:t xml:space="preserve"> </w:t>
            </w:r>
          </w:p>
        </w:tc>
      </w:tr>
      <w:tr w:rsidR="00077152" w:rsidRPr="007E4A05" w14:paraId="462DAE9A"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2723111E" w14:textId="77777777" w:rsidR="00077152" w:rsidRPr="007E4A05" w:rsidRDefault="00077152"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Administrative</w:t>
            </w:r>
          </w:p>
          <w:p w14:paraId="07547302" w14:textId="77777777" w:rsidR="00077152" w:rsidRPr="007E4A05" w:rsidRDefault="00077152"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Support</w:t>
            </w:r>
          </w:p>
        </w:tc>
        <w:tc>
          <w:tcPr>
            <w:tcW w:w="4216" w:type="pct"/>
            <w:gridSpan w:val="4"/>
            <w:tcBorders>
              <w:top w:val="single" w:sz="4" w:space="0" w:color="auto"/>
              <w:left w:val="single" w:sz="4" w:space="0" w:color="auto"/>
              <w:bottom w:val="single" w:sz="4" w:space="0" w:color="auto"/>
              <w:right w:val="single" w:sz="4" w:space="0" w:color="auto"/>
            </w:tcBorders>
          </w:tcPr>
          <w:p w14:paraId="4DCCD5AA" w14:textId="3D3CE29D" w:rsidR="00077152" w:rsidRPr="007E4A05" w:rsidRDefault="00A2334D" w:rsidP="00B9348C">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Claire O'Brien</w:t>
            </w:r>
            <w:r w:rsidR="00077152" w:rsidRPr="007E4A05">
              <w:rPr>
                <w:rFonts w:asciiTheme="minorHAnsi" w:hAnsiTheme="minorHAnsi" w:cstheme="minorHAnsi"/>
                <w:szCs w:val="24"/>
              </w:rPr>
              <w:t xml:space="preserve"> (Office of the Provost &amp; Vice-Principal Academic)</w:t>
            </w:r>
          </w:p>
        </w:tc>
      </w:tr>
      <w:tr w:rsidR="005034F3" w:rsidRPr="007E4A05" w14:paraId="686B3A5D"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61902D99" w14:textId="77777777" w:rsidR="005034F3" w:rsidRPr="007E4A05" w:rsidRDefault="005034F3"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Regrets</w:t>
            </w:r>
          </w:p>
        </w:tc>
        <w:tc>
          <w:tcPr>
            <w:tcW w:w="4216" w:type="pct"/>
            <w:gridSpan w:val="4"/>
            <w:tcBorders>
              <w:top w:val="single" w:sz="4" w:space="0" w:color="auto"/>
              <w:left w:val="single" w:sz="4" w:space="0" w:color="auto"/>
              <w:bottom w:val="single" w:sz="4" w:space="0" w:color="auto"/>
              <w:right w:val="single" w:sz="4" w:space="0" w:color="auto"/>
            </w:tcBorders>
          </w:tcPr>
          <w:p w14:paraId="733236BF" w14:textId="4DD96AED" w:rsidR="005034F3" w:rsidRPr="007E4A05" w:rsidRDefault="00AA6198" w:rsidP="006A291F">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 xml:space="preserve">Missy Chareka (Arts and Science), </w:t>
            </w:r>
            <w:r w:rsidR="00A2334D" w:rsidRPr="007E4A05">
              <w:rPr>
                <w:rFonts w:asciiTheme="minorHAnsi" w:hAnsiTheme="minorHAnsi" w:cstheme="minorHAnsi"/>
                <w:szCs w:val="24"/>
              </w:rPr>
              <w:t>Leslie Flynn (Health Sciences)</w:t>
            </w:r>
            <w:r w:rsidR="00A2334D" w:rsidRPr="007E4A05">
              <w:rPr>
                <w:rFonts w:asciiTheme="minorHAnsi" w:hAnsiTheme="minorHAnsi" w:cstheme="minorHAnsi"/>
                <w:szCs w:val="24"/>
              </w:rPr>
              <w:t xml:space="preserve">, </w:t>
            </w:r>
            <w:r w:rsidR="006A291F" w:rsidRPr="007E4A05">
              <w:rPr>
                <w:rFonts w:asciiTheme="minorHAnsi" w:hAnsiTheme="minorHAnsi" w:cstheme="minorHAnsi"/>
                <w:szCs w:val="24"/>
              </w:rPr>
              <w:t>Shikha Gupta (SGPS)</w:t>
            </w:r>
            <w:r w:rsidR="006A291F" w:rsidRPr="007E4A05">
              <w:rPr>
                <w:rFonts w:asciiTheme="minorHAnsi" w:hAnsiTheme="minorHAnsi" w:cstheme="minorHAnsi"/>
                <w:szCs w:val="24"/>
              </w:rPr>
              <w:t xml:space="preserve">, </w:t>
            </w:r>
            <w:r w:rsidR="00A2334D" w:rsidRPr="007E4A05">
              <w:rPr>
                <w:rFonts w:asciiTheme="minorHAnsi" w:hAnsiTheme="minorHAnsi" w:cstheme="minorHAnsi"/>
                <w:szCs w:val="24"/>
              </w:rPr>
              <w:t xml:space="preserve">Lon Knox </w:t>
            </w:r>
            <w:r w:rsidR="00A2334D" w:rsidRPr="007E4A05">
              <w:rPr>
                <w:rFonts w:asciiTheme="minorHAnsi" w:hAnsiTheme="minorHAnsi" w:cstheme="minorHAnsi"/>
                <w:szCs w:val="24"/>
              </w:rPr>
              <w:t xml:space="preserve">(University Secretary), </w:t>
            </w:r>
            <w:r w:rsidR="00700611" w:rsidRPr="007E4A05">
              <w:rPr>
                <w:rFonts w:asciiTheme="minorHAnsi" w:hAnsiTheme="minorHAnsi" w:cstheme="minorHAnsi"/>
                <w:szCs w:val="24"/>
              </w:rPr>
              <w:t xml:space="preserve">Anthony Lomax (SGPS), </w:t>
            </w:r>
            <w:r w:rsidR="00A2334D" w:rsidRPr="007E4A05">
              <w:rPr>
                <w:rFonts w:asciiTheme="minorHAnsi" w:hAnsiTheme="minorHAnsi" w:cstheme="minorHAnsi"/>
                <w:szCs w:val="24"/>
              </w:rPr>
              <w:t>Anna Taylor (BISC)</w:t>
            </w:r>
            <w:r w:rsidR="00A2334D" w:rsidRPr="007E4A05">
              <w:rPr>
                <w:rFonts w:asciiTheme="minorHAnsi" w:hAnsiTheme="minorHAnsi" w:cstheme="minorHAnsi"/>
                <w:szCs w:val="24"/>
              </w:rPr>
              <w:t xml:space="preserve">  </w:t>
            </w:r>
          </w:p>
        </w:tc>
      </w:tr>
      <w:tr w:rsidR="00DF0121" w:rsidRPr="007E4A05" w14:paraId="428C0546"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058323D1" w14:textId="50451A3C" w:rsidR="00DF0121" w:rsidRPr="007E4A05" w:rsidRDefault="00DF0121" w:rsidP="00807201">
            <w:pPr>
              <w:spacing w:line="240" w:lineRule="auto"/>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Guests</w:t>
            </w:r>
          </w:p>
        </w:tc>
        <w:tc>
          <w:tcPr>
            <w:tcW w:w="4216" w:type="pct"/>
            <w:gridSpan w:val="4"/>
            <w:tcBorders>
              <w:top w:val="single" w:sz="4" w:space="0" w:color="auto"/>
              <w:left w:val="single" w:sz="4" w:space="0" w:color="auto"/>
              <w:bottom w:val="single" w:sz="4" w:space="0" w:color="auto"/>
              <w:right w:val="single" w:sz="4" w:space="0" w:color="auto"/>
            </w:tcBorders>
          </w:tcPr>
          <w:p w14:paraId="32A6CF83" w14:textId="77777777" w:rsidR="00DD0D83" w:rsidRPr="007E4A05" w:rsidRDefault="00DD0D83" w:rsidP="00B9348C">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Melissa Seal (Legal Counsel)</w:t>
            </w:r>
          </w:p>
          <w:p w14:paraId="22796058" w14:textId="77777777" w:rsidR="00DD0D83" w:rsidRPr="007E4A05" w:rsidRDefault="00DF0121" w:rsidP="00B9348C">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Denise Stockley</w:t>
            </w:r>
            <w:r w:rsidR="00A2334D" w:rsidRPr="007E4A05">
              <w:rPr>
                <w:rFonts w:asciiTheme="minorHAnsi" w:hAnsiTheme="minorHAnsi" w:cstheme="minorHAnsi"/>
                <w:szCs w:val="24"/>
              </w:rPr>
              <w:t xml:space="preserve"> (for Leslie Flynn)</w:t>
            </w:r>
            <w:r w:rsidRPr="007E4A05">
              <w:rPr>
                <w:rFonts w:asciiTheme="minorHAnsi" w:hAnsiTheme="minorHAnsi" w:cstheme="minorHAnsi"/>
                <w:szCs w:val="24"/>
              </w:rPr>
              <w:t xml:space="preserve"> </w:t>
            </w:r>
            <w:r w:rsidR="000509F2" w:rsidRPr="007E4A05">
              <w:rPr>
                <w:rFonts w:asciiTheme="minorHAnsi" w:hAnsiTheme="minorHAnsi" w:cstheme="minorHAnsi"/>
                <w:szCs w:val="24"/>
              </w:rPr>
              <w:t>(Professor and Scholar in Higher Education)</w:t>
            </w:r>
          </w:p>
          <w:p w14:paraId="1301AE65" w14:textId="26029636" w:rsidR="00DF0121" w:rsidRPr="007E4A05" w:rsidRDefault="00A2334D" w:rsidP="00B9348C">
            <w:pPr>
              <w:pStyle w:val="ListParagraph"/>
              <w:numPr>
                <w:ilvl w:val="0"/>
                <w:numId w:val="6"/>
              </w:numPr>
              <w:tabs>
                <w:tab w:val="right" w:pos="8609"/>
                <w:tab w:val="right" w:pos="9028"/>
              </w:tabs>
              <w:spacing w:line="240" w:lineRule="auto"/>
              <w:outlineLvl w:val="0"/>
              <w:rPr>
                <w:rFonts w:asciiTheme="minorHAnsi" w:hAnsiTheme="minorHAnsi" w:cstheme="minorHAnsi"/>
                <w:szCs w:val="24"/>
              </w:rPr>
            </w:pPr>
            <w:r w:rsidRPr="007E4A05">
              <w:rPr>
                <w:rFonts w:asciiTheme="minorHAnsi" w:hAnsiTheme="minorHAnsi" w:cstheme="minorHAnsi"/>
                <w:szCs w:val="24"/>
              </w:rPr>
              <w:t>Sue Blake</w:t>
            </w:r>
            <w:r w:rsidR="00CA7370" w:rsidRPr="007E4A05">
              <w:rPr>
                <w:rFonts w:asciiTheme="minorHAnsi" w:hAnsiTheme="minorHAnsi" w:cstheme="minorHAnsi"/>
                <w:szCs w:val="24"/>
              </w:rPr>
              <w:t xml:space="preserve"> &amp; Gillian Ready</w:t>
            </w:r>
            <w:r w:rsidRPr="007E4A05">
              <w:rPr>
                <w:rFonts w:asciiTheme="minorHAnsi" w:hAnsiTheme="minorHAnsi" w:cstheme="minorHAnsi"/>
                <w:szCs w:val="24"/>
              </w:rPr>
              <w:t xml:space="preserve"> (</w:t>
            </w:r>
            <w:r w:rsidRPr="007E4A05">
              <w:rPr>
                <w:rFonts w:asciiTheme="minorHAnsi" w:hAnsiTheme="minorHAnsi" w:cstheme="minorHAnsi"/>
                <w:szCs w:val="24"/>
              </w:rPr>
              <w:t>Office of the Provost &amp; Vice-Principal Academic)</w:t>
            </w:r>
          </w:p>
        </w:tc>
      </w:tr>
      <w:tr w:rsidR="00B87674" w:rsidRPr="007E4A05" w14:paraId="711CF04D"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484F632E" w14:textId="77777777" w:rsidR="00B87674" w:rsidRPr="007E4A05" w:rsidRDefault="00B87674" w:rsidP="00B87674">
            <w:pPr>
              <w:pStyle w:val="Heading1"/>
              <w:rPr>
                <w:rFonts w:asciiTheme="minorHAnsi" w:hAnsiTheme="minorHAnsi" w:cstheme="minorHAnsi"/>
                <w:sz w:val="24"/>
                <w:szCs w:val="24"/>
              </w:rPr>
            </w:pPr>
            <w:r w:rsidRPr="007E4A05">
              <w:rPr>
                <w:rFonts w:asciiTheme="minorHAnsi" w:hAnsiTheme="minorHAnsi" w:cstheme="minorHAnsi"/>
                <w:sz w:val="24"/>
                <w:szCs w:val="24"/>
              </w:rPr>
              <w:t xml:space="preserve">Opening </w:t>
            </w:r>
          </w:p>
          <w:p w14:paraId="289CB0FB" w14:textId="5380085F" w:rsidR="006012CE" w:rsidRPr="007E4A05" w:rsidRDefault="006012CE" w:rsidP="00E24705">
            <w:pPr>
              <w:spacing w:line="240" w:lineRule="auto"/>
              <w:rPr>
                <w:rFonts w:asciiTheme="minorHAnsi" w:hAnsiTheme="minorHAnsi" w:cstheme="minorHAnsi"/>
                <w:szCs w:val="24"/>
              </w:rPr>
            </w:pPr>
            <w:r w:rsidRPr="007E4A05">
              <w:rPr>
                <w:rFonts w:asciiTheme="minorHAnsi" w:hAnsiTheme="minorHAnsi" w:cstheme="minorHAnsi"/>
                <w:szCs w:val="24"/>
              </w:rPr>
              <w:t>Before the meeting was called to order, the Chair acknowledged Queen’s University’s presence on the traditional lands of the Haudenosaunee and Anish</w:t>
            </w:r>
            <w:r w:rsidR="000509F2" w:rsidRPr="007E4A05">
              <w:rPr>
                <w:rFonts w:asciiTheme="minorHAnsi" w:hAnsiTheme="minorHAnsi" w:cstheme="minorHAnsi"/>
                <w:szCs w:val="24"/>
              </w:rPr>
              <w:t>i</w:t>
            </w:r>
            <w:r w:rsidRPr="007E4A05">
              <w:rPr>
                <w:rFonts w:asciiTheme="minorHAnsi" w:hAnsiTheme="minorHAnsi" w:cstheme="minorHAnsi"/>
                <w:szCs w:val="24"/>
              </w:rPr>
              <w:t>naabe</w:t>
            </w:r>
            <w:r w:rsidR="00A06481" w:rsidRPr="007E4A05">
              <w:rPr>
                <w:rFonts w:asciiTheme="minorHAnsi" w:hAnsiTheme="minorHAnsi" w:cstheme="minorHAnsi"/>
                <w:szCs w:val="24"/>
              </w:rPr>
              <w:t xml:space="preserve"> peoples</w:t>
            </w:r>
            <w:r w:rsidRPr="007E4A05">
              <w:rPr>
                <w:rFonts w:asciiTheme="minorHAnsi" w:hAnsiTheme="minorHAnsi" w:cstheme="minorHAnsi"/>
                <w:szCs w:val="24"/>
              </w:rPr>
              <w:t xml:space="preserve">. </w:t>
            </w:r>
          </w:p>
          <w:p w14:paraId="1E3E5BC9" w14:textId="77777777" w:rsidR="006012CE" w:rsidRPr="007E4A05" w:rsidRDefault="006012CE" w:rsidP="00E24705">
            <w:pPr>
              <w:spacing w:line="240" w:lineRule="auto"/>
              <w:rPr>
                <w:rFonts w:asciiTheme="minorHAnsi" w:hAnsiTheme="minorHAnsi" w:cstheme="minorHAnsi"/>
                <w:szCs w:val="24"/>
              </w:rPr>
            </w:pPr>
          </w:p>
          <w:p w14:paraId="5953F640" w14:textId="084426E0" w:rsidR="006012CE" w:rsidRPr="007E4A05" w:rsidRDefault="006012CE" w:rsidP="00E24705">
            <w:pPr>
              <w:spacing w:line="240" w:lineRule="auto"/>
              <w:rPr>
                <w:rFonts w:asciiTheme="minorHAnsi" w:hAnsiTheme="minorHAnsi" w:cstheme="minorHAnsi"/>
                <w:szCs w:val="24"/>
              </w:rPr>
            </w:pPr>
            <w:r w:rsidRPr="007E4A05">
              <w:rPr>
                <w:rFonts w:asciiTheme="minorHAnsi" w:hAnsiTheme="minorHAnsi" w:cstheme="minorHAnsi"/>
                <w:szCs w:val="24"/>
              </w:rPr>
              <w:t>A round of introductions w</w:t>
            </w:r>
            <w:r w:rsidR="00A75A2B" w:rsidRPr="007E4A05">
              <w:rPr>
                <w:rFonts w:asciiTheme="minorHAnsi" w:hAnsiTheme="minorHAnsi" w:cstheme="minorHAnsi"/>
                <w:szCs w:val="24"/>
              </w:rPr>
              <w:t>as</w:t>
            </w:r>
            <w:r w:rsidRPr="007E4A05">
              <w:rPr>
                <w:rFonts w:asciiTheme="minorHAnsi" w:hAnsiTheme="minorHAnsi" w:cstheme="minorHAnsi"/>
                <w:szCs w:val="24"/>
              </w:rPr>
              <w:t xml:space="preserve"> made. </w:t>
            </w:r>
          </w:p>
          <w:p w14:paraId="051AD2FD" w14:textId="77777777" w:rsidR="004707DE" w:rsidRPr="007E4A05" w:rsidRDefault="004707DE" w:rsidP="006012CE">
            <w:pPr>
              <w:rPr>
                <w:rFonts w:asciiTheme="minorHAnsi" w:hAnsiTheme="minorHAnsi" w:cstheme="minorHAnsi"/>
                <w:szCs w:val="24"/>
              </w:rPr>
            </w:pPr>
          </w:p>
        </w:tc>
      </w:tr>
      <w:tr w:rsidR="005034F3" w:rsidRPr="007E4A05" w14:paraId="02F37233"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7E3BA33E" w14:textId="77777777" w:rsidR="005034F3" w:rsidRPr="007E4A05" w:rsidRDefault="005034F3" w:rsidP="00855616">
            <w:pPr>
              <w:widowControl/>
              <w:numPr>
                <w:ilvl w:val="0"/>
                <w:numId w:val="5"/>
              </w:numPr>
              <w:tabs>
                <w:tab w:val="clear" w:pos="720"/>
                <w:tab w:val="clear" w:pos="1440"/>
                <w:tab w:val="clear" w:pos="7200"/>
              </w:tabs>
              <w:spacing w:line="240" w:lineRule="auto"/>
              <w:outlineLvl w:val="0"/>
              <w:rPr>
                <w:rFonts w:asciiTheme="minorHAnsi" w:hAnsiTheme="minorHAnsi" w:cstheme="minorHAnsi"/>
                <w:b/>
                <w:bCs/>
                <w:szCs w:val="24"/>
              </w:rPr>
            </w:pPr>
            <w:r w:rsidRPr="007E4A05">
              <w:rPr>
                <w:rFonts w:asciiTheme="minorHAnsi" w:hAnsiTheme="minorHAnsi" w:cstheme="minorHAnsi"/>
                <w:b/>
                <w:bCs/>
                <w:szCs w:val="24"/>
              </w:rPr>
              <w:t xml:space="preserve">Agreement on the Agenda </w:t>
            </w:r>
          </w:p>
          <w:p w14:paraId="50F289AB" w14:textId="59D05831" w:rsidR="005034F3" w:rsidRPr="007E4A05" w:rsidRDefault="006012CE" w:rsidP="00B24775">
            <w:pPr>
              <w:outlineLvl w:val="0"/>
              <w:rPr>
                <w:rFonts w:asciiTheme="minorHAnsi" w:hAnsiTheme="minorHAnsi" w:cstheme="minorHAnsi"/>
                <w:bCs/>
                <w:szCs w:val="24"/>
              </w:rPr>
            </w:pPr>
            <w:r w:rsidRPr="007E4A05">
              <w:rPr>
                <w:rFonts w:asciiTheme="minorHAnsi" w:hAnsiTheme="minorHAnsi" w:cstheme="minorHAnsi"/>
                <w:bCs/>
                <w:szCs w:val="24"/>
              </w:rPr>
              <w:t>It was agreed to a</w:t>
            </w:r>
            <w:r w:rsidR="000509F2" w:rsidRPr="007E4A05">
              <w:rPr>
                <w:rFonts w:asciiTheme="minorHAnsi" w:hAnsiTheme="minorHAnsi" w:cstheme="minorHAnsi"/>
                <w:bCs/>
                <w:szCs w:val="24"/>
              </w:rPr>
              <w:t>ccept</w:t>
            </w:r>
            <w:r w:rsidRPr="007E4A05">
              <w:rPr>
                <w:rFonts w:asciiTheme="minorHAnsi" w:hAnsiTheme="minorHAnsi" w:cstheme="minorHAnsi"/>
                <w:bCs/>
                <w:szCs w:val="24"/>
              </w:rPr>
              <w:t xml:space="preserve"> the </w:t>
            </w:r>
            <w:r w:rsidR="00CB0CE6" w:rsidRPr="007E4A05">
              <w:rPr>
                <w:rFonts w:asciiTheme="minorHAnsi" w:hAnsiTheme="minorHAnsi" w:cstheme="minorHAnsi"/>
                <w:bCs/>
                <w:szCs w:val="24"/>
              </w:rPr>
              <w:t>a</w:t>
            </w:r>
            <w:r w:rsidRPr="007E4A05">
              <w:rPr>
                <w:rFonts w:asciiTheme="minorHAnsi" w:hAnsiTheme="minorHAnsi" w:cstheme="minorHAnsi"/>
                <w:bCs/>
                <w:szCs w:val="24"/>
              </w:rPr>
              <w:t>genda as circulated.</w:t>
            </w:r>
            <w:r w:rsidR="005034F3" w:rsidRPr="007E4A05">
              <w:rPr>
                <w:rFonts w:asciiTheme="minorHAnsi" w:hAnsiTheme="minorHAnsi" w:cstheme="minorHAnsi"/>
                <w:bCs/>
                <w:szCs w:val="24"/>
              </w:rPr>
              <w:t xml:space="preserve"> </w:t>
            </w:r>
          </w:p>
          <w:p w14:paraId="0398409D" w14:textId="77777777" w:rsidR="0023746E" w:rsidRPr="007E4A05" w:rsidRDefault="0023746E" w:rsidP="00B24775">
            <w:pPr>
              <w:outlineLvl w:val="0"/>
              <w:rPr>
                <w:rFonts w:asciiTheme="minorHAnsi" w:hAnsiTheme="minorHAnsi" w:cstheme="minorHAnsi"/>
                <w:bCs/>
                <w:szCs w:val="24"/>
              </w:rPr>
            </w:pPr>
          </w:p>
        </w:tc>
      </w:tr>
      <w:tr w:rsidR="005034F3" w:rsidRPr="007E4A05" w14:paraId="7CFB1EFB"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5070B39E" w14:textId="77B31412" w:rsidR="005034F3" w:rsidRPr="007E4A05" w:rsidRDefault="005034F3" w:rsidP="004D0815">
            <w:pPr>
              <w:widowControl/>
              <w:numPr>
                <w:ilvl w:val="0"/>
                <w:numId w:val="5"/>
              </w:numPr>
              <w:tabs>
                <w:tab w:val="clear" w:pos="720"/>
                <w:tab w:val="clear" w:pos="1440"/>
                <w:tab w:val="clear" w:pos="7200"/>
              </w:tabs>
              <w:spacing w:line="240" w:lineRule="auto"/>
              <w:outlineLvl w:val="0"/>
              <w:rPr>
                <w:rFonts w:asciiTheme="minorHAnsi" w:hAnsiTheme="minorHAnsi" w:cstheme="minorHAnsi"/>
                <w:b/>
                <w:bCs/>
                <w:szCs w:val="24"/>
              </w:rPr>
            </w:pPr>
            <w:r w:rsidRPr="007E4A05">
              <w:rPr>
                <w:rFonts w:asciiTheme="minorHAnsi" w:hAnsiTheme="minorHAnsi" w:cstheme="minorHAnsi"/>
                <w:b/>
                <w:bCs/>
                <w:szCs w:val="24"/>
              </w:rPr>
              <w:t>Agreement on the Minutes of</w:t>
            </w:r>
            <w:r w:rsidR="00A75A2B" w:rsidRPr="007E4A05">
              <w:rPr>
                <w:rFonts w:asciiTheme="minorHAnsi" w:hAnsiTheme="minorHAnsi" w:cstheme="minorHAnsi"/>
                <w:b/>
                <w:bCs/>
                <w:szCs w:val="24"/>
              </w:rPr>
              <w:t xml:space="preserve"> March 5, 2020</w:t>
            </w:r>
          </w:p>
          <w:p w14:paraId="151602F5" w14:textId="260DA5D2" w:rsidR="008E60A8" w:rsidRPr="007E4A05" w:rsidRDefault="006012CE" w:rsidP="006012CE">
            <w:pPr>
              <w:widowControl/>
              <w:tabs>
                <w:tab w:val="clear" w:pos="720"/>
                <w:tab w:val="clear" w:pos="1440"/>
                <w:tab w:val="clear" w:pos="7200"/>
              </w:tabs>
              <w:spacing w:line="240" w:lineRule="auto"/>
              <w:outlineLvl w:val="0"/>
              <w:rPr>
                <w:rFonts w:asciiTheme="minorHAnsi" w:hAnsiTheme="minorHAnsi" w:cstheme="minorHAnsi"/>
                <w:bCs/>
                <w:szCs w:val="24"/>
              </w:rPr>
            </w:pPr>
            <w:r w:rsidRPr="007E4A05">
              <w:rPr>
                <w:rFonts w:asciiTheme="minorHAnsi" w:hAnsiTheme="minorHAnsi" w:cstheme="minorHAnsi"/>
                <w:bCs/>
                <w:szCs w:val="24"/>
              </w:rPr>
              <w:t>It was agreed to a</w:t>
            </w:r>
            <w:r w:rsidR="000509F2" w:rsidRPr="007E4A05">
              <w:rPr>
                <w:rFonts w:asciiTheme="minorHAnsi" w:hAnsiTheme="minorHAnsi" w:cstheme="minorHAnsi"/>
                <w:bCs/>
                <w:szCs w:val="24"/>
              </w:rPr>
              <w:t>ccept</w:t>
            </w:r>
            <w:r w:rsidRPr="007E4A05">
              <w:rPr>
                <w:rFonts w:asciiTheme="minorHAnsi" w:hAnsiTheme="minorHAnsi" w:cstheme="minorHAnsi"/>
                <w:bCs/>
                <w:szCs w:val="24"/>
              </w:rPr>
              <w:t xml:space="preserve"> the </w:t>
            </w:r>
            <w:r w:rsidR="00A75A2B" w:rsidRPr="007E4A05">
              <w:rPr>
                <w:rFonts w:asciiTheme="minorHAnsi" w:hAnsiTheme="minorHAnsi" w:cstheme="minorHAnsi"/>
                <w:bCs/>
                <w:szCs w:val="24"/>
              </w:rPr>
              <w:t>m</w:t>
            </w:r>
            <w:r w:rsidRPr="007E4A05">
              <w:rPr>
                <w:rFonts w:asciiTheme="minorHAnsi" w:hAnsiTheme="minorHAnsi" w:cstheme="minorHAnsi"/>
                <w:bCs/>
                <w:szCs w:val="24"/>
              </w:rPr>
              <w:t xml:space="preserve">inutes of </w:t>
            </w:r>
            <w:r w:rsidR="00A75A2B" w:rsidRPr="007E4A05">
              <w:rPr>
                <w:rFonts w:asciiTheme="minorHAnsi" w:hAnsiTheme="minorHAnsi" w:cstheme="minorHAnsi"/>
                <w:bCs/>
                <w:szCs w:val="24"/>
              </w:rPr>
              <w:t>March 5, 2020</w:t>
            </w:r>
            <w:r w:rsidRPr="007E4A05">
              <w:rPr>
                <w:rFonts w:asciiTheme="minorHAnsi" w:hAnsiTheme="minorHAnsi" w:cstheme="minorHAnsi"/>
                <w:bCs/>
                <w:szCs w:val="24"/>
              </w:rPr>
              <w:t xml:space="preserve"> as circulated. </w:t>
            </w:r>
          </w:p>
          <w:p w14:paraId="4C8748A7" w14:textId="77777777" w:rsidR="0023746E" w:rsidRPr="007E4A05" w:rsidRDefault="0023746E" w:rsidP="006012CE">
            <w:pPr>
              <w:widowControl/>
              <w:tabs>
                <w:tab w:val="clear" w:pos="720"/>
                <w:tab w:val="clear" w:pos="1440"/>
                <w:tab w:val="clear" w:pos="7200"/>
              </w:tabs>
              <w:spacing w:line="240" w:lineRule="auto"/>
              <w:outlineLvl w:val="0"/>
              <w:rPr>
                <w:rFonts w:asciiTheme="minorHAnsi" w:hAnsiTheme="minorHAnsi" w:cstheme="minorHAnsi"/>
                <w:bCs/>
                <w:szCs w:val="24"/>
              </w:rPr>
            </w:pPr>
          </w:p>
        </w:tc>
      </w:tr>
      <w:tr w:rsidR="00814ABA" w:rsidRPr="007E4A05" w14:paraId="7AEDB116"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245D5A05" w14:textId="77777777" w:rsidR="00814ABA" w:rsidRPr="007E4A05" w:rsidRDefault="00814ABA" w:rsidP="0023746E">
            <w:pPr>
              <w:pStyle w:val="ListParagraph"/>
              <w:numPr>
                <w:ilvl w:val="0"/>
                <w:numId w:val="5"/>
              </w:numPr>
              <w:tabs>
                <w:tab w:val="left" w:pos="360"/>
                <w:tab w:val="left" w:pos="1080"/>
              </w:tabs>
              <w:spacing w:line="240" w:lineRule="auto"/>
              <w:rPr>
                <w:rFonts w:asciiTheme="minorHAnsi" w:hAnsiTheme="minorHAnsi" w:cstheme="minorHAnsi"/>
                <w:b/>
                <w:szCs w:val="24"/>
              </w:rPr>
            </w:pPr>
            <w:r w:rsidRPr="007E4A05">
              <w:rPr>
                <w:rFonts w:asciiTheme="minorHAnsi" w:hAnsiTheme="minorHAnsi" w:cstheme="minorHAnsi"/>
                <w:b/>
                <w:szCs w:val="24"/>
              </w:rPr>
              <w:lastRenderedPageBreak/>
              <w:t>Chair’s Report</w:t>
            </w:r>
          </w:p>
          <w:p w14:paraId="7A07D8A2" w14:textId="568C9A4A" w:rsidR="00CD2ACD" w:rsidRPr="007E4A05" w:rsidRDefault="00CD2ACD" w:rsidP="00B9516B">
            <w:pPr>
              <w:tabs>
                <w:tab w:val="left" w:pos="1080"/>
              </w:tabs>
              <w:spacing w:line="240" w:lineRule="auto"/>
              <w:rPr>
                <w:rFonts w:asciiTheme="minorHAnsi" w:hAnsiTheme="minorHAnsi" w:cstheme="minorHAnsi"/>
                <w:szCs w:val="24"/>
              </w:rPr>
            </w:pPr>
            <w:r w:rsidRPr="007E4A05">
              <w:rPr>
                <w:rFonts w:asciiTheme="minorHAnsi" w:hAnsiTheme="minorHAnsi" w:cstheme="minorHAnsi"/>
                <w:szCs w:val="24"/>
              </w:rPr>
              <w:t xml:space="preserve">The chair noted that a new position of Academic Integrity Coordinator was being created in the provost’s office. The coordinator’s functions will include providing training for faculty members, promoting the value of integrity to students, and researching an online system for </w:t>
            </w:r>
            <w:r w:rsidR="00F97E0C">
              <w:rPr>
                <w:rFonts w:asciiTheme="minorHAnsi" w:hAnsiTheme="minorHAnsi" w:cstheme="minorHAnsi"/>
                <w:szCs w:val="24"/>
              </w:rPr>
              <w:t>handling paperwork around</w:t>
            </w:r>
            <w:r w:rsidRPr="007E4A05">
              <w:rPr>
                <w:rFonts w:asciiTheme="minorHAnsi" w:hAnsiTheme="minorHAnsi" w:cstheme="minorHAnsi"/>
                <w:szCs w:val="24"/>
              </w:rPr>
              <w:t xml:space="preserve"> departures from academic integrity. </w:t>
            </w:r>
          </w:p>
          <w:p w14:paraId="426851F9" w14:textId="77777777" w:rsidR="00CD2ACD" w:rsidRPr="007E4A05" w:rsidRDefault="00CD2ACD" w:rsidP="00B9516B">
            <w:pPr>
              <w:tabs>
                <w:tab w:val="left" w:pos="1080"/>
              </w:tabs>
              <w:spacing w:line="240" w:lineRule="auto"/>
              <w:rPr>
                <w:rFonts w:asciiTheme="minorHAnsi" w:hAnsiTheme="minorHAnsi" w:cstheme="minorHAnsi"/>
                <w:szCs w:val="24"/>
              </w:rPr>
            </w:pPr>
          </w:p>
          <w:p w14:paraId="0CC872AE" w14:textId="28D44058" w:rsidR="002710F0" w:rsidRPr="007E4A05" w:rsidRDefault="00CD2ACD" w:rsidP="00B9516B">
            <w:pPr>
              <w:tabs>
                <w:tab w:val="left" w:pos="1080"/>
              </w:tabs>
              <w:spacing w:line="240" w:lineRule="auto"/>
              <w:rPr>
                <w:rFonts w:asciiTheme="minorHAnsi" w:hAnsiTheme="minorHAnsi" w:cstheme="minorHAnsi"/>
                <w:szCs w:val="24"/>
              </w:rPr>
            </w:pPr>
            <w:r w:rsidRPr="007E4A05">
              <w:rPr>
                <w:rFonts w:asciiTheme="minorHAnsi" w:hAnsiTheme="minorHAnsi" w:cstheme="minorHAnsi"/>
                <w:szCs w:val="24"/>
              </w:rPr>
              <w:t xml:space="preserve">Claire O’Brien reported on the recent International Centre for Academic Integrity conference, including examples of good practice that had been shared around educative approaches to sanctions for academic dishonesty, and </w:t>
            </w:r>
            <w:r w:rsidR="00A20048" w:rsidRPr="007E4A05">
              <w:rPr>
                <w:rFonts w:asciiTheme="minorHAnsi" w:hAnsiTheme="minorHAnsi" w:cstheme="minorHAnsi"/>
                <w:szCs w:val="24"/>
              </w:rPr>
              <w:t>on</w:t>
            </w:r>
            <w:r w:rsidRPr="007E4A05">
              <w:rPr>
                <w:rFonts w:asciiTheme="minorHAnsi" w:hAnsiTheme="minorHAnsi" w:cstheme="minorHAnsi"/>
                <w:szCs w:val="24"/>
              </w:rPr>
              <w:t xml:space="preserve"> dealing with students accessing </w:t>
            </w:r>
            <w:r w:rsidR="00A20048" w:rsidRPr="007E4A05">
              <w:rPr>
                <w:rFonts w:asciiTheme="minorHAnsi" w:hAnsiTheme="minorHAnsi" w:cstheme="minorHAnsi"/>
                <w:szCs w:val="24"/>
              </w:rPr>
              <w:t>answers on sharing sites such as Chegg and Course Hero. Notes from various sessions were circulated with the agenda.</w:t>
            </w:r>
          </w:p>
          <w:p w14:paraId="71B54310" w14:textId="4A93514F" w:rsidR="00CB0CE6" w:rsidRPr="007E4A05" w:rsidRDefault="00CB0CE6" w:rsidP="00B9516B">
            <w:pPr>
              <w:tabs>
                <w:tab w:val="left" w:pos="1080"/>
              </w:tabs>
              <w:spacing w:line="240" w:lineRule="auto"/>
              <w:rPr>
                <w:rFonts w:asciiTheme="minorHAnsi" w:hAnsiTheme="minorHAnsi" w:cstheme="minorHAnsi"/>
                <w:szCs w:val="24"/>
              </w:rPr>
            </w:pPr>
          </w:p>
          <w:p w14:paraId="10A30DCE" w14:textId="556F380B" w:rsidR="00CB0CE6" w:rsidRPr="007E4A05" w:rsidRDefault="00CB0CE6" w:rsidP="00B9516B">
            <w:pPr>
              <w:tabs>
                <w:tab w:val="left" w:pos="1080"/>
              </w:tabs>
              <w:spacing w:line="240" w:lineRule="auto"/>
              <w:rPr>
                <w:rFonts w:asciiTheme="minorHAnsi" w:hAnsiTheme="minorHAnsi" w:cstheme="minorHAnsi"/>
                <w:szCs w:val="24"/>
              </w:rPr>
            </w:pPr>
            <w:r w:rsidRPr="007E4A05">
              <w:rPr>
                <w:rFonts w:asciiTheme="minorHAnsi" w:hAnsiTheme="minorHAnsi" w:cstheme="minorHAnsi"/>
                <w:szCs w:val="24"/>
              </w:rPr>
              <w:t xml:space="preserve">The chair drew attention to the summary of a recent survey of students across Queen’s on academic integrity conducted by Kelley Packalen and Kate Rowbotham of the Smith School of Business. Numerous interesting findings from the survey are being developed into research papers by Drs. Packalen and Rowbotham. The survey reveals that the majority of departures from academic integrity are being handled informally, outside of the official procedures. This is problematic from a procedural fairness point of view and can mean that students who depart from academic integrity more than once are not being sanctioned appropriately. He urged faculties and schools to encourage faculty members to use the academic integrity procedures of sending a notice of investigation, meeting with the student or </w:t>
            </w:r>
            <w:r w:rsidR="00D74F80" w:rsidRPr="007E4A05">
              <w:rPr>
                <w:rFonts w:asciiTheme="minorHAnsi" w:hAnsiTheme="minorHAnsi" w:cstheme="minorHAnsi"/>
                <w:szCs w:val="24"/>
              </w:rPr>
              <w:t xml:space="preserve">considering a written response, then making a finding of departure from academic integrity if appropriate. </w:t>
            </w:r>
          </w:p>
          <w:p w14:paraId="26C5EE17" w14:textId="124BB802" w:rsidR="00D74F80" w:rsidRPr="007E4A05" w:rsidRDefault="00D74F80" w:rsidP="00B9516B">
            <w:pPr>
              <w:tabs>
                <w:tab w:val="left" w:pos="1080"/>
              </w:tabs>
              <w:spacing w:line="240" w:lineRule="auto"/>
              <w:rPr>
                <w:rFonts w:asciiTheme="minorHAnsi" w:hAnsiTheme="minorHAnsi" w:cstheme="minorHAnsi"/>
                <w:szCs w:val="24"/>
              </w:rPr>
            </w:pPr>
          </w:p>
          <w:p w14:paraId="6ACA8CB8" w14:textId="77777777" w:rsidR="00A20048" w:rsidRPr="007E4A05" w:rsidRDefault="00D74F80" w:rsidP="00F44A7F">
            <w:pPr>
              <w:tabs>
                <w:tab w:val="left" w:pos="1080"/>
              </w:tabs>
              <w:spacing w:line="240" w:lineRule="auto"/>
              <w:rPr>
                <w:rFonts w:asciiTheme="minorHAnsi" w:hAnsiTheme="minorHAnsi" w:cstheme="minorHAnsi"/>
                <w:szCs w:val="24"/>
              </w:rPr>
            </w:pPr>
            <w:r w:rsidRPr="007E4A05">
              <w:rPr>
                <w:rFonts w:asciiTheme="minorHAnsi" w:hAnsiTheme="minorHAnsi" w:cstheme="minorHAnsi"/>
                <w:szCs w:val="24"/>
              </w:rPr>
              <w:t>Finally, the chair drew attention to the list of academic integrity modules for students that he is aware of across Queen’s. He asked members to let Claire O’Brien (</w:t>
            </w:r>
            <w:hyperlink r:id="rId13" w:history="1">
              <w:r w:rsidRPr="007E4A05">
                <w:rPr>
                  <w:rStyle w:val="Hyperlink"/>
                  <w:rFonts w:asciiTheme="minorHAnsi" w:hAnsiTheme="minorHAnsi" w:cstheme="minorHAnsi"/>
                  <w:szCs w:val="24"/>
                </w:rPr>
                <w:t>claire.obrien@queensu.ca</w:t>
              </w:r>
            </w:hyperlink>
            <w:r w:rsidRPr="007E4A05">
              <w:rPr>
                <w:rFonts w:asciiTheme="minorHAnsi" w:hAnsiTheme="minorHAnsi" w:cstheme="minorHAnsi"/>
                <w:szCs w:val="24"/>
              </w:rPr>
              <w:t xml:space="preserve">) know if they were aware of any other modules, and noted he hoped any further developments could be made cooperatively. </w:t>
            </w:r>
            <w:r w:rsidR="00F44A7F" w:rsidRPr="007E4A05">
              <w:rPr>
                <w:rFonts w:asciiTheme="minorHAnsi" w:hAnsiTheme="minorHAnsi" w:cstheme="minorHAnsi"/>
                <w:szCs w:val="24"/>
              </w:rPr>
              <w:t>Susan Korba noted that SASS is revising and augmenting its module for Fall 2021, and that the weblink for it would change in due course.</w:t>
            </w:r>
          </w:p>
          <w:p w14:paraId="15A520F2" w14:textId="3B8EA7DD" w:rsidR="00F44A7F" w:rsidRPr="007E4A05" w:rsidRDefault="00F44A7F" w:rsidP="00F44A7F">
            <w:pPr>
              <w:tabs>
                <w:tab w:val="left" w:pos="1080"/>
              </w:tabs>
              <w:spacing w:line="240" w:lineRule="auto"/>
              <w:rPr>
                <w:rFonts w:asciiTheme="minorHAnsi" w:hAnsiTheme="minorHAnsi" w:cstheme="minorHAnsi"/>
                <w:bCs/>
                <w:szCs w:val="24"/>
              </w:rPr>
            </w:pPr>
          </w:p>
        </w:tc>
      </w:tr>
      <w:tr w:rsidR="001E6842" w:rsidRPr="007E4A05" w14:paraId="3DC5A5F9"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0BAF9CA5" w14:textId="77777777" w:rsidR="001E6842" w:rsidRPr="007E4A05" w:rsidRDefault="001E6842" w:rsidP="00B87674">
            <w:pPr>
              <w:pStyle w:val="Heading1"/>
              <w:rPr>
                <w:rFonts w:asciiTheme="minorHAnsi" w:hAnsiTheme="minorHAnsi" w:cstheme="minorHAnsi"/>
                <w:sz w:val="24"/>
                <w:szCs w:val="24"/>
              </w:rPr>
            </w:pPr>
            <w:r w:rsidRPr="007E4A05">
              <w:rPr>
                <w:rFonts w:asciiTheme="minorHAnsi" w:hAnsiTheme="minorHAnsi" w:cstheme="minorHAnsi"/>
                <w:sz w:val="24"/>
                <w:szCs w:val="24"/>
              </w:rPr>
              <w:t xml:space="preserve">New Business </w:t>
            </w:r>
          </w:p>
          <w:p w14:paraId="6B191EF6" w14:textId="77777777" w:rsidR="001E6842" w:rsidRPr="007E4A05" w:rsidRDefault="001E6842" w:rsidP="00B24775">
            <w:pPr>
              <w:outlineLvl w:val="0"/>
              <w:rPr>
                <w:rFonts w:asciiTheme="minorHAnsi" w:hAnsiTheme="minorHAnsi" w:cstheme="minorHAnsi"/>
                <w:bCs/>
                <w:szCs w:val="24"/>
              </w:rPr>
            </w:pPr>
            <w:r w:rsidRPr="007E4A05">
              <w:rPr>
                <w:rFonts w:asciiTheme="minorHAnsi" w:hAnsiTheme="minorHAnsi" w:cstheme="minorHAnsi"/>
                <w:b/>
                <w:bCs/>
                <w:szCs w:val="24"/>
              </w:rPr>
              <w:t xml:space="preserve"> </w:t>
            </w:r>
          </w:p>
        </w:tc>
      </w:tr>
      <w:tr w:rsidR="00691EB2" w:rsidRPr="007E4A05" w14:paraId="0C7C2BC4" w14:textId="77777777" w:rsidTr="000509F2">
        <w:trPr>
          <w:gridAfter w:val="1"/>
          <w:wAfter w:w="77" w:type="pct"/>
          <w:trHeight w:val="1517"/>
          <w:jc w:val="center"/>
        </w:trPr>
        <w:tc>
          <w:tcPr>
            <w:tcW w:w="4923" w:type="pct"/>
            <w:gridSpan w:val="4"/>
            <w:tcBorders>
              <w:top w:val="single" w:sz="4" w:space="0" w:color="auto"/>
              <w:left w:val="single" w:sz="4" w:space="0" w:color="auto"/>
              <w:right w:val="single" w:sz="4" w:space="0" w:color="auto"/>
            </w:tcBorders>
          </w:tcPr>
          <w:p w14:paraId="627D1CCB" w14:textId="4C364B71" w:rsidR="00691EB2" w:rsidRPr="007E4A05" w:rsidRDefault="00A06481" w:rsidP="00691EB2">
            <w:pPr>
              <w:pStyle w:val="ListParagraph"/>
              <w:widowControl/>
              <w:numPr>
                <w:ilvl w:val="0"/>
                <w:numId w:val="5"/>
              </w:numPr>
              <w:tabs>
                <w:tab w:val="clear" w:pos="720"/>
                <w:tab w:val="clear" w:pos="1440"/>
                <w:tab w:val="clear" w:pos="7200"/>
              </w:tabs>
              <w:spacing w:line="240" w:lineRule="auto"/>
              <w:outlineLvl w:val="0"/>
              <w:rPr>
                <w:rFonts w:asciiTheme="minorHAnsi" w:hAnsiTheme="minorHAnsi" w:cstheme="minorHAnsi"/>
                <w:b/>
                <w:bCs/>
                <w:szCs w:val="24"/>
              </w:rPr>
            </w:pPr>
            <w:r w:rsidRPr="007E4A05">
              <w:rPr>
                <w:rFonts w:asciiTheme="minorHAnsi" w:hAnsiTheme="minorHAnsi" w:cstheme="minorHAnsi"/>
                <w:b/>
                <w:bCs/>
                <w:szCs w:val="24"/>
              </w:rPr>
              <w:t>Amendments to the Senate Policy – Requirements for Faculties and Schools</w:t>
            </w:r>
            <w:r w:rsidR="0039646A" w:rsidRPr="007E4A05">
              <w:rPr>
                <w:rFonts w:asciiTheme="minorHAnsi" w:hAnsiTheme="minorHAnsi" w:cstheme="minorHAnsi"/>
                <w:b/>
                <w:bCs/>
                <w:szCs w:val="24"/>
              </w:rPr>
              <w:t xml:space="preserve"> </w:t>
            </w:r>
          </w:p>
          <w:p w14:paraId="7F61FFE0" w14:textId="77777777" w:rsidR="00374FDD" w:rsidRPr="007E4A05" w:rsidRDefault="00924EBF" w:rsidP="00924EBF">
            <w:pPr>
              <w:widowControl/>
              <w:tabs>
                <w:tab w:val="clear" w:pos="1440"/>
                <w:tab w:val="clear" w:pos="7200"/>
              </w:tabs>
              <w:spacing w:line="240" w:lineRule="auto"/>
              <w:textAlignment w:val="center"/>
              <w:rPr>
                <w:rFonts w:asciiTheme="minorHAnsi" w:hAnsiTheme="minorHAnsi" w:cstheme="minorHAnsi"/>
                <w:bCs/>
                <w:szCs w:val="24"/>
              </w:rPr>
            </w:pPr>
            <w:r w:rsidRPr="007E4A05">
              <w:rPr>
                <w:rFonts w:asciiTheme="minorHAnsi" w:hAnsiTheme="minorHAnsi" w:cstheme="minorHAnsi"/>
                <w:bCs/>
                <w:szCs w:val="24"/>
              </w:rPr>
              <w:t>The chair introduced the revisions to the above document, noting its intersection with the</w:t>
            </w:r>
            <w:r w:rsidR="00374FDD" w:rsidRPr="007E4A05">
              <w:rPr>
                <w:rFonts w:asciiTheme="minorHAnsi" w:hAnsiTheme="minorHAnsi" w:cstheme="minorHAnsi"/>
                <w:bCs/>
                <w:szCs w:val="24"/>
              </w:rPr>
              <w:t xml:space="preserve"> new Student Academic Appeals Policy which is set to supersede the existing</w:t>
            </w:r>
            <w:r w:rsidRPr="007E4A05">
              <w:rPr>
                <w:rFonts w:asciiTheme="minorHAnsi" w:hAnsiTheme="minorHAnsi" w:cstheme="minorHAnsi"/>
                <w:bCs/>
                <w:szCs w:val="24"/>
              </w:rPr>
              <w:t xml:space="preserve"> Student Appeals, Rights and Discipline policy</w:t>
            </w:r>
            <w:r w:rsidR="00374FDD" w:rsidRPr="007E4A05">
              <w:rPr>
                <w:rFonts w:asciiTheme="minorHAnsi" w:hAnsiTheme="minorHAnsi" w:cstheme="minorHAnsi"/>
                <w:bCs/>
                <w:szCs w:val="24"/>
              </w:rPr>
              <w:t>. In discussion the following points were made:</w:t>
            </w:r>
          </w:p>
          <w:p w14:paraId="101188C2" w14:textId="034D817E" w:rsidR="0023746E" w:rsidRPr="007E4A05" w:rsidRDefault="00374FDD" w:rsidP="004A0578">
            <w:pPr>
              <w:pStyle w:val="ListParagraph"/>
              <w:widowControl/>
              <w:numPr>
                <w:ilvl w:val="0"/>
                <w:numId w:val="41"/>
              </w:numPr>
              <w:tabs>
                <w:tab w:val="clear" w:pos="720"/>
                <w:tab w:val="clear" w:pos="1440"/>
                <w:tab w:val="clear" w:pos="7200"/>
              </w:tabs>
              <w:spacing w:line="240" w:lineRule="auto"/>
              <w:ind w:left="690" w:hanging="225"/>
              <w:textAlignment w:val="center"/>
              <w:rPr>
                <w:rFonts w:asciiTheme="minorHAnsi" w:hAnsiTheme="minorHAnsi" w:cstheme="minorHAnsi"/>
                <w:bCs/>
                <w:szCs w:val="24"/>
              </w:rPr>
            </w:pPr>
            <w:r w:rsidRPr="007E4A05">
              <w:rPr>
                <w:rFonts w:asciiTheme="minorHAnsi" w:hAnsiTheme="minorHAnsi" w:cstheme="minorHAnsi"/>
                <w:bCs/>
                <w:szCs w:val="24"/>
              </w:rPr>
              <w:t>The list of unauthorized materials should</w:t>
            </w:r>
            <w:r w:rsidR="005C1458">
              <w:rPr>
                <w:rFonts w:asciiTheme="minorHAnsi" w:hAnsiTheme="minorHAnsi" w:cstheme="minorHAnsi"/>
                <w:bCs/>
                <w:szCs w:val="24"/>
              </w:rPr>
              <w:t xml:space="preserve"> not be made too specific,</w:t>
            </w:r>
            <w:r w:rsidRPr="007E4A05">
              <w:rPr>
                <w:rFonts w:asciiTheme="minorHAnsi" w:hAnsiTheme="minorHAnsi" w:cstheme="minorHAnsi"/>
                <w:bCs/>
                <w:szCs w:val="24"/>
              </w:rPr>
              <w:t xml:space="preserve"> as technology is always evolving. “Other electronic devices” would cover a range of technology that may be misused, like smartwatches.</w:t>
            </w:r>
          </w:p>
          <w:p w14:paraId="61738A1A" w14:textId="77777777" w:rsidR="00374FDD" w:rsidRPr="007E4A05" w:rsidRDefault="00374FDD" w:rsidP="00374FDD">
            <w:pPr>
              <w:pStyle w:val="ListParagraph"/>
              <w:widowControl/>
              <w:numPr>
                <w:ilvl w:val="0"/>
                <w:numId w:val="41"/>
              </w:numPr>
              <w:tabs>
                <w:tab w:val="clear" w:pos="1440"/>
                <w:tab w:val="clear" w:pos="7200"/>
              </w:tabs>
              <w:spacing w:line="240" w:lineRule="auto"/>
              <w:textAlignment w:val="center"/>
              <w:rPr>
                <w:rFonts w:asciiTheme="minorHAnsi" w:hAnsiTheme="minorHAnsi" w:cstheme="minorHAnsi"/>
                <w:bCs/>
                <w:szCs w:val="24"/>
              </w:rPr>
            </w:pPr>
            <w:r w:rsidRPr="007E4A05">
              <w:rPr>
                <w:rFonts w:asciiTheme="minorHAnsi" w:hAnsiTheme="minorHAnsi" w:cstheme="minorHAnsi"/>
                <w:bCs/>
                <w:szCs w:val="24"/>
              </w:rPr>
              <w:t xml:space="preserve">The merits of a section for “departures from core values of academic integrity” were discussed. </w:t>
            </w:r>
          </w:p>
          <w:p w14:paraId="698E87F5" w14:textId="30AAD253" w:rsidR="00374FDD" w:rsidRPr="007E4A05" w:rsidRDefault="00374FDD" w:rsidP="004A0578">
            <w:pPr>
              <w:pStyle w:val="ListParagraph"/>
              <w:widowControl/>
              <w:numPr>
                <w:ilvl w:val="0"/>
                <w:numId w:val="41"/>
              </w:numPr>
              <w:tabs>
                <w:tab w:val="clear" w:pos="720"/>
                <w:tab w:val="clear" w:pos="1440"/>
                <w:tab w:val="clear" w:pos="7200"/>
              </w:tabs>
              <w:spacing w:line="240" w:lineRule="auto"/>
              <w:ind w:left="690" w:hanging="225"/>
              <w:textAlignment w:val="center"/>
              <w:rPr>
                <w:rFonts w:asciiTheme="minorHAnsi" w:hAnsiTheme="minorHAnsi" w:cstheme="minorHAnsi"/>
                <w:bCs/>
                <w:szCs w:val="24"/>
              </w:rPr>
            </w:pPr>
            <w:r w:rsidRPr="007E4A05">
              <w:rPr>
                <w:rFonts w:asciiTheme="minorHAnsi" w:hAnsiTheme="minorHAnsi" w:cstheme="minorHAnsi"/>
                <w:bCs/>
                <w:szCs w:val="24"/>
              </w:rPr>
              <w:t xml:space="preserve">Extensive discussion took place on the inclusion of levels of departure. Some faculties categorize departures from academic integrity as Level I and Level II, and others do not. Level I departures are kept separate from the student’s main file, and only consulted if the student has a second finding of departure from academic integrity. They therefore facilitate a graduated approach to </w:t>
            </w:r>
            <w:r w:rsidR="004A0578" w:rsidRPr="007E4A05">
              <w:rPr>
                <w:rFonts w:asciiTheme="minorHAnsi" w:hAnsiTheme="minorHAnsi" w:cstheme="minorHAnsi"/>
                <w:bCs/>
                <w:szCs w:val="24"/>
              </w:rPr>
              <w:t xml:space="preserve">dealing with departures from academic integrity. </w:t>
            </w:r>
            <w:r w:rsidR="004B598F" w:rsidRPr="007E4A05">
              <w:rPr>
                <w:rFonts w:asciiTheme="minorHAnsi" w:hAnsiTheme="minorHAnsi" w:cstheme="minorHAnsi"/>
                <w:bCs/>
                <w:szCs w:val="24"/>
              </w:rPr>
              <w:t xml:space="preserve">Concerns were raised that it might be difficult to categorize the departures consistently. </w:t>
            </w:r>
          </w:p>
          <w:p w14:paraId="46B1758D" w14:textId="0C29E5C1" w:rsidR="00632FB4" w:rsidRPr="007E4A05" w:rsidRDefault="00CE3DB6" w:rsidP="004A0578">
            <w:pPr>
              <w:pStyle w:val="ListParagraph"/>
              <w:widowControl/>
              <w:numPr>
                <w:ilvl w:val="0"/>
                <w:numId w:val="41"/>
              </w:numPr>
              <w:tabs>
                <w:tab w:val="clear" w:pos="720"/>
                <w:tab w:val="clear" w:pos="1440"/>
                <w:tab w:val="clear" w:pos="7200"/>
              </w:tabs>
              <w:spacing w:line="240" w:lineRule="auto"/>
              <w:ind w:left="690" w:hanging="225"/>
              <w:textAlignment w:val="center"/>
              <w:rPr>
                <w:rFonts w:asciiTheme="minorHAnsi" w:hAnsiTheme="minorHAnsi" w:cstheme="minorHAnsi"/>
                <w:bCs/>
                <w:szCs w:val="24"/>
              </w:rPr>
            </w:pPr>
            <w:r w:rsidRPr="007E4A05">
              <w:rPr>
                <w:rFonts w:asciiTheme="minorHAnsi" w:hAnsiTheme="minorHAnsi" w:cstheme="minorHAnsi"/>
                <w:bCs/>
                <w:szCs w:val="24"/>
              </w:rPr>
              <w:t>Changes to the appeals process, including the introduction of grounds for appeal, were discussed. There was agreement that instructors and AI leads in faculties who would be reviewing appeals would need guidance on the new process</w:t>
            </w:r>
            <w:r w:rsidR="00632FB4" w:rsidRPr="007E4A05">
              <w:rPr>
                <w:rFonts w:asciiTheme="minorHAnsi" w:hAnsiTheme="minorHAnsi" w:cstheme="minorHAnsi"/>
                <w:bCs/>
                <w:szCs w:val="24"/>
              </w:rPr>
              <w:t xml:space="preserve">, including how a decision-maker would notify students that their </w:t>
            </w:r>
            <w:r w:rsidR="00632FB4" w:rsidRPr="007E4A05">
              <w:rPr>
                <w:rFonts w:asciiTheme="minorHAnsi" w:hAnsiTheme="minorHAnsi" w:cstheme="minorHAnsi"/>
                <w:bCs/>
                <w:szCs w:val="24"/>
              </w:rPr>
              <w:lastRenderedPageBreak/>
              <w:t>appeal will not be heard if it does not meet the grounds for appeal</w:t>
            </w:r>
            <w:r w:rsidRPr="007E4A05">
              <w:rPr>
                <w:rFonts w:asciiTheme="minorHAnsi" w:hAnsiTheme="minorHAnsi" w:cstheme="minorHAnsi"/>
                <w:bCs/>
                <w:szCs w:val="24"/>
              </w:rPr>
              <w:t xml:space="preserve">. </w:t>
            </w:r>
            <w:r w:rsidR="00632FB4" w:rsidRPr="007E4A05">
              <w:rPr>
                <w:rFonts w:asciiTheme="minorHAnsi" w:hAnsiTheme="minorHAnsi" w:cstheme="minorHAnsi"/>
                <w:bCs/>
                <w:szCs w:val="24"/>
              </w:rPr>
              <w:t xml:space="preserve">Another change is that if new information comes to light at the appeal stage, the </w:t>
            </w:r>
            <w:r w:rsidR="00E021B2" w:rsidRPr="007E4A05">
              <w:rPr>
                <w:rFonts w:asciiTheme="minorHAnsi" w:hAnsiTheme="minorHAnsi" w:cstheme="minorHAnsi"/>
                <w:bCs/>
                <w:szCs w:val="24"/>
              </w:rPr>
              <w:t>case</w:t>
            </w:r>
            <w:r w:rsidR="00632FB4" w:rsidRPr="007E4A05">
              <w:rPr>
                <w:rFonts w:asciiTheme="minorHAnsi" w:hAnsiTheme="minorHAnsi" w:cstheme="minorHAnsi"/>
                <w:bCs/>
                <w:szCs w:val="24"/>
              </w:rPr>
              <w:t xml:space="preserve"> will be referred back to the original decision-maker (usually the instructor) to re</w:t>
            </w:r>
            <w:r w:rsidR="00E021B2" w:rsidRPr="007E4A05">
              <w:rPr>
                <w:rFonts w:asciiTheme="minorHAnsi" w:hAnsiTheme="minorHAnsi" w:cstheme="minorHAnsi"/>
                <w:bCs/>
                <w:szCs w:val="24"/>
              </w:rPr>
              <w:t xml:space="preserve">consider in light of the new information. There may be cases where new information only comes out at an appeal hearing, and it may not be practical at that stage to send the departure back to the original decision-maker. </w:t>
            </w:r>
          </w:p>
          <w:p w14:paraId="20F99607" w14:textId="3210B9B7" w:rsidR="004B598F" w:rsidRPr="007E4A05" w:rsidRDefault="00CE3DB6" w:rsidP="004A0578">
            <w:pPr>
              <w:pStyle w:val="ListParagraph"/>
              <w:widowControl/>
              <w:numPr>
                <w:ilvl w:val="0"/>
                <w:numId w:val="41"/>
              </w:numPr>
              <w:tabs>
                <w:tab w:val="clear" w:pos="720"/>
                <w:tab w:val="clear" w:pos="1440"/>
                <w:tab w:val="clear" w:pos="7200"/>
              </w:tabs>
              <w:spacing w:line="240" w:lineRule="auto"/>
              <w:ind w:left="690" w:hanging="225"/>
              <w:textAlignment w:val="center"/>
              <w:rPr>
                <w:rFonts w:asciiTheme="minorHAnsi" w:hAnsiTheme="minorHAnsi" w:cstheme="minorHAnsi"/>
                <w:bCs/>
                <w:szCs w:val="24"/>
              </w:rPr>
            </w:pPr>
            <w:r w:rsidRPr="007E4A05">
              <w:rPr>
                <w:rFonts w:asciiTheme="minorHAnsi" w:hAnsiTheme="minorHAnsi" w:cstheme="minorHAnsi"/>
                <w:bCs/>
                <w:szCs w:val="24"/>
              </w:rPr>
              <w:t>AI leads who are applying the sanction for second-time or more serious departures will need to be aware that they are not reviewing the finding on an appeal basis at that time. Rather, they are focusing on the appropriate sanction.</w:t>
            </w:r>
          </w:p>
          <w:p w14:paraId="19F2B0B5" w14:textId="77777777" w:rsidR="00846B20" w:rsidRPr="007E4A05" w:rsidRDefault="00846B20" w:rsidP="004A0578">
            <w:pPr>
              <w:pStyle w:val="ListParagraph"/>
              <w:widowControl/>
              <w:numPr>
                <w:ilvl w:val="0"/>
                <w:numId w:val="41"/>
              </w:numPr>
              <w:tabs>
                <w:tab w:val="clear" w:pos="720"/>
                <w:tab w:val="clear" w:pos="1440"/>
                <w:tab w:val="clear" w:pos="7200"/>
              </w:tabs>
              <w:spacing w:line="240" w:lineRule="auto"/>
              <w:ind w:left="690" w:hanging="225"/>
              <w:textAlignment w:val="center"/>
              <w:rPr>
                <w:rFonts w:asciiTheme="minorHAnsi" w:hAnsiTheme="minorHAnsi" w:cstheme="minorHAnsi"/>
                <w:bCs/>
                <w:szCs w:val="24"/>
              </w:rPr>
            </w:pPr>
            <w:r w:rsidRPr="007E4A05">
              <w:rPr>
                <w:rFonts w:asciiTheme="minorHAnsi" w:hAnsiTheme="minorHAnsi" w:cstheme="minorHAnsi"/>
                <w:bCs/>
                <w:szCs w:val="24"/>
              </w:rPr>
              <w:t>Document retention and information being shared with exchange students’ home institutions were discussed.</w:t>
            </w:r>
          </w:p>
          <w:p w14:paraId="24537832" w14:textId="5089292C" w:rsidR="009001DD" w:rsidRPr="007E4A05" w:rsidRDefault="009001DD" w:rsidP="009001DD">
            <w:pPr>
              <w:widowControl/>
              <w:tabs>
                <w:tab w:val="clear" w:pos="720"/>
                <w:tab w:val="clear" w:pos="1440"/>
                <w:tab w:val="clear" w:pos="7200"/>
              </w:tabs>
              <w:spacing w:line="240" w:lineRule="auto"/>
              <w:textAlignment w:val="center"/>
              <w:rPr>
                <w:rFonts w:asciiTheme="minorHAnsi" w:hAnsiTheme="minorHAnsi" w:cstheme="minorHAnsi"/>
                <w:bCs/>
                <w:szCs w:val="24"/>
              </w:rPr>
            </w:pPr>
            <w:r w:rsidRPr="007E4A05">
              <w:rPr>
                <w:rFonts w:asciiTheme="minorHAnsi" w:hAnsiTheme="minorHAnsi" w:cstheme="minorHAnsi"/>
                <w:bCs/>
                <w:szCs w:val="24"/>
              </w:rPr>
              <w:t>The chair outlined the next steps for the revised procedures; approval by the Senate Committees on Academic Development and Academic Procedures, then by Senate in the fall. He</w:t>
            </w:r>
            <w:r w:rsidRPr="007E4A05">
              <w:rPr>
                <w:rFonts w:asciiTheme="minorHAnsi" w:hAnsiTheme="minorHAnsi" w:cstheme="minorHAnsi"/>
                <w:bCs/>
                <w:szCs w:val="24"/>
              </w:rPr>
              <w:t xml:space="preserve"> invited members to send him any further comments </w:t>
            </w:r>
            <w:r w:rsidRPr="007E4A05">
              <w:rPr>
                <w:rFonts w:asciiTheme="minorHAnsi" w:hAnsiTheme="minorHAnsi" w:cstheme="minorHAnsi"/>
                <w:bCs/>
                <w:szCs w:val="24"/>
              </w:rPr>
              <w:t>on the procedures</w:t>
            </w:r>
            <w:r w:rsidRPr="007E4A05">
              <w:rPr>
                <w:rFonts w:asciiTheme="minorHAnsi" w:hAnsiTheme="minorHAnsi" w:cstheme="minorHAnsi"/>
                <w:bCs/>
                <w:szCs w:val="24"/>
              </w:rPr>
              <w:t xml:space="preserve"> after the meeting.</w:t>
            </w:r>
          </w:p>
          <w:p w14:paraId="6CF4F587" w14:textId="3136D8ED" w:rsidR="009001DD" w:rsidRPr="007E4A05" w:rsidRDefault="009001DD" w:rsidP="009001DD">
            <w:pPr>
              <w:widowControl/>
              <w:tabs>
                <w:tab w:val="clear" w:pos="720"/>
                <w:tab w:val="clear" w:pos="1440"/>
                <w:tab w:val="clear" w:pos="7200"/>
              </w:tabs>
              <w:spacing w:line="240" w:lineRule="auto"/>
              <w:textAlignment w:val="center"/>
              <w:rPr>
                <w:rFonts w:asciiTheme="minorHAnsi" w:hAnsiTheme="minorHAnsi" w:cstheme="minorHAnsi"/>
                <w:bCs/>
                <w:szCs w:val="24"/>
              </w:rPr>
            </w:pPr>
          </w:p>
        </w:tc>
      </w:tr>
      <w:tr w:rsidR="00691EB2" w:rsidRPr="007E4A05" w14:paraId="58343B53" w14:textId="77777777" w:rsidTr="00EB493A">
        <w:trPr>
          <w:gridAfter w:val="1"/>
          <w:wAfter w:w="77" w:type="pct"/>
          <w:trHeight w:val="1214"/>
          <w:jc w:val="center"/>
        </w:trPr>
        <w:tc>
          <w:tcPr>
            <w:tcW w:w="4923" w:type="pct"/>
            <w:gridSpan w:val="4"/>
            <w:tcBorders>
              <w:top w:val="single" w:sz="4" w:space="0" w:color="auto"/>
              <w:left w:val="single" w:sz="4" w:space="0" w:color="auto"/>
              <w:right w:val="single" w:sz="4" w:space="0" w:color="auto"/>
            </w:tcBorders>
          </w:tcPr>
          <w:p w14:paraId="12A7AB17" w14:textId="00BCCC22" w:rsidR="00691EB2" w:rsidRPr="007E4A05" w:rsidRDefault="0039646A" w:rsidP="00691EB2">
            <w:pPr>
              <w:pStyle w:val="ListParagraph"/>
              <w:numPr>
                <w:ilvl w:val="0"/>
                <w:numId w:val="5"/>
              </w:numPr>
              <w:outlineLvl w:val="0"/>
              <w:rPr>
                <w:rFonts w:asciiTheme="minorHAnsi" w:hAnsiTheme="minorHAnsi" w:cstheme="minorHAnsi"/>
                <w:b/>
                <w:bCs/>
                <w:szCs w:val="24"/>
              </w:rPr>
            </w:pPr>
            <w:r w:rsidRPr="007E4A05">
              <w:rPr>
                <w:rFonts w:asciiTheme="minorHAnsi" w:hAnsiTheme="minorHAnsi" w:cstheme="minorHAnsi"/>
                <w:b/>
                <w:bCs/>
                <w:szCs w:val="24"/>
              </w:rPr>
              <w:lastRenderedPageBreak/>
              <w:t>O</w:t>
            </w:r>
            <w:r w:rsidR="00A06481" w:rsidRPr="007E4A05">
              <w:rPr>
                <w:rFonts w:asciiTheme="minorHAnsi" w:hAnsiTheme="minorHAnsi" w:cstheme="minorHAnsi"/>
                <w:b/>
                <w:bCs/>
                <w:szCs w:val="24"/>
              </w:rPr>
              <w:t>pen Book Exam Guidelines</w:t>
            </w:r>
          </w:p>
          <w:p w14:paraId="692F5747" w14:textId="7D31F922" w:rsidR="00727802" w:rsidRPr="007E4A05" w:rsidRDefault="004A4093" w:rsidP="0039646A">
            <w:pPr>
              <w:outlineLvl w:val="0"/>
              <w:rPr>
                <w:rFonts w:asciiTheme="minorHAnsi" w:hAnsiTheme="minorHAnsi" w:cstheme="minorHAnsi"/>
                <w:bCs/>
                <w:szCs w:val="24"/>
              </w:rPr>
            </w:pPr>
            <w:r w:rsidRPr="007E4A05">
              <w:rPr>
                <w:rFonts w:asciiTheme="minorHAnsi" w:hAnsiTheme="minorHAnsi" w:cstheme="minorHAnsi"/>
                <w:bCs/>
                <w:szCs w:val="24"/>
              </w:rPr>
              <w:t>The chair invited comments on the guidelines that had been circulated with the agenda. There was agreement to lea</w:t>
            </w:r>
            <w:r w:rsidR="003E3867" w:rsidRPr="007E4A05">
              <w:rPr>
                <w:rFonts w:asciiTheme="minorHAnsi" w:hAnsiTheme="minorHAnsi" w:cstheme="minorHAnsi"/>
                <w:bCs/>
                <w:szCs w:val="24"/>
              </w:rPr>
              <w:t>ve the guidelines as circulated.</w:t>
            </w:r>
          </w:p>
        </w:tc>
      </w:tr>
      <w:tr w:rsidR="00691EB2" w:rsidRPr="007E4A05" w14:paraId="1B9E9795"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66D4B4A5" w14:textId="2CF6B74E" w:rsidR="00691EB2" w:rsidRPr="007E4A05" w:rsidRDefault="00A06481" w:rsidP="00691EB2">
            <w:pPr>
              <w:pStyle w:val="ListParagraph"/>
              <w:numPr>
                <w:ilvl w:val="0"/>
                <w:numId w:val="5"/>
              </w:numPr>
              <w:outlineLvl w:val="0"/>
              <w:rPr>
                <w:rFonts w:asciiTheme="minorHAnsi" w:hAnsiTheme="minorHAnsi" w:cstheme="minorHAnsi"/>
                <w:b/>
                <w:bCs/>
                <w:szCs w:val="24"/>
              </w:rPr>
            </w:pPr>
            <w:r w:rsidRPr="007E4A05">
              <w:rPr>
                <w:rFonts w:asciiTheme="minorHAnsi" w:hAnsiTheme="minorHAnsi" w:cstheme="minorHAnsi"/>
                <w:b/>
                <w:bCs/>
                <w:szCs w:val="24"/>
              </w:rPr>
              <w:t>Demonstration of Advocate</w:t>
            </w:r>
          </w:p>
          <w:p w14:paraId="78A4942D" w14:textId="6FFE2C15" w:rsidR="000815BA" w:rsidRPr="007E4A05" w:rsidRDefault="001E539E" w:rsidP="000815BA">
            <w:pPr>
              <w:widowControl/>
              <w:tabs>
                <w:tab w:val="clear" w:pos="1440"/>
                <w:tab w:val="clear" w:pos="7200"/>
              </w:tabs>
              <w:spacing w:line="240" w:lineRule="auto"/>
              <w:textAlignment w:val="center"/>
              <w:rPr>
                <w:rFonts w:asciiTheme="minorHAnsi" w:hAnsiTheme="minorHAnsi" w:cstheme="minorHAnsi"/>
                <w:bCs/>
                <w:szCs w:val="24"/>
              </w:rPr>
            </w:pPr>
            <w:r w:rsidRPr="007E4A05">
              <w:rPr>
                <w:rFonts w:asciiTheme="minorHAnsi" w:hAnsiTheme="minorHAnsi" w:cstheme="minorHAnsi"/>
                <w:bCs/>
                <w:szCs w:val="24"/>
              </w:rPr>
              <w:t>The planned demonstration of the Advocate system for online handling of investigation and findings of departure from academic integrity could not proceed due to technical issues. Sue Blake explained that the provost’s office is exploring the use of this online platform to help streamline workload for instructors. It is currently used in cases of non-academic misconduct. Research will continue into whether it will work smoothly for academic integrity cases.</w:t>
            </w:r>
          </w:p>
          <w:p w14:paraId="18BCBCAA" w14:textId="06924A64" w:rsidR="000815BA" w:rsidRPr="007E4A05" w:rsidRDefault="000815BA" w:rsidP="00A06481">
            <w:pPr>
              <w:widowControl/>
              <w:tabs>
                <w:tab w:val="clear" w:pos="1440"/>
                <w:tab w:val="clear" w:pos="7200"/>
              </w:tabs>
              <w:spacing w:line="240" w:lineRule="auto"/>
              <w:textAlignment w:val="center"/>
              <w:rPr>
                <w:rFonts w:asciiTheme="minorHAnsi" w:hAnsiTheme="minorHAnsi" w:cstheme="minorHAnsi"/>
                <w:b/>
                <w:bCs/>
                <w:szCs w:val="24"/>
              </w:rPr>
            </w:pPr>
          </w:p>
        </w:tc>
      </w:tr>
      <w:tr w:rsidR="00713CA1" w:rsidRPr="007E4A05" w14:paraId="60DE54E8"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77D8EF04" w14:textId="77777777" w:rsidR="00713CA1" w:rsidRPr="007E4A05" w:rsidRDefault="00713CA1" w:rsidP="00713ADD">
            <w:pPr>
              <w:pStyle w:val="ListParagraph"/>
              <w:numPr>
                <w:ilvl w:val="0"/>
                <w:numId w:val="5"/>
              </w:numPr>
              <w:tabs>
                <w:tab w:val="left" w:pos="360"/>
                <w:tab w:val="left" w:pos="1080"/>
              </w:tabs>
              <w:spacing w:line="276" w:lineRule="auto"/>
              <w:rPr>
                <w:rFonts w:asciiTheme="minorHAnsi" w:hAnsiTheme="minorHAnsi" w:cstheme="minorHAnsi"/>
                <w:b/>
                <w:szCs w:val="24"/>
              </w:rPr>
            </w:pPr>
            <w:r w:rsidRPr="007E4A05">
              <w:rPr>
                <w:rFonts w:asciiTheme="minorHAnsi" w:hAnsiTheme="minorHAnsi" w:cstheme="minorHAnsi"/>
                <w:b/>
                <w:szCs w:val="24"/>
              </w:rPr>
              <w:t>Other Business</w:t>
            </w:r>
          </w:p>
          <w:p w14:paraId="58567772" w14:textId="7C4B6AC5" w:rsidR="00713ADD" w:rsidRPr="007E4A05" w:rsidRDefault="00713ADD" w:rsidP="00713ADD">
            <w:pPr>
              <w:tabs>
                <w:tab w:val="left" w:pos="1080"/>
              </w:tabs>
              <w:spacing w:line="276" w:lineRule="auto"/>
              <w:rPr>
                <w:rFonts w:asciiTheme="minorHAnsi" w:hAnsiTheme="minorHAnsi" w:cstheme="minorHAnsi"/>
                <w:szCs w:val="24"/>
              </w:rPr>
            </w:pPr>
            <w:r w:rsidRPr="007E4A05">
              <w:rPr>
                <w:rFonts w:asciiTheme="minorHAnsi" w:hAnsiTheme="minorHAnsi" w:cstheme="minorHAnsi"/>
                <w:szCs w:val="24"/>
              </w:rPr>
              <w:t xml:space="preserve">There being no </w:t>
            </w:r>
            <w:r w:rsidR="00FD6CEF" w:rsidRPr="007E4A05">
              <w:rPr>
                <w:rFonts w:asciiTheme="minorHAnsi" w:hAnsiTheme="minorHAnsi" w:cstheme="minorHAnsi"/>
                <w:szCs w:val="24"/>
              </w:rPr>
              <w:t>o</w:t>
            </w:r>
            <w:r w:rsidRPr="007E4A05">
              <w:rPr>
                <w:rFonts w:asciiTheme="minorHAnsi" w:hAnsiTheme="minorHAnsi" w:cstheme="minorHAnsi"/>
                <w:szCs w:val="24"/>
              </w:rPr>
              <w:t xml:space="preserve">ther </w:t>
            </w:r>
            <w:r w:rsidR="00FD6CEF" w:rsidRPr="007E4A05">
              <w:rPr>
                <w:rFonts w:asciiTheme="minorHAnsi" w:hAnsiTheme="minorHAnsi" w:cstheme="minorHAnsi"/>
                <w:szCs w:val="24"/>
              </w:rPr>
              <w:t>b</w:t>
            </w:r>
            <w:r w:rsidRPr="007E4A05">
              <w:rPr>
                <w:rFonts w:asciiTheme="minorHAnsi" w:hAnsiTheme="minorHAnsi" w:cstheme="minorHAnsi"/>
                <w:szCs w:val="24"/>
              </w:rPr>
              <w:t>usiness the meeting adjourn</w:t>
            </w:r>
            <w:r w:rsidR="006B3008" w:rsidRPr="007E4A05">
              <w:rPr>
                <w:rFonts w:asciiTheme="minorHAnsi" w:hAnsiTheme="minorHAnsi" w:cstheme="minorHAnsi"/>
                <w:szCs w:val="24"/>
              </w:rPr>
              <w:t>ed</w:t>
            </w:r>
            <w:r w:rsidRPr="007E4A05">
              <w:rPr>
                <w:rFonts w:asciiTheme="minorHAnsi" w:hAnsiTheme="minorHAnsi" w:cstheme="minorHAnsi"/>
                <w:szCs w:val="24"/>
              </w:rPr>
              <w:t xml:space="preserve"> at </w:t>
            </w:r>
            <w:r w:rsidR="00FD6CEF" w:rsidRPr="007E4A05">
              <w:rPr>
                <w:rFonts w:asciiTheme="minorHAnsi" w:hAnsiTheme="minorHAnsi" w:cstheme="minorHAnsi"/>
                <w:szCs w:val="24"/>
              </w:rPr>
              <w:t>11.20 am.</w:t>
            </w:r>
          </w:p>
          <w:p w14:paraId="08312829" w14:textId="77777777" w:rsidR="00713CA1" w:rsidRPr="007E4A05" w:rsidRDefault="00713CA1" w:rsidP="00713ADD">
            <w:pPr>
              <w:pStyle w:val="ListParagraph"/>
              <w:tabs>
                <w:tab w:val="left" w:pos="360"/>
                <w:tab w:val="left" w:pos="1080"/>
              </w:tabs>
              <w:spacing w:line="220" w:lineRule="exact"/>
              <w:ind w:left="1080"/>
              <w:rPr>
                <w:rFonts w:asciiTheme="minorHAnsi" w:hAnsiTheme="minorHAnsi" w:cstheme="minorHAnsi"/>
                <w:bCs/>
                <w:szCs w:val="24"/>
              </w:rPr>
            </w:pPr>
          </w:p>
        </w:tc>
      </w:tr>
      <w:tr w:rsidR="005B38CC" w:rsidRPr="007E4A05" w14:paraId="6B601131" w14:textId="77777777" w:rsidTr="007E4A05">
        <w:trPr>
          <w:gridAfter w:val="1"/>
          <w:wAfter w:w="77" w:type="pct"/>
          <w:trHeight w:val="395"/>
          <w:jc w:val="center"/>
        </w:trPr>
        <w:tc>
          <w:tcPr>
            <w:tcW w:w="4923" w:type="pct"/>
            <w:gridSpan w:val="4"/>
            <w:tcBorders>
              <w:top w:val="single" w:sz="4" w:space="0" w:color="auto"/>
              <w:left w:val="single" w:sz="4" w:space="0" w:color="auto"/>
              <w:bottom w:val="single" w:sz="4" w:space="0" w:color="auto"/>
              <w:right w:val="single" w:sz="4" w:space="0" w:color="auto"/>
            </w:tcBorders>
            <w:shd w:val="clear" w:color="auto" w:fill="9D1939"/>
          </w:tcPr>
          <w:p w14:paraId="4C6C21F8" w14:textId="0810A3F2" w:rsidR="005B38CC" w:rsidRPr="007E4A05" w:rsidRDefault="00A06481" w:rsidP="005B38CC">
            <w:pPr>
              <w:spacing w:line="240" w:lineRule="auto"/>
              <w:jc w:val="center"/>
              <w:outlineLvl w:val="0"/>
              <w:rPr>
                <w:rFonts w:asciiTheme="minorHAnsi" w:hAnsiTheme="minorHAnsi" w:cstheme="minorHAnsi"/>
                <w:b/>
                <w:color w:val="FFFFFF" w:themeColor="background1"/>
                <w:szCs w:val="24"/>
              </w:rPr>
            </w:pPr>
            <w:r w:rsidRPr="007E4A05">
              <w:rPr>
                <w:rFonts w:asciiTheme="minorHAnsi" w:hAnsiTheme="minorHAnsi" w:cstheme="minorHAnsi"/>
                <w:b/>
                <w:color w:val="FFFFFF" w:themeColor="background1"/>
                <w:szCs w:val="24"/>
              </w:rPr>
              <w:t>N</w:t>
            </w:r>
            <w:r w:rsidR="00105A22" w:rsidRPr="007E4A05">
              <w:rPr>
                <w:rFonts w:asciiTheme="minorHAnsi" w:hAnsiTheme="minorHAnsi" w:cstheme="minorHAnsi"/>
                <w:b/>
                <w:color w:val="FFFFFF" w:themeColor="background1"/>
                <w:szCs w:val="24"/>
              </w:rPr>
              <w:t xml:space="preserve">ext Meeting: </w:t>
            </w:r>
            <w:r w:rsidR="00003E51" w:rsidRPr="007E4A05">
              <w:rPr>
                <w:rFonts w:asciiTheme="minorHAnsi" w:hAnsiTheme="minorHAnsi" w:cstheme="minorHAnsi"/>
                <w:b/>
                <w:color w:val="FFFFFF" w:themeColor="background1"/>
                <w:szCs w:val="24"/>
              </w:rPr>
              <w:t xml:space="preserve">TBA </w:t>
            </w:r>
          </w:p>
        </w:tc>
      </w:tr>
    </w:tbl>
    <w:p w14:paraId="5F80666E" w14:textId="77777777" w:rsidR="00DE0A9B" w:rsidRDefault="00DE0A9B" w:rsidP="00A06481">
      <w:pPr>
        <w:jc w:val="center"/>
        <w:rPr>
          <w:rFonts w:ascii="Palatino Linotype" w:hAnsi="Palatino Linotype"/>
          <w:sz w:val="22"/>
          <w:szCs w:val="22"/>
        </w:rPr>
      </w:pPr>
    </w:p>
    <w:sectPr w:rsidR="00DE0A9B" w:rsidSect="00C66139">
      <w:footerReference w:type="default" r:id="rId14"/>
      <w:type w:val="continuous"/>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6D84" w14:textId="77777777" w:rsidR="00FA2ACA" w:rsidRDefault="00FA2ACA">
      <w:r>
        <w:separator/>
      </w:r>
    </w:p>
  </w:endnote>
  <w:endnote w:type="continuationSeparator" w:id="0">
    <w:p w14:paraId="489F2C2F" w14:textId="77777777" w:rsidR="00FA2ACA" w:rsidRDefault="00F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379152"/>
      <w:docPartObj>
        <w:docPartGallery w:val="Page Numbers (Bottom of Page)"/>
        <w:docPartUnique/>
      </w:docPartObj>
    </w:sdtPr>
    <w:sdtEndPr>
      <w:rPr>
        <w:noProof/>
      </w:rPr>
    </w:sdtEndPr>
    <w:sdtContent>
      <w:p w14:paraId="263442F8" w14:textId="77777777" w:rsidR="001E6842" w:rsidRDefault="001E6842">
        <w:pPr>
          <w:pStyle w:val="Footer"/>
          <w:jc w:val="right"/>
        </w:pPr>
        <w:r>
          <w:fldChar w:fldCharType="begin"/>
        </w:r>
        <w:r>
          <w:instrText xml:space="preserve"> PAGE   \* MERGEFORMAT </w:instrText>
        </w:r>
        <w:r>
          <w:fldChar w:fldCharType="separate"/>
        </w:r>
        <w:r w:rsidR="006228A0">
          <w:rPr>
            <w:noProof/>
          </w:rPr>
          <w:t>5</w:t>
        </w:r>
        <w:r>
          <w:rPr>
            <w:noProof/>
          </w:rPr>
          <w:fldChar w:fldCharType="end"/>
        </w:r>
      </w:p>
    </w:sdtContent>
  </w:sdt>
  <w:p w14:paraId="3DF9E91A" w14:textId="77777777" w:rsidR="001E6842" w:rsidRDefault="001E6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634E" w14:textId="77777777" w:rsidR="00FA2ACA" w:rsidRDefault="00FA2ACA">
      <w:r>
        <w:separator/>
      </w:r>
    </w:p>
  </w:footnote>
  <w:footnote w:type="continuationSeparator" w:id="0">
    <w:p w14:paraId="1588D4A7" w14:textId="77777777" w:rsidR="00FA2ACA" w:rsidRDefault="00FA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B82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C14"/>
    <w:multiLevelType w:val="hybridMultilevel"/>
    <w:tmpl w:val="7E0E66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1780D88"/>
    <w:multiLevelType w:val="hybridMultilevel"/>
    <w:tmpl w:val="BA3AD1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2E35ACB"/>
    <w:multiLevelType w:val="hybridMultilevel"/>
    <w:tmpl w:val="D0B2E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FF1A57"/>
    <w:multiLevelType w:val="hybridMultilevel"/>
    <w:tmpl w:val="4D86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4636C"/>
    <w:multiLevelType w:val="hybridMultilevel"/>
    <w:tmpl w:val="6542F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82336"/>
    <w:multiLevelType w:val="hybridMultilevel"/>
    <w:tmpl w:val="294EDCBA"/>
    <w:lvl w:ilvl="0" w:tplc="04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07EE66DC"/>
    <w:multiLevelType w:val="hybridMultilevel"/>
    <w:tmpl w:val="2FB6B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56414"/>
    <w:multiLevelType w:val="hybridMultilevel"/>
    <w:tmpl w:val="24BA6F58"/>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3131C"/>
    <w:multiLevelType w:val="hybridMultilevel"/>
    <w:tmpl w:val="88661A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4A24FA1"/>
    <w:multiLevelType w:val="hybridMultilevel"/>
    <w:tmpl w:val="3EB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D3451"/>
    <w:multiLevelType w:val="hybridMultilevel"/>
    <w:tmpl w:val="7F2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37116"/>
    <w:multiLevelType w:val="hybridMultilevel"/>
    <w:tmpl w:val="F372F256"/>
    <w:lvl w:ilvl="0" w:tplc="C9685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C5CB8"/>
    <w:multiLevelType w:val="hybridMultilevel"/>
    <w:tmpl w:val="CFDA9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A73D5"/>
    <w:multiLevelType w:val="hybridMultilevel"/>
    <w:tmpl w:val="09A41C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55A220A"/>
    <w:multiLevelType w:val="hybridMultilevel"/>
    <w:tmpl w:val="38E4D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2567F"/>
    <w:multiLevelType w:val="hybridMultilevel"/>
    <w:tmpl w:val="1C0667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04216B9"/>
    <w:multiLevelType w:val="hybridMultilevel"/>
    <w:tmpl w:val="1A464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30137"/>
    <w:multiLevelType w:val="hybridMultilevel"/>
    <w:tmpl w:val="9C20F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B80CFA"/>
    <w:multiLevelType w:val="hybridMultilevel"/>
    <w:tmpl w:val="9CBC58EC"/>
    <w:lvl w:ilvl="0" w:tplc="90E081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C9125A"/>
    <w:multiLevelType w:val="hybridMultilevel"/>
    <w:tmpl w:val="61E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4160D"/>
    <w:multiLevelType w:val="hybridMultilevel"/>
    <w:tmpl w:val="5A18A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267535"/>
    <w:multiLevelType w:val="hybridMultilevel"/>
    <w:tmpl w:val="805475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DD40971"/>
    <w:multiLevelType w:val="hybridMultilevel"/>
    <w:tmpl w:val="C25A6B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16E276A"/>
    <w:multiLevelType w:val="hybridMultilevel"/>
    <w:tmpl w:val="2E3654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75E762A"/>
    <w:multiLevelType w:val="hybridMultilevel"/>
    <w:tmpl w:val="FB5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B0D0C"/>
    <w:multiLevelType w:val="multilevel"/>
    <w:tmpl w:val="6046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520509"/>
    <w:multiLevelType w:val="hybridMultilevel"/>
    <w:tmpl w:val="BBFC2B74"/>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0880E9E"/>
    <w:multiLevelType w:val="hybridMultilevel"/>
    <w:tmpl w:val="330CD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C62E9"/>
    <w:multiLevelType w:val="hybridMultilevel"/>
    <w:tmpl w:val="A12C8492"/>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6F7AC4"/>
    <w:multiLevelType w:val="hybridMultilevel"/>
    <w:tmpl w:val="98D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52276"/>
    <w:multiLevelType w:val="hybridMultilevel"/>
    <w:tmpl w:val="6B644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A100D0"/>
    <w:multiLevelType w:val="hybridMultilevel"/>
    <w:tmpl w:val="CE92707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3" w15:restartNumberingAfterBreak="0">
    <w:nsid w:val="733453AB"/>
    <w:multiLevelType w:val="hybridMultilevel"/>
    <w:tmpl w:val="381A99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4135F1E"/>
    <w:multiLevelType w:val="hybridMultilevel"/>
    <w:tmpl w:val="D5B060E8"/>
    <w:lvl w:ilvl="0" w:tplc="10090001">
      <w:start w:val="1"/>
      <w:numFmt w:val="bullet"/>
      <w:lvlText w:val=""/>
      <w:lvlJc w:val="left"/>
      <w:pPr>
        <w:ind w:left="881" w:hanging="360"/>
      </w:pPr>
      <w:rPr>
        <w:rFonts w:ascii="Symbol" w:hAnsi="Symbol" w:hint="default"/>
      </w:rPr>
    </w:lvl>
    <w:lvl w:ilvl="1" w:tplc="10090003" w:tentative="1">
      <w:start w:val="1"/>
      <w:numFmt w:val="bullet"/>
      <w:lvlText w:val="o"/>
      <w:lvlJc w:val="left"/>
      <w:pPr>
        <w:ind w:left="1601" w:hanging="360"/>
      </w:pPr>
      <w:rPr>
        <w:rFonts w:ascii="Courier New" w:hAnsi="Courier New" w:cs="Courier New" w:hint="default"/>
      </w:rPr>
    </w:lvl>
    <w:lvl w:ilvl="2" w:tplc="10090005" w:tentative="1">
      <w:start w:val="1"/>
      <w:numFmt w:val="bullet"/>
      <w:lvlText w:val=""/>
      <w:lvlJc w:val="left"/>
      <w:pPr>
        <w:ind w:left="2321" w:hanging="360"/>
      </w:pPr>
      <w:rPr>
        <w:rFonts w:ascii="Wingdings" w:hAnsi="Wingdings" w:hint="default"/>
      </w:rPr>
    </w:lvl>
    <w:lvl w:ilvl="3" w:tplc="10090001" w:tentative="1">
      <w:start w:val="1"/>
      <w:numFmt w:val="bullet"/>
      <w:lvlText w:val=""/>
      <w:lvlJc w:val="left"/>
      <w:pPr>
        <w:ind w:left="3041" w:hanging="360"/>
      </w:pPr>
      <w:rPr>
        <w:rFonts w:ascii="Symbol" w:hAnsi="Symbol" w:hint="default"/>
      </w:rPr>
    </w:lvl>
    <w:lvl w:ilvl="4" w:tplc="10090003" w:tentative="1">
      <w:start w:val="1"/>
      <w:numFmt w:val="bullet"/>
      <w:lvlText w:val="o"/>
      <w:lvlJc w:val="left"/>
      <w:pPr>
        <w:ind w:left="3761" w:hanging="360"/>
      </w:pPr>
      <w:rPr>
        <w:rFonts w:ascii="Courier New" w:hAnsi="Courier New" w:cs="Courier New" w:hint="default"/>
      </w:rPr>
    </w:lvl>
    <w:lvl w:ilvl="5" w:tplc="10090005" w:tentative="1">
      <w:start w:val="1"/>
      <w:numFmt w:val="bullet"/>
      <w:lvlText w:val=""/>
      <w:lvlJc w:val="left"/>
      <w:pPr>
        <w:ind w:left="4481" w:hanging="360"/>
      </w:pPr>
      <w:rPr>
        <w:rFonts w:ascii="Wingdings" w:hAnsi="Wingdings" w:hint="default"/>
      </w:rPr>
    </w:lvl>
    <w:lvl w:ilvl="6" w:tplc="10090001" w:tentative="1">
      <w:start w:val="1"/>
      <w:numFmt w:val="bullet"/>
      <w:lvlText w:val=""/>
      <w:lvlJc w:val="left"/>
      <w:pPr>
        <w:ind w:left="5201" w:hanging="360"/>
      </w:pPr>
      <w:rPr>
        <w:rFonts w:ascii="Symbol" w:hAnsi="Symbol" w:hint="default"/>
      </w:rPr>
    </w:lvl>
    <w:lvl w:ilvl="7" w:tplc="10090003" w:tentative="1">
      <w:start w:val="1"/>
      <w:numFmt w:val="bullet"/>
      <w:lvlText w:val="o"/>
      <w:lvlJc w:val="left"/>
      <w:pPr>
        <w:ind w:left="5921" w:hanging="360"/>
      </w:pPr>
      <w:rPr>
        <w:rFonts w:ascii="Courier New" w:hAnsi="Courier New" w:cs="Courier New" w:hint="default"/>
      </w:rPr>
    </w:lvl>
    <w:lvl w:ilvl="8" w:tplc="10090005" w:tentative="1">
      <w:start w:val="1"/>
      <w:numFmt w:val="bullet"/>
      <w:lvlText w:val=""/>
      <w:lvlJc w:val="left"/>
      <w:pPr>
        <w:ind w:left="6641" w:hanging="360"/>
      </w:pPr>
      <w:rPr>
        <w:rFonts w:ascii="Wingdings" w:hAnsi="Wingdings" w:hint="default"/>
      </w:rPr>
    </w:lvl>
  </w:abstractNum>
  <w:abstractNum w:abstractNumId="35" w15:restartNumberingAfterBreak="0">
    <w:nsid w:val="76450C69"/>
    <w:multiLevelType w:val="hybridMultilevel"/>
    <w:tmpl w:val="BA88A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D773AA"/>
    <w:multiLevelType w:val="hybridMultilevel"/>
    <w:tmpl w:val="CB20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D2DEA"/>
    <w:multiLevelType w:val="hybridMultilevel"/>
    <w:tmpl w:val="382E99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F221ACB"/>
    <w:multiLevelType w:val="hybridMultilevel"/>
    <w:tmpl w:val="FEF8327A"/>
    <w:lvl w:ilvl="0" w:tplc="473ADCA4">
      <w:start w:val="5"/>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9682F"/>
    <w:multiLevelType w:val="hybridMultilevel"/>
    <w:tmpl w:val="A0F08C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29"/>
  </w:num>
  <w:num w:numId="5">
    <w:abstractNumId w:val="1"/>
  </w:num>
  <w:num w:numId="6">
    <w:abstractNumId w:val="24"/>
  </w:num>
  <w:num w:numId="7">
    <w:abstractNumId w:val="17"/>
  </w:num>
  <w:num w:numId="8">
    <w:abstractNumId w:val="39"/>
  </w:num>
  <w:num w:numId="9">
    <w:abstractNumId w:val="13"/>
  </w:num>
  <w:num w:numId="10">
    <w:abstractNumId w:val="12"/>
  </w:num>
  <w:num w:numId="11">
    <w:abstractNumId w:val="26"/>
  </w:num>
  <w:num w:numId="12">
    <w:abstractNumId w:val="5"/>
  </w:num>
  <w:num w:numId="13">
    <w:abstractNumId w:val="15"/>
  </w:num>
  <w:num w:numId="14">
    <w:abstractNumId w:val="36"/>
  </w:num>
  <w:num w:numId="15">
    <w:abstractNumId w:val="7"/>
  </w:num>
  <w:num w:numId="16">
    <w:abstractNumId w:val="1"/>
  </w:num>
  <w:num w:numId="17">
    <w:abstractNumId w:val="30"/>
  </w:num>
  <w:num w:numId="18">
    <w:abstractNumId w:val="28"/>
  </w:num>
  <w:num w:numId="19">
    <w:abstractNumId w:val="19"/>
  </w:num>
  <w:num w:numId="20">
    <w:abstractNumId w:val="11"/>
  </w:num>
  <w:num w:numId="21">
    <w:abstractNumId w:val="4"/>
  </w:num>
  <w:num w:numId="22">
    <w:abstractNumId w:val="25"/>
  </w:num>
  <w:num w:numId="23">
    <w:abstractNumId w:val="14"/>
  </w:num>
  <w:num w:numId="24">
    <w:abstractNumId w:val="37"/>
  </w:num>
  <w:num w:numId="25">
    <w:abstractNumId w:val="38"/>
  </w:num>
  <w:num w:numId="26">
    <w:abstractNumId w:val="6"/>
  </w:num>
  <w:num w:numId="27">
    <w:abstractNumId w:val="27"/>
  </w:num>
  <w:num w:numId="28">
    <w:abstractNumId w:val="23"/>
  </w:num>
  <w:num w:numId="29">
    <w:abstractNumId w:val="18"/>
  </w:num>
  <w:num w:numId="30">
    <w:abstractNumId w:val="3"/>
  </w:num>
  <w:num w:numId="31">
    <w:abstractNumId w:val="31"/>
  </w:num>
  <w:num w:numId="32">
    <w:abstractNumId w:val="34"/>
  </w:num>
  <w:num w:numId="33">
    <w:abstractNumId w:val="35"/>
  </w:num>
  <w:num w:numId="34">
    <w:abstractNumId w:val="2"/>
  </w:num>
  <w:num w:numId="35">
    <w:abstractNumId w:val="16"/>
  </w:num>
  <w:num w:numId="36">
    <w:abstractNumId w:val="22"/>
  </w:num>
  <w:num w:numId="37">
    <w:abstractNumId w:val="9"/>
  </w:num>
  <w:num w:numId="38">
    <w:abstractNumId w:val="33"/>
  </w:num>
  <w:num w:numId="39">
    <w:abstractNumId w:val="21"/>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06"/>
    <w:rsid w:val="00003E51"/>
    <w:rsid w:val="000042D1"/>
    <w:rsid w:val="000113F4"/>
    <w:rsid w:val="00017C0D"/>
    <w:rsid w:val="00030159"/>
    <w:rsid w:val="00035206"/>
    <w:rsid w:val="00036844"/>
    <w:rsid w:val="00044AFD"/>
    <w:rsid w:val="000509F2"/>
    <w:rsid w:val="00050F92"/>
    <w:rsid w:val="000528B0"/>
    <w:rsid w:val="00077152"/>
    <w:rsid w:val="00080136"/>
    <w:rsid w:val="000815BA"/>
    <w:rsid w:val="0009443B"/>
    <w:rsid w:val="000A0284"/>
    <w:rsid w:val="000A6210"/>
    <w:rsid w:val="000C5214"/>
    <w:rsid w:val="000D09BD"/>
    <w:rsid w:val="000E0331"/>
    <w:rsid w:val="000E6593"/>
    <w:rsid w:val="000F6231"/>
    <w:rsid w:val="000F7F43"/>
    <w:rsid w:val="00100879"/>
    <w:rsid w:val="00105A22"/>
    <w:rsid w:val="00107C5E"/>
    <w:rsid w:val="00117192"/>
    <w:rsid w:val="00137889"/>
    <w:rsid w:val="001447A0"/>
    <w:rsid w:val="0015056A"/>
    <w:rsid w:val="0015172F"/>
    <w:rsid w:val="00152C52"/>
    <w:rsid w:val="00153FF0"/>
    <w:rsid w:val="00160B80"/>
    <w:rsid w:val="0016147C"/>
    <w:rsid w:val="00174827"/>
    <w:rsid w:val="00180E61"/>
    <w:rsid w:val="001902E9"/>
    <w:rsid w:val="001923B1"/>
    <w:rsid w:val="00194193"/>
    <w:rsid w:val="00195A5E"/>
    <w:rsid w:val="001A1882"/>
    <w:rsid w:val="001A3B99"/>
    <w:rsid w:val="001A475D"/>
    <w:rsid w:val="001B429B"/>
    <w:rsid w:val="001D28D8"/>
    <w:rsid w:val="001E151F"/>
    <w:rsid w:val="001E539E"/>
    <w:rsid w:val="001E6842"/>
    <w:rsid w:val="001E6E5A"/>
    <w:rsid w:val="001F41A7"/>
    <w:rsid w:val="001F5FB8"/>
    <w:rsid w:val="00200AA5"/>
    <w:rsid w:val="00221A41"/>
    <w:rsid w:val="00230A4F"/>
    <w:rsid w:val="0023746E"/>
    <w:rsid w:val="00243BAD"/>
    <w:rsid w:val="00246822"/>
    <w:rsid w:val="002710F0"/>
    <w:rsid w:val="00271995"/>
    <w:rsid w:val="00283C94"/>
    <w:rsid w:val="00292319"/>
    <w:rsid w:val="002947C4"/>
    <w:rsid w:val="00296739"/>
    <w:rsid w:val="002B3517"/>
    <w:rsid w:val="002B54D5"/>
    <w:rsid w:val="002D275E"/>
    <w:rsid w:val="002D623F"/>
    <w:rsid w:val="002E09FD"/>
    <w:rsid w:val="002E15C0"/>
    <w:rsid w:val="002F6482"/>
    <w:rsid w:val="002F718D"/>
    <w:rsid w:val="002F7D8F"/>
    <w:rsid w:val="003068EB"/>
    <w:rsid w:val="00331ABD"/>
    <w:rsid w:val="00334E62"/>
    <w:rsid w:val="00335B13"/>
    <w:rsid w:val="003369A3"/>
    <w:rsid w:val="00345464"/>
    <w:rsid w:val="00347F58"/>
    <w:rsid w:val="00352D41"/>
    <w:rsid w:val="00374FDD"/>
    <w:rsid w:val="003764DB"/>
    <w:rsid w:val="003862A7"/>
    <w:rsid w:val="003958EE"/>
    <w:rsid w:val="0039646A"/>
    <w:rsid w:val="003A22E1"/>
    <w:rsid w:val="003B20A2"/>
    <w:rsid w:val="003B4E41"/>
    <w:rsid w:val="003C4ECA"/>
    <w:rsid w:val="003E3867"/>
    <w:rsid w:val="003F0BAF"/>
    <w:rsid w:val="003F229D"/>
    <w:rsid w:val="003F2C52"/>
    <w:rsid w:val="003F5DB2"/>
    <w:rsid w:val="003F7F94"/>
    <w:rsid w:val="004015C1"/>
    <w:rsid w:val="00402C99"/>
    <w:rsid w:val="00406316"/>
    <w:rsid w:val="00407A16"/>
    <w:rsid w:val="0043296C"/>
    <w:rsid w:val="00434F7F"/>
    <w:rsid w:val="0044439C"/>
    <w:rsid w:val="0044793D"/>
    <w:rsid w:val="00462B00"/>
    <w:rsid w:val="0046378C"/>
    <w:rsid w:val="004707DE"/>
    <w:rsid w:val="0047724A"/>
    <w:rsid w:val="00477582"/>
    <w:rsid w:val="004A0578"/>
    <w:rsid w:val="004A4093"/>
    <w:rsid w:val="004B598F"/>
    <w:rsid w:val="004B6670"/>
    <w:rsid w:val="004C65FD"/>
    <w:rsid w:val="004D0815"/>
    <w:rsid w:val="004D3933"/>
    <w:rsid w:val="004E0C5E"/>
    <w:rsid w:val="004E11FC"/>
    <w:rsid w:val="004E143C"/>
    <w:rsid w:val="004E47D9"/>
    <w:rsid w:val="004F4BA1"/>
    <w:rsid w:val="005034F3"/>
    <w:rsid w:val="00510551"/>
    <w:rsid w:val="0051174C"/>
    <w:rsid w:val="0051746F"/>
    <w:rsid w:val="00520EDF"/>
    <w:rsid w:val="005230A5"/>
    <w:rsid w:val="00523523"/>
    <w:rsid w:val="00523AF0"/>
    <w:rsid w:val="00524E78"/>
    <w:rsid w:val="00544C1E"/>
    <w:rsid w:val="0055270B"/>
    <w:rsid w:val="00567C61"/>
    <w:rsid w:val="005834FD"/>
    <w:rsid w:val="005860FF"/>
    <w:rsid w:val="005B38CC"/>
    <w:rsid w:val="005C1458"/>
    <w:rsid w:val="005C67AD"/>
    <w:rsid w:val="005C6D54"/>
    <w:rsid w:val="005D378C"/>
    <w:rsid w:val="005F13EF"/>
    <w:rsid w:val="005F29E4"/>
    <w:rsid w:val="005F44FD"/>
    <w:rsid w:val="006012CE"/>
    <w:rsid w:val="00606841"/>
    <w:rsid w:val="00610316"/>
    <w:rsid w:val="006228A0"/>
    <w:rsid w:val="0062750A"/>
    <w:rsid w:val="00632FB4"/>
    <w:rsid w:val="006406B5"/>
    <w:rsid w:val="00640F65"/>
    <w:rsid w:val="006420F8"/>
    <w:rsid w:val="0065102D"/>
    <w:rsid w:val="006526FF"/>
    <w:rsid w:val="00660ED3"/>
    <w:rsid w:val="0067172E"/>
    <w:rsid w:val="00672E8D"/>
    <w:rsid w:val="00675184"/>
    <w:rsid w:val="00681BAD"/>
    <w:rsid w:val="006864A2"/>
    <w:rsid w:val="00691EB2"/>
    <w:rsid w:val="006A291F"/>
    <w:rsid w:val="006B1A5A"/>
    <w:rsid w:val="006B3008"/>
    <w:rsid w:val="006B5F05"/>
    <w:rsid w:val="00700611"/>
    <w:rsid w:val="00711D1A"/>
    <w:rsid w:val="00713ADD"/>
    <w:rsid w:val="00713CA1"/>
    <w:rsid w:val="007272E5"/>
    <w:rsid w:val="00727802"/>
    <w:rsid w:val="00735BA5"/>
    <w:rsid w:val="00762CE0"/>
    <w:rsid w:val="007646D9"/>
    <w:rsid w:val="00774FDA"/>
    <w:rsid w:val="007A6F1E"/>
    <w:rsid w:val="007B7B78"/>
    <w:rsid w:val="007C22BE"/>
    <w:rsid w:val="007C2AD1"/>
    <w:rsid w:val="007E4A05"/>
    <w:rsid w:val="007E4D73"/>
    <w:rsid w:val="007E7708"/>
    <w:rsid w:val="007F1463"/>
    <w:rsid w:val="00802A3C"/>
    <w:rsid w:val="00803C92"/>
    <w:rsid w:val="00807201"/>
    <w:rsid w:val="008132E2"/>
    <w:rsid w:val="00814ABA"/>
    <w:rsid w:val="00815F1A"/>
    <w:rsid w:val="00821A34"/>
    <w:rsid w:val="00823751"/>
    <w:rsid w:val="0082623B"/>
    <w:rsid w:val="00846B20"/>
    <w:rsid w:val="00854614"/>
    <w:rsid w:val="00855616"/>
    <w:rsid w:val="008732CE"/>
    <w:rsid w:val="008778D8"/>
    <w:rsid w:val="008926D5"/>
    <w:rsid w:val="008A19C7"/>
    <w:rsid w:val="008B03AC"/>
    <w:rsid w:val="008C087A"/>
    <w:rsid w:val="008C1D9C"/>
    <w:rsid w:val="008C620F"/>
    <w:rsid w:val="008D0235"/>
    <w:rsid w:val="008D58ED"/>
    <w:rsid w:val="008D630B"/>
    <w:rsid w:val="008E60A8"/>
    <w:rsid w:val="008E6B94"/>
    <w:rsid w:val="008F0378"/>
    <w:rsid w:val="008F2723"/>
    <w:rsid w:val="008F745D"/>
    <w:rsid w:val="009001DD"/>
    <w:rsid w:val="00904E19"/>
    <w:rsid w:val="00915603"/>
    <w:rsid w:val="00917079"/>
    <w:rsid w:val="00924EBF"/>
    <w:rsid w:val="0093138D"/>
    <w:rsid w:val="00934440"/>
    <w:rsid w:val="00947D44"/>
    <w:rsid w:val="00951B8D"/>
    <w:rsid w:val="00960938"/>
    <w:rsid w:val="009642EC"/>
    <w:rsid w:val="0098340A"/>
    <w:rsid w:val="009901A4"/>
    <w:rsid w:val="00994C77"/>
    <w:rsid w:val="009B39CC"/>
    <w:rsid w:val="009B4056"/>
    <w:rsid w:val="009C1830"/>
    <w:rsid w:val="009C3A55"/>
    <w:rsid w:val="009C4A46"/>
    <w:rsid w:val="009C628F"/>
    <w:rsid w:val="009C773C"/>
    <w:rsid w:val="009D5CA9"/>
    <w:rsid w:val="009F3BCF"/>
    <w:rsid w:val="009F55F5"/>
    <w:rsid w:val="009F77F7"/>
    <w:rsid w:val="00A02414"/>
    <w:rsid w:val="00A06481"/>
    <w:rsid w:val="00A12A6D"/>
    <w:rsid w:val="00A20048"/>
    <w:rsid w:val="00A2334D"/>
    <w:rsid w:val="00A4405F"/>
    <w:rsid w:val="00A46515"/>
    <w:rsid w:val="00A648D1"/>
    <w:rsid w:val="00A64CCD"/>
    <w:rsid w:val="00A743CB"/>
    <w:rsid w:val="00A75A2B"/>
    <w:rsid w:val="00A764DC"/>
    <w:rsid w:val="00A930FB"/>
    <w:rsid w:val="00A95A8F"/>
    <w:rsid w:val="00AA13F1"/>
    <w:rsid w:val="00AA6198"/>
    <w:rsid w:val="00AB0729"/>
    <w:rsid w:val="00AB1D75"/>
    <w:rsid w:val="00AB465D"/>
    <w:rsid w:val="00AC0629"/>
    <w:rsid w:val="00AC4FAE"/>
    <w:rsid w:val="00AC5A7D"/>
    <w:rsid w:val="00AC66E1"/>
    <w:rsid w:val="00B07236"/>
    <w:rsid w:val="00B073AE"/>
    <w:rsid w:val="00B20FA0"/>
    <w:rsid w:val="00B24775"/>
    <w:rsid w:val="00B602BC"/>
    <w:rsid w:val="00B60F6F"/>
    <w:rsid w:val="00B83A5B"/>
    <w:rsid w:val="00B85495"/>
    <w:rsid w:val="00B87674"/>
    <w:rsid w:val="00B9348C"/>
    <w:rsid w:val="00B9516B"/>
    <w:rsid w:val="00BB1EE9"/>
    <w:rsid w:val="00BB2A2E"/>
    <w:rsid w:val="00BB7BEA"/>
    <w:rsid w:val="00BD0BE2"/>
    <w:rsid w:val="00BD382B"/>
    <w:rsid w:val="00BD7EF2"/>
    <w:rsid w:val="00C009C0"/>
    <w:rsid w:val="00C01EBD"/>
    <w:rsid w:val="00C035C6"/>
    <w:rsid w:val="00C066CB"/>
    <w:rsid w:val="00C14E5A"/>
    <w:rsid w:val="00C2356D"/>
    <w:rsid w:val="00C35D39"/>
    <w:rsid w:val="00C544C0"/>
    <w:rsid w:val="00C66139"/>
    <w:rsid w:val="00C668FA"/>
    <w:rsid w:val="00C73686"/>
    <w:rsid w:val="00C8159F"/>
    <w:rsid w:val="00CA37A1"/>
    <w:rsid w:val="00CA7370"/>
    <w:rsid w:val="00CA7F6B"/>
    <w:rsid w:val="00CB00E7"/>
    <w:rsid w:val="00CB0C01"/>
    <w:rsid w:val="00CB0CE6"/>
    <w:rsid w:val="00CD2ACD"/>
    <w:rsid w:val="00CE3DB6"/>
    <w:rsid w:val="00CF5572"/>
    <w:rsid w:val="00CF5CBD"/>
    <w:rsid w:val="00D04FC7"/>
    <w:rsid w:val="00D05AF1"/>
    <w:rsid w:val="00D165C7"/>
    <w:rsid w:val="00D31781"/>
    <w:rsid w:val="00D41302"/>
    <w:rsid w:val="00D52041"/>
    <w:rsid w:val="00D5305C"/>
    <w:rsid w:val="00D5318C"/>
    <w:rsid w:val="00D56B56"/>
    <w:rsid w:val="00D5709E"/>
    <w:rsid w:val="00D5757F"/>
    <w:rsid w:val="00D60CBB"/>
    <w:rsid w:val="00D64124"/>
    <w:rsid w:val="00D6757D"/>
    <w:rsid w:val="00D729A7"/>
    <w:rsid w:val="00D74F80"/>
    <w:rsid w:val="00DA20C1"/>
    <w:rsid w:val="00DC0665"/>
    <w:rsid w:val="00DC6191"/>
    <w:rsid w:val="00DD0D83"/>
    <w:rsid w:val="00DD32B2"/>
    <w:rsid w:val="00DE0A9B"/>
    <w:rsid w:val="00DE1946"/>
    <w:rsid w:val="00DF0121"/>
    <w:rsid w:val="00DF236E"/>
    <w:rsid w:val="00DF57D7"/>
    <w:rsid w:val="00E01A7C"/>
    <w:rsid w:val="00E021B2"/>
    <w:rsid w:val="00E20FFC"/>
    <w:rsid w:val="00E24705"/>
    <w:rsid w:val="00E2751E"/>
    <w:rsid w:val="00E36D27"/>
    <w:rsid w:val="00E41CD6"/>
    <w:rsid w:val="00E4248D"/>
    <w:rsid w:val="00E4275B"/>
    <w:rsid w:val="00E63F08"/>
    <w:rsid w:val="00E67A10"/>
    <w:rsid w:val="00E7211F"/>
    <w:rsid w:val="00E835BC"/>
    <w:rsid w:val="00E83D5E"/>
    <w:rsid w:val="00E87319"/>
    <w:rsid w:val="00E90F66"/>
    <w:rsid w:val="00E94DA0"/>
    <w:rsid w:val="00E95E2D"/>
    <w:rsid w:val="00EB23FD"/>
    <w:rsid w:val="00EB493A"/>
    <w:rsid w:val="00EB5C0C"/>
    <w:rsid w:val="00EB6E5E"/>
    <w:rsid w:val="00ED7857"/>
    <w:rsid w:val="00EE7B9F"/>
    <w:rsid w:val="00F06880"/>
    <w:rsid w:val="00F12D40"/>
    <w:rsid w:val="00F12F6F"/>
    <w:rsid w:val="00F1470F"/>
    <w:rsid w:val="00F17F2A"/>
    <w:rsid w:val="00F20B9C"/>
    <w:rsid w:val="00F22CDD"/>
    <w:rsid w:val="00F30A8B"/>
    <w:rsid w:val="00F33472"/>
    <w:rsid w:val="00F42DB8"/>
    <w:rsid w:val="00F44A7F"/>
    <w:rsid w:val="00F55823"/>
    <w:rsid w:val="00F61620"/>
    <w:rsid w:val="00F656A5"/>
    <w:rsid w:val="00F8550A"/>
    <w:rsid w:val="00F96BC0"/>
    <w:rsid w:val="00F97E0C"/>
    <w:rsid w:val="00FA2ACA"/>
    <w:rsid w:val="00FA7C42"/>
    <w:rsid w:val="00FB1B1A"/>
    <w:rsid w:val="00FD3E48"/>
    <w:rsid w:val="00FD49BC"/>
    <w:rsid w:val="00FD6CEF"/>
    <w:rsid w:val="00FE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DFFDCA"/>
  <w15:docId w15:val="{4AE36304-1851-4AE1-A72F-F12003B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463"/>
    <w:pPr>
      <w:widowControl w:val="0"/>
      <w:tabs>
        <w:tab w:val="left" w:pos="720"/>
        <w:tab w:val="left" w:pos="1440"/>
        <w:tab w:val="left" w:pos="7200"/>
      </w:tabs>
      <w:spacing w:line="320" w:lineRule="atLeast"/>
    </w:pPr>
    <w:rPr>
      <w:rFonts w:ascii="Geneva" w:hAnsi="Geneva"/>
      <w:sz w:val="24"/>
      <w:lang w:val="en-US" w:eastAsia="en-US"/>
    </w:rPr>
  </w:style>
  <w:style w:type="paragraph" w:styleId="Heading1">
    <w:name w:val="heading 1"/>
    <w:basedOn w:val="Normal"/>
    <w:next w:val="Normal"/>
    <w:link w:val="Heading1Char"/>
    <w:qFormat/>
    <w:rsid w:val="00B876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463"/>
    <w:pPr>
      <w:tabs>
        <w:tab w:val="clear" w:pos="720"/>
        <w:tab w:val="clear" w:pos="1440"/>
        <w:tab w:val="clear" w:pos="7200"/>
        <w:tab w:val="center" w:pos="4320"/>
        <w:tab w:val="right" w:pos="8640"/>
      </w:tabs>
    </w:pPr>
  </w:style>
  <w:style w:type="paragraph" w:styleId="Footer">
    <w:name w:val="footer"/>
    <w:basedOn w:val="Normal"/>
    <w:link w:val="FooterChar"/>
    <w:uiPriority w:val="99"/>
    <w:rsid w:val="007F1463"/>
    <w:pPr>
      <w:tabs>
        <w:tab w:val="clear" w:pos="720"/>
        <w:tab w:val="clear" w:pos="1440"/>
        <w:tab w:val="clear" w:pos="7200"/>
        <w:tab w:val="center" w:pos="4320"/>
        <w:tab w:val="right" w:pos="8640"/>
      </w:tabs>
    </w:pPr>
  </w:style>
  <w:style w:type="paragraph" w:styleId="BodyText">
    <w:name w:val="Body Text"/>
    <w:basedOn w:val="Normal"/>
    <w:link w:val="BodyTextChar"/>
    <w:rsid w:val="00917079"/>
    <w:pPr>
      <w:widowControl/>
      <w:tabs>
        <w:tab w:val="clear" w:pos="720"/>
        <w:tab w:val="clear" w:pos="1440"/>
        <w:tab w:val="clear" w:pos="7200"/>
      </w:tabs>
      <w:spacing w:after="220" w:line="180" w:lineRule="atLeast"/>
      <w:ind w:left="835"/>
      <w:jc w:val="both"/>
    </w:pPr>
    <w:rPr>
      <w:rFonts w:ascii="Arial" w:hAnsi="Arial"/>
      <w:spacing w:val="-5"/>
      <w:sz w:val="20"/>
      <w:lang w:val="x-none" w:eastAsia="x-none"/>
    </w:rPr>
  </w:style>
  <w:style w:type="character" w:customStyle="1" w:styleId="BodyTextChar">
    <w:name w:val="Body Text Char"/>
    <w:link w:val="BodyText"/>
    <w:rsid w:val="00917079"/>
    <w:rPr>
      <w:rFonts w:ascii="Arial" w:hAnsi="Arial"/>
      <w:spacing w:val="-5"/>
    </w:rPr>
  </w:style>
  <w:style w:type="character" w:styleId="Emphasis">
    <w:name w:val="Emphasis"/>
    <w:qFormat/>
    <w:rsid w:val="00917079"/>
    <w:rPr>
      <w:rFonts w:ascii="Arial Black" w:hAnsi="Arial Black"/>
      <w:sz w:val="18"/>
    </w:rPr>
  </w:style>
  <w:style w:type="paragraph" w:styleId="MessageHeader">
    <w:name w:val="Message Header"/>
    <w:basedOn w:val="BodyText"/>
    <w:link w:val="MessageHeaderChar"/>
    <w:rsid w:val="00917079"/>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917079"/>
    <w:rPr>
      <w:rFonts w:ascii="Arial" w:hAnsi="Arial"/>
      <w:spacing w:val="-5"/>
    </w:rPr>
  </w:style>
  <w:style w:type="character" w:customStyle="1" w:styleId="MessageHeaderLabel">
    <w:name w:val="Message Header Label"/>
    <w:rsid w:val="00917079"/>
    <w:rPr>
      <w:rFonts w:ascii="Arial Black" w:hAnsi="Arial Black"/>
      <w:sz w:val="18"/>
    </w:rPr>
  </w:style>
  <w:style w:type="paragraph" w:customStyle="1" w:styleId="CompanyName">
    <w:name w:val="Company Name"/>
    <w:basedOn w:val="Normal"/>
    <w:rsid w:val="00640F65"/>
    <w:pPr>
      <w:keepLines/>
      <w:widowControl/>
      <w:shd w:val="solid" w:color="auto" w:fill="auto"/>
      <w:tabs>
        <w:tab w:val="clear" w:pos="720"/>
        <w:tab w:val="clear" w:pos="1440"/>
        <w:tab w:val="clear" w:pos="7200"/>
      </w:tabs>
      <w:spacing w:line="320" w:lineRule="exact"/>
      <w:jc w:val="center"/>
    </w:pPr>
    <w:rPr>
      <w:rFonts w:ascii="Arial Black" w:hAnsi="Arial Black"/>
      <w:spacing w:val="-15"/>
      <w:sz w:val="32"/>
      <w:szCs w:val="32"/>
    </w:rPr>
  </w:style>
  <w:style w:type="paragraph" w:styleId="BalloonText">
    <w:name w:val="Balloon Text"/>
    <w:basedOn w:val="Normal"/>
    <w:link w:val="BalloonTextChar"/>
    <w:rsid w:val="002B54D5"/>
    <w:pPr>
      <w:spacing w:line="240" w:lineRule="auto"/>
    </w:pPr>
    <w:rPr>
      <w:rFonts w:ascii="Tahoma" w:hAnsi="Tahoma"/>
      <w:sz w:val="16"/>
      <w:szCs w:val="16"/>
      <w:lang w:val="x-none" w:eastAsia="x-none"/>
    </w:rPr>
  </w:style>
  <w:style w:type="character" w:customStyle="1" w:styleId="BalloonTextChar">
    <w:name w:val="Balloon Text Char"/>
    <w:link w:val="BalloonText"/>
    <w:rsid w:val="002B54D5"/>
    <w:rPr>
      <w:rFonts w:ascii="Tahoma" w:hAnsi="Tahoma" w:cs="Tahoma"/>
      <w:sz w:val="16"/>
      <w:szCs w:val="16"/>
    </w:rPr>
  </w:style>
  <w:style w:type="paragraph" w:styleId="BodyTextIndent">
    <w:name w:val="Body Text Indent"/>
    <w:basedOn w:val="Normal"/>
    <w:link w:val="BodyTextIndentChar"/>
    <w:rsid w:val="00180E61"/>
    <w:pPr>
      <w:spacing w:after="120"/>
      <w:ind w:left="283"/>
    </w:pPr>
    <w:rPr>
      <w:lang w:val="x-none" w:eastAsia="x-none"/>
    </w:rPr>
  </w:style>
  <w:style w:type="character" w:customStyle="1" w:styleId="BodyTextIndentChar">
    <w:name w:val="Body Text Indent Char"/>
    <w:link w:val="BodyTextIndent"/>
    <w:rsid w:val="00180E61"/>
    <w:rPr>
      <w:rFonts w:ascii="Geneva" w:hAnsi="Geneva"/>
      <w:sz w:val="24"/>
    </w:rPr>
  </w:style>
  <w:style w:type="paragraph" w:styleId="FootnoteText">
    <w:name w:val="footnote text"/>
    <w:basedOn w:val="Normal"/>
    <w:link w:val="FootnoteTextChar"/>
    <w:rsid w:val="00180E61"/>
    <w:pPr>
      <w:widowControl/>
      <w:tabs>
        <w:tab w:val="clear" w:pos="720"/>
        <w:tab w:val="clear" w:pos="1440"/>
        <w:tab w:val="clear" w:pos="7200"/>
      </w:tabs>
      <w:spacing w:line="240" w:lineRule="auto"/>
    </w:pPr>
    <w:rPr>
      <w:rFonts w:ascii="Times" w:hAnsi="Times"/>
      <w:sz w:val="20"/>
    </w:rPr>
  </w:style>
  <w:style w:type="character" w:customStyle="1" w:styleId="FootnoteTextChar">
    <w:name w:val="Footnote Text Char"/>
    <w:basedOn w:val="DefaultParagraphFont"/>
    <w:link w:val="FootnoteText"/>
    <w:rsid w:val="00180E61"/>
  </w:style>
  <w:style w:type="character" w:styleId="Hyperlink">
    <w:name w:val="Hyperlink"/>
    <w:uiPriority w:val="99"/>
    <w:rsid w:val="00180E61"/>
    <w:rPr>
      <w:color w:val="0000FF"/>
      <w:u w:val="single"/>
    </w:rPr>
  </w:style>
  <w:style w:type="paragraph" w:styleId="BodyText2">
    <w:name w:val="Body Text 2"/>
    <w:basedOn w:val="Normal"/>
    <w:link w:val="BodyText2Char"/>
    <w:unhideWhenUsed/>
    <w:rsid w:val="00855616"/>
    <w:pPr>
      <w:widowControl/>
      <w:tabs>
        <w:tab w:val="clear" w:pos="720"/>
        <w:tab w:val="clear" w:pos="1440"/>
        <w:tab w:val="clear" w:pos="7200"/>
      </w:tabs>
      <w:spacing w:line="240" w:lineRule="auto"/>
      <w:jc w:val="right"/>
    </w:pPr>
    <w:rPr>
      <w:rFonts w:ascii="Arial" w:hAnsi="Arial" w:cs="Arial"/>
      <w:b/>
      <w:bCs/>
      <w:sz w:val="36"/>
    </w:rPr>
  </w:style>
  <w:style w:type="character" w:customStyle="1" w:styleId="BodyText2Char">
    <w:name w:val="Body Text 2 Char"/>
    <w:basedOn w:val="DefaultParagraphFont"/>
    <w:link w:val="BodyText2"/>
    <w:rsid w:val="00855616"/>
    <w:rPr>
      <w:rFonts w:ascii="Arial" w:hAnsi="Arial" w:cs="Arial"/>
      <w:b/>
      <w:bCs/>
      <w:sz w:val="36"/>
      <w:lang w:val="en-US" w:eastAsia="en-US"/>
    </w:rPr>
  </w:style>
  <w:style w:type="paragraph" w:styleId="ListParagraph">
    <w:name w:val="List Paragraph"/>
    <w:basedOn w:val="Normal"/>
    <w:uiPriority w:val="34"/>
    <w:qFormat/>
    <w:rsid w:val="008D630B"/>
    <w:pPr>
      <w:ind w:left="720"/>
      <w:contextualSpacing/>
    </w:pPr>
  </w:style>
  <w:style w:type="character" w:styleId="PlaceholderText">
    <w:name w:val="Placeholder Text"/>
    <w:basedOn w:val="DefaultParagraphFont"/>
    <w:uiPriority w:val="99"/>
    <w:semiHidden/>
    <w:rsid w:val="00194193"/>
    <w:rPr>
      <w:color w:val="808080"/>
    </w:rPr>
  </w:style>
  <w:style w:type="character" w:styleId="FollowedHyperlink">
    <w:name w:val="FollowedHyperlink"/>
    <w:basedOn w:val="DefaultParagraphFont"/>
    <w:semiHidden/>
    <w:unhideWhenUsed/>
    <w:rsid w:val="004D0815"/>
    <w:rPr>
      <w:color w:val="800080" w:themeColor="followedHyperlink"/>
      <w:u w:val="single"/>
    </w:rPr>
  </w:style>
  <w:style w:type="character" w:customStyle="1" w:styleId="Heading1Char">
    <w:name w:val="Heading 1 Char"/>
    <w:basedOn w:val="DefaultParagraphFont"/>
    <w:link w:val="Heading1"/>
    <w:rsid w:val="00B87674"/>
    <w:rPr>
      <w:rFonts w:asciiTheme="majorHAnsi" w:eastAsiaTheme="majorEastAsia" w:hAnsiTheme="majorHAnsi" w:cstheme="majorBidi"/>
      <w:color w:val="365F91" w:themeColor="accent1" w:themeShade="BF"/>
      <w:sz w:val="32"/>
      <w:szCs w:val="32"/>
      <w:lang w:val="en-US" w:eastAsia="en-US"/>
    </w:rPr>
  </w:style>
  <w:style w:type="character" w:customStyle="1" w:styleId="FooterChar">
    <w:name w:val="Footer Char"/>
    <w:basedOn w:val="DefaultParagraphFont"/>
    <w:link w:val="Footer"/>
    <w:uiPriority w:val="99"/>
    <w:rsid w:val="001E6842"/>
    <w:rPr>
      <w:rFonts w:ascii="Geneva" w:hAnsi="Geneva"/>
      <w:sz w:val="24"/>
      <w:lang w:val="en-US" w:eastAsia="en-US"/>
    </w:rPr>
  </w:style>
  <w:style w:type="paragraph" w:customStyle="1" w:styleId="xmsonormal">
    <w:name w:val="x_msonormal"/>
    <w:basedOn w:val="Normal"/>
    <w:rsid w:val="00036844"/>
    <w:pPr>
      <w:widowControl/>
      <w:tabs>
        <w:tab w:val="clear" w:pos="720"/>
        <w:tab w:val="clear" w:pos="1440"/>
        <w:tab w:val="clear" w:pos="7200"/>
      </w:tabs>
      <w:spacing w:line="240" w:lineRule="auto"/>
    </w:pPr>
    <w:rPr>
      <w:rFonts w:ascii="Calibri" w:eastAsiaTheme="minorHAnsi" w:hAnsi="Calibri" w:cs="Calibri"/>
      <w:sz w:val="22"/>
      <w:szCs w:val="22"/>
      <w:lang w:val="en-CA" w:eastAsia="en-CA"/>
    </w:rPr>
  </w:style>
  <w:style w:type="paragraph" w:customStyle="1" w:styleId="Default">
    <w:name w:val="Default"/>
    <w:basedOn w:val="Normal"/>
    <w:rsid w:val="00283C94"/>
    <w:pPr>
      <w:widowControl/>
      <w:tabs>
        <w:tab w:val="clear" w:pos="720"/>
        <w:tab w:val="clear" w:pos="1440"/>
        <w:tab w:val="clear" w:pos="7200"/>
      </w:tabs>
      <w:autoSpaceDE w:val="0"/>
      <w:autoSpaceDN w:val="0"/>
      <w:spacing w:line="240" w:lineRule="auto"/>
    </w:pPr>
    <w:rPr>
      <w:rFonts w:ascii="Times New Roman" w:eastAsiaTheme="minorHAnsi" w:hAnsi="Times New Roman"/>
      <w:color w:val="000000"/>
      <w:szCs w:val="24"/>
      <w:lang w:val="en-CA"/>
    </w:rPr>
  </w:style>
  <w:style w:type="paragraph" w:customStyle="1" w:styleId="Body">
    <w:name w:val="Body"/>
    <w:basedOn w:val="Normal"/>
    <w:rsid w:val="00283C94"/>
    <w:pPr>
      <w:widowControl/>
      <w:tabs>
        <w:tab w:val="clear" w:pos="720"/>
        <w:tab w:val="clear" w:pos="1440"/>
        <w:tab w:val="clear" w:pos="7200"/>
      </w:tabs>
    </w:pPr>
    <w:rPr>
      <w:rFonts w:ascii="Arial" w:eastAsiaTheme="minorHAnsi" w:hAnsi="Arial" w:cs="Arial"/>
      <w:color w:val="000000"/>
      <w:szCs w:val="24"/>
      <w:lang w:val="en-CA" w:eastAsia="en-CA"/>
    </w:rPr>
  </w:style>
  <w:style w:type="character" w:styleId="UnresolvedMention">
    <w:name w:val="Unresolved Mention"/>
    <w:basedOn w:val="DefaultParagraphFont"/>
    <w:uiPriority w:val="99"/>
    <w:semiHidden/>
    <w:unhideWhenUsed/>
    <w:rsid w:val="007B7B78"/>
    <w:rPr>
      <w:color w:val="605E5C"/>
      <w:shd w:val="clear" w:color="auto" w:fill="E1DFDD"/>
    </w:rPr>
  </w:style>
  <w:style w:type="paragraph" w:styleId="NormalWeb">
    <w:name w:val="Normal (Web)"/>
    <w:basedOn w:val="Normal"/>
    <w:uiPriority w:val="99"/>
    <w:unhideWhenUsed/>
    <w:rsid w:val="006406B5"/>
    <w:pPr>
      <w:widowControl/>
      <w:tabs>
        <w:tab w:val="clear" w:pos="720"/>
        <w:tab w:val="clear" w:pos="1440"/>
        <w:tab w:val="clear" w:pos="7200"/>
      </w:tabs>
      <w:spacing w:before="100" w:beforeAutospacing="1" w:after="100" w:afterAutospacing="1" w:line="240" w:lineRule="auto"/>
    </w:pPr>
    <w:rPr>
      <w:rFonts w:ascii="Times New Roman" w:eastAsiaTheme="minorHAnsi" w:hAnsi="Times New Roman"/>
      <w:color w:val="000000"/>
      <w:szCs w:val="24"/>
    </w:rPr>
  </w:style>
  <w:style w:type="paragraph" w:customStyle="1" w:styleId="xmsonormal0">
    <w:name w:val="xmsonormal"/>
    <w:basedOn w:val="Normal"/>
    <w:rsid w:val="006406B5"/>
    <w:pPr>
      <w:widowControl/>
      <w:tabs>
        <w:tab w:val="clear" w:pos="720"/>
        <w:tab w:val="clear" w:pos="1440"/>
        <w:tab w:val="clear" w:pos="7200"/>
      </w:tabs>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4409">
      <w:bodyDiv w:val="1"/>
      <w:marLeft w:val="0"/>
      <w:marRight w:val="0"/>
      <w:marTop w:val="0"/>
      <w:marBottom w:val="0"/>
      <w:divBdr>
        <w:top w:val="none" w:sz="0" w:space="0" w:color="auto"/>
        <w:left w:val="none" w:sz="0" w:space="0" w:color="auto"/>
        <w:bottom w:val="none" w:sz="0" w:space="0" w:color="auto"/>
        <w:right w:val="none" w:sz="0" w:space="0" w:color="auto"/>
      </w:divBdr>
    </w:div>
    <w:div w:id="471675201">
      <w:bodyDiv w:val="1"/>
      <w:marLeft w:val="0"/>
      <w:marRight w:val="0"/>
      <w:marTop w:val="0"/>
      <w:marBottom w:val="0"/>
      <w:divBdr>
        <w:top w:val="none" w:sz="0" w:space="0" w:color="auto"/>
        <w:left w:val="none" w:sz="0" w:space="0" w:color="auto"/>
        <w:bottom w:val="none" w:sz="0" w:space="0" w:color="auto"/>
        <w:right w:val="none" w:sz="0" w:space="0" w:color="auto"/>
      </w:divBdr>
    </w:div>
    <w:div w:id="522786840">
      <w:bodyDiv w:val="1"/>
      <w:marLeft w:val="0"/>
      <w:marRight w:val="0"/>
      <w:marTop w:val="0"/>
      <w:marBottom w:val="0"/>
      <w:divBdr>
        <w:top w:val="none" w:sz="0" w:space="0" w:color="auto"/>
        <w:left w:val="none" w:sz="0" w:space="0" w:color="auto"/>
        <w:bottom w:val="none" w:sz="0" w:space="0" w:color="auto"/>
        <w:right w:val="none" w:sz="0" w:space="0" w:color="auto"/>
      </w:divBdr>
    </w:div>
    <w:div w:id="570777955">
      <w:bodyDiv w:val="1"/>
      <w:marLeft w:val="0"/>
      <w:marRight w:val="0"/>
      <w:marTop w:val="0"/>
      <w:marBottom w:val="0"/>
      <w:divBdr>
        <w:top w:val="none" w:sz="0" w:space="0" w:color="auto"/>
        <w:left w:val="none" w:sz="0" w:space="0" w:color="auto"/>
        <w:bottom w:val="none" w:sz="0" w:space="0" w:color="auto"/>
        <w:right w:val="none" w:sz="0" w:space="0" w:color="auto"/>
      </w:divBdr>
    </w:div>
    <w:div w:id="601454655">
      <w:bodyDiv w:val="1"/>
      <w:marLeft w:val="0"/>
      <w:marRight w:val="0"/>
      <w:marTop w:val="0"/>
      <w:marBottom w:val="0"/>
      <w:divBdr>
        <w:top w:val="none" w:sz="0" w:space="0" w:color="auto"/>
        <w:left w:val="none" w:sz="0" w:space="0" w:color="auto"/>
        <w:bottom w:val="none" w:sz="0" w:space="0" w:color="auto"/>
        <w:right w:val="none" w:sz="0" w:space="0" w:color="auto"/>
      </w:divBdr>
    </w:div>
    <w:div w:id="639576637">
      <w:bodyDiv w:val="1"/>
      <w:marLeft w:val="0"/>
      <w:marRight w:val="0"/>
      <w:marTop w:val="0"/>
      <w:marBottom w:val="0"/>
      <w:divBdr>
        <w:top w:val="none" w:sz="0" w:space="0" w:color="auto"/>
        <w:left w:val="none" w:sz="0" w:space="0" w:color="auto"/>
        <w:bottom w:val="none" w:sz="0" w:space="0" w:color="auto"/>
        <w:right w:val="none" w:sz="0" w:space="0" w:color="auto"/>
      </w:divBdr>
    </w:div>
    <w:div w:id="1210220520">
      <w:bodyDiv w:val="1"/>
      <w:marLeft w:val="0"/>
      <w:marRight w:val="0"/>
      <w:marTop w:val="0"/>
      <w:marBottom w:val="0"/>
      <w:divBdr>
        <w:top w:val="none" w:sz="0" w:space="0" w:color="auto"/>
        <w:left w:val="none" w:sz="0" w:space="0" w:color="auto"/>
        <w:bottom w:val="none" w:sz="0" w:space="0" w:color="auto"/>
        <w:right w:val="none" w:sz="0" w:space="0" w:color="auto"/>
      </w:divBdr>
    </w:div>
    <w:div w:id="1237977017">
      <w:bodyDiv w:val="1"/>
      <w:marLeft w:val="0"/>
      <w:marRight w:val="0"/>
      <w:marTop w:val="0"/>
      <w:marBottom w:val="0"/>
      <w:divBdr>
        <w:top w:val="none" w:sz="0" w:space="0" w:color="auto"/>
        <w:left w:val="none" w:sz="0" w:space="0" w:color="auto"/>
        <w:bottom w:val="none" w:sz="0" w:space="0" w:color="auto"/>
        <w:right w:val="none" w:sz="0" w:space="0" w:color="auto"/>
      </w:divBdr>
    </w:div>
    <w:div w:id="1370494953">
      <w:bodyDiv w:val="1"/>
      <w:marLeft w:val="0"/>
      <w:marRight w:val="0"/>
      <w:marTop w:val="0"/>
      <w:marBottom w:val="0"/>
      <w:divBdr>
        <w:top w:val="none" w:sz="0" w:space="0" w:color="auto"/>
        <w:left w:val="none" w:sz="0" w:space="0" w:color="auto"/>
        <w:bottom w:val="none" w:sz="0" w:space="0" w:color="auto"/>
        <w:right w:val="none" w:sz="0" w:space="0" w:color="auto"/>
      </w:divBdr>
    </w:div>
    <w:div w:id="1461193454">
      <w:bodyDiv w:val="1"/>
      <w:marLeft w:val="0"/>
      <w:marRight w:val="0"/>
      <w:marTop w:val="0"/>
      <w:marBottom w:val="0"/>
      <w:divBdr>
        <w:top w:val="none" w:sz="0" w:space="0" w:color="auto"/>
        <w:left w:val="none" w:sz="0" w:space="0" w:color="auto"/>
        <w:bottom w:val="none" w:sz="0" w:space="0" w:color="auto"/>
        <w:right w:val="none" w:sz="0" w:space="0" w:color="auto"/>
      </w:divBdr>
    </w:div>
    <w:div w:id="1815483914">
      <w:bodyDiv w:val="1"/>
      <w:marLeft w:val="0"/>
      <w:marRight w:val="0"/>
      <w:marTop w:val="0"/>
      <w:marBottom w:val="0"/>
      <w:divBdr>
        <w:top w:val="none" w:sz="0" w:space="0" w:color="auto"/>
        <w:left w:val="none" w:sz="0" w:space="0" w:color="auto"/>
        <w:bottom w:val="none" w:sz="0" w:space="0" w:color="auto"/>
        <w:right w:val="none" w:sz="0" w:space="0" w:color="auto"/>
      </w:divBdr>
    </w:div>
    <w:div w:id="2050371333">
      <w:bodyDiv w:val="1"/>
      <w:marLeft w:val="0"/>
      <w:marRight w:val="0"/>
      <w:marTop w:val="0"/>
      <w:marBottom w:val="0"/>
      <w:divBdr>
        <w:top w:val="none" w:sz="0" w:space="0" w:color="auto"/>
        <w:left w:val="none" w:sz="0" w:space="0" w:color="auto"/>
        <w:bottom w:val="none" w:sz="0" w:space="0" w:color="auto"/>
        <w:right w:val="none" w:sz="0" w:space="0" w:color="auto"/>
      </w:divBdr>
    </w:div>
    <w:div w:id="21237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ire.obrien@queens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6DDB09A8CE446BFC759AC00DAB702" ma:contentTypeVersion="11" ma:contentTypeDescription="Create a new document." ma:contentTypeScope="" ma:versionID="2693faeebe7c08be776aa0e42595a427">
  <xsd:schema xmlns:xsd="http://www.w3.org/2001/XMLSchema" xmlns:xs="http://www.w3.org/2001/XMLSchema" xmlns:p="http://schemas.microsoft.com/office/2006/metadata/properties" xmlns:ns3="392b488c-1563-4302-87f0-8f6a5e309e04" xmlns:ns4="70433c25-d09d-47d6-b336-33861983f2d6" targetNamespace="http://schemas.microsoft.com/office/2006/metadata/properties" ma:root="true" ma:fieldsID="565123381e595fd8635d3cd12f50eae8" ns3:_="" ns4:_="">
    <xsd:import namespace="392b488c-1563-4302-87f0-8f6a5e309e04"/>
    <xsd:import namespace="70433c25-d09d-47d6-b336-33861983f2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b488c-1563-4302-87f0-8f6a5e309e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33c25-d09d-47d6-b336-33861983f2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C234E-BBA7-42F1-A06D-078CD0BC1DD6}">
  <ds:schemaRefs>
    <ds:schemaRef ds:uri="http://schemas.openxmlformats.org/officeDocument/2006/bibliography"/>
  </ds:schemaRefs>
</ds:datastoreItem>
</file>

<file path=customXml/itemProps2.xml><?xml version="1.0" encoding="utf-8"?>
<ds:datastoreItem xmlns:ds="http://schemas.openxmlformats.org/officeDocument/2006/customXml" ds:itemID="{B80B440C-6A88-4EB0-B2D7-32C7AD5AE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A0E918-9F64-4DB8-8A6A-ADD45CD3AA3D}">
  <ds:schemaRefs>
    <ds:schemaRef ds:uri="http://schemas.microsoft.com/sharepoint/v3/contenttype/forms"/>
  </ds:schemaRefs>
</ds:datastoreItem>
</file>

<file path=customXml/itemProps4.xml><?xml version="1.0" encoding="utf-8"?>
<ds:datastoreItem xmlns:ds="http://schemas.openxmlformats.org/officeDocument/2006/customXml" ds:itemID="{2290EFA4-2BCC-4E5C-88ED-B562E1B4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b488c-1563-4302-87f0-8f6a5e309e04"/>
    <ds:schemaRef ds:uri="70433c25-d09d-47d6-b336-33861983f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1048</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watkinm</dc:creator>
  <cp:lastModifiedBy>Claire O'Brien</cp:lastModifiedBy>
  <cp:revision>24</cp:revision>
  <cp:lastPrinted>2018-10-15T16:40:00Z</cp:lastPrinted>
  <dcterms:created xsi:type="dcterms:W3CDTF">2021-11-04T17:17:00Z</dcterms:created>
  <dcterms:modified xsi:type="dcterms:W3CDTF">2021-11-04T20:40:00Z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0x010100CA26DDB09A8CE446BFC759AC00DAB702</vt:lpwstr>
  </property>
</Properties>
</file>