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B99" w:rsidRPr="00C8159F" w:rsidRDefault="001A3B99">
      <w:pPr>
        <w:tabs>
          <w:tab w:val="clear" w:pos="1440"/>
          <w:tab w:val="left" w:pos="1620"/>
        </w:tabs>
        <w:spacing w:line="280" w:lineRule="atLeast"/>
        <w:rPr>
          <w:rFonts w:ascii="Palatino Linotype" w:hAnsi="Palatino Linotype" w:cs="Arial"/>
        </w:rPr>
      </w:pPr>
      <w:r w:rsidRPr="00C8159F">
        <w:rPr>
          <w:rFonts w:ascii="Palatino Linotype" w:hAnsi="Palatino Linotype" w:cs="Arial"/>
        </w:rPr>
        <w:tab/>
      </w:r>
      <w:r w:rsidR="004E47D9" w:rsidRPr="00C8159F">
        <w:rPr>
          <w:rFonts w:ascii="Palatino Linotype" w:hAnsi="Palatino Linotype" w:cs="Arial"/>
          <w:noProof/>
          <w:lang w:val="en-CA" w:eastAsia="en-CA"/>
        </w:rPr>
        <mc:AlternateContent>
          <mc:Choice Requires="wps">
            <w:drawing>
              <wp:anchor distT="0" distB="0" distL="114300" distR="114300" simplePos="0" relativeHeight="251653120" behindDoc="0" locked="0" layoutInCell="1" allowOverlap="1" wp14:anchorId="119B2377" wp14:editId="07AC469A">
                <wp:simplePos x="0" y="0"/>
                <wp:positionH relativeFrom="column">
                  <wp:posOffset>4152900</wp:posOffset>
                </wp:positionH>
                <wp:positionV relativeFrom="paragraph">
                  <wp:posOffset>128905</wp:posOffset>
                </wp:positionV>
                <wp:extent cx="1342390" cy="892175"/>
                <wp:effectExtent l="9525" t="8255" r="101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892175"/>
                        </a:xfrm>
                        <a:prstGeom prst="rect">
                          <a:avLst/>
                        </a:prstGeom>
                        <a:solidFill>
                          <a:srgbClr val="FFFFFF"/>
                        </a:solidFill>
                        <a:ln w="9525">
                          <a:solidFill>
                            <a:srgbClr val="FFFFFF"/>
                          </a:solidFill>
                          <a:miter lim="800000"/>
                          <a:headEnd/>
                          <a:tailEnd/>
                        </a:ln>
                      </wps:spPr>
                      <wps:txbx>
                        <w:txbxContent>
                          <w:p w:rsidR="00F33472" w:rsidRDefault="00F33472">
                            <w:r>
                              <w:rPr>
                                <w:noProof/>
                                <w:lang w:val="en-CA" w:eastAsia="en-CA"/>
                              </w:rPr>
                              <w:drawing>
                                <wp:inline distT="0" distB="0" distL="0" distR="0" wp14:anchorId="67D712CB" wp14:editId="40F8F1FA">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B2377" id="_x0000_t202" coordsize="21600,21600" o:spt="202" path="m,l,21600r21600,l21600,xe">
                <v:stroke joinstyle="miter"/>
                <v:path gradientshapeok="t" o:connecttype="rect"/>
              </v:shapetype>
              <v:shape id="Text Box 2" o:spid="_x0000_s1026" type="#_x0000_t202" style="position:absolute;margin-left:327pt;margin-top:10.15pt;width:105.7pt;height:7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AzJAIAAFAEAAAOAAAAZHJzL2Uyb0RvYy54bWysVM1u2zAMvg/YOwi6L07cZG2MOEWXLsOA&#10;7gdo9wCyLMfCZFGjlNjd05eS0zTbbsV8EEiR+kh+JL26HjrDDgq9Blvy2WTKmbISam13Jf/xsH13&#10;xZkPwtbCgFUlf1SeX6/fvln1rlA5tGBqhYxArC96V/I2BFdkmZet6oSfgFOWjA1gJwKpuMtqFD2h&#10;dybLp9P3WQ9YOwSpvKfb29HI1wm/aZQM35rGq8BMySm3kE5MZxXPbL0SxQ6Fa7U8piFekUUntKWg&#10;J6hbEQTbo/4HqtMSwUMTJhK6DJpGS5VqoGpm07+quW+FU6kWIse7E03+/8HKr4fvyHRd8pwzKzpq&#10;0YMaAvsAA8sjO73zBTndO3ILA11Tl1Ol3t2B/OmZhU0r7E7dIELfKlFTdrP4Mjt7OuL4CFL1X6Cm&#10;MGIfIAENDXaROiKDETp16fHUmZiKjCEv5vnFkkySbFfLfHa5SCFE8fzaoQ+fFHQsCiVH6nxCF4c7&#10;H2I2onh2icE8GF1vtTFJwV21McgOgqZkm74j+h9uxrK+5MtFvhgJeAVEpwONu9EdVTGNX4wjikjb&#10;R1snOQhtRplSNvbIY6RuJDEM1UCOkdwK6kdiFGEca1pDElrA35z1NNIl97/2AhVn5rOlrixn83nc&#10;gaTMF5c5KXhuqc4twkqCKnngbBQ3YdybvUO9aynSOAcWbqiTjU4kv2R1zJvGNnF/XLG4F+d68nr5&#10;EayfAAAA//8DAFBLAwQUAAYACAAAACEA815FDd4AAAAKAQAADwAAAGRycy9kb3ducmV2LnhtbEyP&#10;wU7DMAyG70i8Q2QkLoglFKiqruk0TSDO27hwyxqvrdY4bZOtHU+POcHR9qff31+sZteJC46h9aTh&#10;aaFAIFXetlRr+Ny/P2YgQjRkTecJNVwxwKq8vSlMbv1EW7zsYi04hEJuNDQx9rmUoWrQmbDwPRLf&#10;jn50JvI41tKOZuJw18lEqVQ60xJ/aEyPmwar0+7sNPjp7eo8Dip5+Pp2H5v1sD0mg9b3d/N6CSLi&#10;HP9g+NVndSjZ6eDPZIPoNKSvL9wlakjUMwgGMt6AODCZqgxkWcj/FcofAAAA//8DAFBLAQItABQA&#10;BgAIAAAAIQC2gziS/gAAAOEBAAATAAAAAAAAAAAAAAAAAAAAAABbQ29udGVudF9UeXBlc10ueG1s&#10;UEsBAi0AFAAGAAgAAAAhADj9If/WAAAAlAEAAAsAAAAAAAAAAAAAAAAALwEAAF9yZWxzLy5yZWxz&#10;UEsBAi0AFAAGAAgAAAAhACcjMDMkAgAAUAQAAA4AAAAAAAAAAAAAAAAALgIAAGRycy9lMm9Eb2Mu&#10;eG1sUEsBAi0AFAAGAAgAAAAhAPNeRQ3eAAAACgEAAA8AAAAAAAAAAAAAAAAAfgQAAGRycy9kb3du&#10;cmV2LnhtbFBLBQYAAAAABAAEAPMAAACJBQAAAAA=&#10;" strokecolor="white">
                <v:textbox>
                  <w:txbxContent>
                    <w:p w:rsidR="00F33472" w:rsidRDefault="00F33472">
                      <w:r>
                        <w:rPr>
                          <w:noProof/>
                          <w:lang w:val="en-CA" w:eastAsia="en-CA"/>
                        </w:rPr>
                        <w:drawing>
                          <wp:inline distT="0" distB="0" distL="0" distR="0" wp14:anchorId="67D712CB" wp14:editId="40F8F1FA">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v:textbox>
              </v:shape>
            </w:pict>
          </mc:Fallback>
        </mc:AlternateContent>
      </w:r>
    </w:p>
    <w:p w:rsidR="001A3B99" w:rsidRPr="00C8159F" w:rsidRDefault="001A3B99">
      <w:pPr>
        <w:tabs>
          <w:tab w:val="clear" w:pos="1440"/>
          <w:tab w:val="left" w:pos="1620"/>
        </w:tabs>
        <w:spacing w:line="280" w:lineRule="atLeast"/>
        <w:rPr>
          <w:rFonts w:ascii="Palatino Linotype" w:hAnsi="Palatino Linotype" w:cs="Arial"/>
        </w:rPr>
      </w:pPr>
    </w:p>
    <w:p w:rsidR="001A3B99" w:rsidRPr="00C8159F" w:rsidRDefault="001A3B99" w:rsidP="00917079">
      <w:pPr>
        <w:tabs>
          <w:tab w:val="clear" w:pos="720"/>
          <w:tab w:val="clear" w:pos="1440"/>
          <w:tab w:val="clear" w:pos="7200"/>
        </w:tabs>
        <w:spacing w:line="280" w:lineRule="atLeast"/>
        <w:rPr>
          <w:rFonts w:ascii="Palatino Linotype" w:hAnsi="Palatino Linotype"/>
          <w:b/>
          <w:sz w:val="32"/>
          <w:szCs w:val="32"/>
        </w:rPr>
      </w:pPr>
      <w:r w:rsidRPr="00C8159F">
        <w:rPr>
          <w:rFonts w:ascii="Palatino Linotype" w:hAnsi="Palatino Linotype" w:cs="Arial"/>
        </w:rPr>
        <w:tab/>
      </w:r>
      <w:r w:rsidR="00C84BE7">
        <w:rPr>
          <w:rFonts w:ascii="Palatino Linotype" w:hAnsi="Palatino Linotype"/>
          <w:b/>
          <w:sz w:val="32"/>
          <w:szCs w:val="32"/>
        </w:rPr>
        <w:t>MINUTES</w:t>
      </w:r>
    </w:p>
    <w:p w:rsidR="00C66139" w:rsidRPr="00C8159F" w:rsidRDefault="00C66139" w:rsidP="00F06880">
      <w:pPr>
        <w:tabs>
          <w:tab w:val="clear" w:pos="720"/>
          <w:tab w:val="clear" w:pos="1440"/>
          <w:tab w:val="clear" w:pos="7200"/>
        </w:tabs>
        <w:ind w:right="180"/>
        <w:jc w:val="right"/>
        <w:rPr>
          <w:rFonts w:ascii="Palatino Linotype" w:hAnsi="Palatino Linotype"/>
          <w:b/>
          <w:sz w:val="22"/>
          <w:szCs w:val="22"/>
        </w:rPr>
      </w:pPr>
    </w:p>
    <w:p w:rsidR="00855616" w:rsidRPr="00C8159F" w:rsidRDefault="00994C77" w:rsidP="00F06880">
      <w:pPr>
        <w:tabs>
          <w:tab w:val="clear" w:pos="720"/>
          <w:tab w:val="clear" w:pos="1440"/>
          <w:tab w:val="clear" w:pos="7200"/>
        </w:tabs>
        <w:ind w:right="180"/>
        <w:jc w:val="right"/>
        <w:rPr>
          <w:rFonts w:ascii="Palatino Linotype" w:hAnsi="Palatino Linotype"/>
          <w:b/>
          <w:bCs/>
          <w:iCs/>
          <w:sz w:val="22"/>
          <w:szCs w:val="22"/>
        </w:rPr>
      </w:pPr>
      <w:r w:rsidRPr="00C8159F">
        <w:rPr>
          <w:rFonts w:ascii="Palatino Linotype" w:hAnsi="Palatino Linotype"/>
          <w:b/>
          <w:sz w:val="22"/>
          <w:szCs w:val="22"/>
        </w:rPr>
        <w:t>Vice-</w:t>
      </w:r>
      <w:r w:rsidR="002B54D5" w:rsidRPr="00C8159F">
        <w:rPr>
          <w:rFonts w:ascii="Palatino Linotype" w:hAnsi="Palatino Linotype"/>
          <w:b/>
          <w:sz w:val="22"/>
          <w:szCs w:val="22"/>
        </w:rPr>
        <w:t>Provost</w:t>
      </w:r>
      <w:r w:rsidR="00815F1A" w:rsidRPr="00C8159F">
        <w:rPr>
          <w:rFonts w:ascii="Palatino Linotype" w:hAnsi="Palatino Linotype"/>
          <w:b/>
          <w:sz w:val="22"/>
          <w:szCs w:val="22"/>
        </w:rPr>
        <w:t xml:space="preserve"> </w:t>
      </w:r>
      <w:r w:rsidRPr="00C8159F">
        <w:rPr>
          <w:rFonts w:ascii="Palatino Linotype" w:hAnsi="Palatino Linotype"/>
          <w:b/>
          <w:sz w:val="22"/>
          <w:szCs w:val="22"/>
        </w:rPr>
        <w:t>(Teaching and Learning)</w:t>
      </w: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4483"/>
        <w:gridCol w:w="1745"/>
        <w:gridCol w:w="3156"/>
      </w:tblGrid>
      <w:tr w:rsidR="00855616" w:rsidRPr="00C8159F" w:rsidTr="00C84BE7">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rsidR="00855616" w:rsidRPr="00C8159F" w:rsidRDefault="00855616"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Meeting:</w:t>
            </w:r>
          </w:p>
        </w:tc>
        <w:tc>
          <w:tcPr>
            <w:tcW w:w="2014" w:type="pct"/>
            <w:tcBorders>
              <w:top w:val="single" w:sz="4" w:space="0" w:color="auto"/>
              <w:left w:val="single" w:sz="4" w:space="0" w:color="auto"/>
              <w:bottom w:val="single" w:sz="4" w:space="0" w:color="auto"/>
              <w:right w:val="single" w:sz="4" w:space="0" w:color="auto"/>
            </w:tcBorders>
            <w:vAlign w:val="center"/>
          </w:tcPr>
          <w:p w:rsidR="00855616" w:rsidRPr="00C8159F" w:rsidRDefault="00994C77" w:rsidP="00994C77">
            <w:pPr>
              <w:outlineLvl w:val="0"/>
              <w:rPr>
                <w:rFonts w:ascii="Palatino Linotype" w:hAnsi="Palatino Linotype" w:cs="Arial"/>
                <w:b/>
                <w:sz w:val="22"/>
                <w:szCs w:val="22"/>
              </w:rPr>
            </w:pPr>
            <w:r w:rsidRPr="00C8159F">
              <w:rPr>
                <w:rFonts w:ascii="Palatino Linotype" w:hAnsi="Palatino Linotype" w:cs="Arial"/>
                <w:b/>
                <w:sz w:val="22"/>
                <w:szCs w:val="22"/>
              </w:rPr>
              <w:t>Academic Integrity Roundtable</w:t>
            </w:r>
            <w:r w:rsidR="00DE1946" w:rsidRPr="00C8159F">
              <w:rPr>
                <w:rFonts w:ascii="Palatino Linotype" w:hAnsi="Palatino Linotype" w:cs="Arial"/>
                <w:b/>
                <w:sz w:val="22"/>
                <w:szCs w:val="22"/>
              </w:rPr>
              <w:t xml:space="preserve"> </w:t>
            </w:r>
          </w:p>
        </w:tc>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rsidR="00855616" w:rsidRPr="00C8159F" w:rsidRDefault="00855616" w:rsidP="00807201">
            <w:pPr>
              <w:spacing w:line="240" w:lineRule="auto"/>
              <w:outlineLvl w:val="0"/>
              <w:rPr>
                <w:rFonts w:ascii="Palatino Linotype" w:hAnsi="Palatino Linotype" w:cs="Arial"/>
                <w:b/>
                <w:sz w:val="22"/>
                <w:szCs w:val="22"/>
              </w:rPr>
            </w:pPr>
            <w:r w:rsidRPr="00C8159F">
              <w:rPr>
                <w:rFonts w:ascii="Palatino Linotype" w:hAnsi="Palatino Linotype" w:cs="Arial"/>
                <w:b/>
                <w:color w:val="FFFFFF" w:themeColor="background1"/>
                <w:sz w:val="22"/>
                <w:szCs w:val="22"/>
                <w:shd w:val="clear" w:color="auto" w:fill="9D1939"/>
              </w:rPr>
              <w:t>Date &amp; Time</w:t>
            </w:r>
            <w:r w:rsidRPr="00C8159F">
              <w:rPr>
                <w:rFonts w:ascii="Palatino Linotype" w:hAnsi="Palatino Linotype" w:cs="Arial"/>
                <w:b/>
                <w:color w:val="FFFFFF" w:themeColor="background1"/>
                <w:sz w:val="22"/>
                <w:szCs w:val="22"/>
              </w:rPr>
              <w:t>:</w:t>
            </w:r>
          </w:p>
        </w:tc>
        <w:tc>
          <w:tcPr>
            <w:tcW w:w="1419" w:type="pct"/>
            <w:tcBorders>
              <w:top w:val="single" w:sz="4" w:space="0" w:color="auto"/>
              <w:left w:val="single" w:sz="4" w:space="0" w:color="auto"/>
              <w:bottom w:val="single" w:sz="4" w:space="0" w:color="auto"/>
              <w:right w:val="single" w:sz="4" w:space="0" w:color="auto"/>
            </w:tcBorders>
            <w:vAlign w:val="center"/>
          </w:tcPr>
          <w:p w:rsidR="00345464" w:rsidRPr="00C8159F" w:rsidRDefault="007E128E" w:rsidP="002C5696">
            <w:pPr>
              <w:outlineLvl w:val="0"/>
              <w:rPr>
                <w:rFonts w:ascii="Palatino Linotype" w:hAnsi="Palatino Linotype" w:cs="Arial"/>
                <w:b/>
                <w:sz w:val="22"/>
                <w:szCs w:val="22"/>
              </w:rPr>
            </w:pPr>
            <w:r>
              <w:rPr>
                <w:rFonts w:ascii="Palatino Linotype" w:hAnsi="Palatino Linotype" w:cs="Arial"/>
                <w:b/>
                <w:sz w:val="22"/>
                <w:szCs w:val="22"/>
              </w:rPr>
              <w:t>Friday</w:t>
            </w:r>
            <w:r w:rsidR="008E6B94">
              <w:rPr>
                <w:rFonts w:ascii="Palatino Linotype" w:hAnsi="Palatino Linotype" w:cs="Arial"/>
                <w:b/>
                <w:sz w:val="22"/>
                <w:szCs w:val="22"/>
              </w:rPr>
              <w:t xml:space="preserve">, </w:t>
            </w:r>
            <w:r>
              <w:rPr>
                <w:rFonts w:ascii="Palatino Linotype" w:hAnsi="Palatino Linotype" w:cs="Arial"/>
                <w:b/>
                <w:sz w:val="22"/>
                <w:szCs w:val="22"/>
              </w:rPr>
              <w:t xml:space="preserve">February </w:t>
            </w:r>
            <w:r w:rsidR="002C5696">
              <w:rPr>
                <w:rFonts w:ascii="Palatino Linotype" w:hAnsi="Palatino Linotype" w:cs="Arial"/>
                <w:b/>
                <w:sz w:val="22"/>
                <w:szCs w:val="22"/>
              </w:rPr>
              <w:t>23, 2018</w:t>
            </w:r>
            <w:r w:rsidR="008E6B94">
              <w:rPr>
                <w:rFonts w:ascii="Palatino Linotype" w:hAnsi="Palatino Linotype" w:cs="Arial"/>
                <w:b/>
                <w:sz w:val="22"/>
                <w:szCs w:val="22"/>
              </w:rPr>
              <w:t xml:space="preserve"> – 1</w:t>
            </w:r>
            <w:r w:rsidR="002C5696">
              <w:rPr>
                <w:rFonts w:ascii="Palatino Linotype" w:hAnsi="Palatino Linotype" w:cs="Arial"/>
                <w:b/>
                <w:sz w:val="22"/>
                <w:szCs w:val="22"/>
              </w:rPr>
              <w:t xml:space="preserve">1:00 – Noon </w:t>
            </w:r>
          </w:p>
        </w:tc>
      </w:tr>
      <w:tr w:rsidR="00855616" w:rsidRPr="00C8159F" w:rsidTr="00C84BE7">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rsidR="00855616" w:rsidRPr="00C8159F" w:rsidRDefault="008E6B94"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Room:</w:t>
            </w:r>
          </w:p>
        </w:tc>
        <w:tc>
          <w:tcPr>
            <w:tcW w:w="4216" w:type="pct"/>
            <w:gridSpan w:val="3"/>
            <w:tcBorders>
              <w:top w:val="single" w:sz="4" w:space="0" w:color="auto"/>
              <w:left w:val="single" w:sz="4" w:space="0" w:color="auto"/>
              <w:bottom w:val="single" w:sz="4" w:space="0" w:color="auto"/>
              <w:right w:val="single" w:sz="4" w:space="0" w:color="auto"/>
            </w:tcBorders>
            <w:vAlign w:val="center"/>
          </w:tcPr>
          <w:p w:rsidR="00345464" w:rsidRPr="00C8159F" w:rsidRDefault="007E128E" w:rsidP="00DC6191">
            <w:pPr>
              <w:pStyle w:val="BodyText2"/>
              <w:jc w:val="left"/>
              <w:rPr>
                <w:rFonts w:ascii="Palatino Linotype" w:hAnsi="Palatino Linotype"/>
                <w:bCs w:val="0"/>
                <w:sz w:val="22"/>
                <w:szCs w:val="22"/>
              </w:rPr>
            </w:pPr>
            <w:r>
              <w:rPr>
                <w:rFonts w:ascii="Palatino Linotype" w:hAnsi="Palatino Linotype"/>
                <w:bCs w:val="0"/>
                <w:sz w:val="22"/>
                <w:szCs w:val="22"/>
              </w:rPr>
              <w:t xml:space="preserve">Room 118 Richardson Hall </w:t>
            </w:r>
          </w:p>
        </w:tc>
      </w:tr>
      <w:tr w:rsidR="008D630B" w:rsidRPr="00C8159F" w:rsidTr="00C84BE7">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rsidR="008D630B" w:rsidRPr="00C8159F" w:rsidRDefault="008D630B"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Chair:</w:t>
            </w:r>
          </w:p>
        </w:tc>
        <w:tc>
          <w:tcPr>
            <w:tcW w:w="4216" w:type="pct"/>
            <w:gridSpan w:val="3"/>
            <w:tcBorders>
              <w:top w:val="single" w:sz="4" w:space="0" w:color="auto"/>
              <w:left w:val="single" w:sz="4" w:space="0" w:color="auto"/>
              <w:bottom w:val="single" w:sz="4" w:space="0" w:color="auto"/>
              <w:right w:val="single" w:sz="4" w:space="0" w:color="auto"/>
            </w:tcBorders>
            <w:vAlign w:val="center"/>
          </w:tcPr>
          <w:p w:rsidR="008D630B" w:rsidRPr="00C8159F" w:rsidRDefault="001D28D8" w:rsidP="00DC0665">
            <w:pPr>
              <w:pStyle w:val="BodyText2"/>
              <w:jc w:val="left"/>
              <w:rPr>
                <w:rFonts w:ascii="Palatino Linotype" w:hAnsi="Palatino Linotype"/>
                <w:bCs w:val="0"/>
                <w:sz w:val="22"/>
                <w:szCs w:val="22"/>
              </w:rPr>
            </w:pPr>
            <w:r w:rsidRPr="00C8159F">
              <w:rPr>
                <w:rFonts w:ascii="Palatino Linotype" w:hAnsi="Palatino Linotype"/>
                <w:bCs w:val="0"/>
                <w:sz w:val="22"/>
                <w:szCs w:val="22"/>
              </w:rPr>
              <w:t>J</w:t>
            </w:r>
            <w:r w:rsidR="00994C77" w:rsidRPr="00C8159F">
              <w:rPr>
                <w:rFonts w:ascii="Palatino Linotype" w:hAnsi="Palatino Linotype"/>
                <w:bCs w:val="0"/>
                <w:sz w:val="22"/>
                <w:szCs w:val="22"/>
              </w:rPr>
              <w:t>ohn Pierce (Professor, Department of English Language and Literature)</w:t>
            </w:r>
          </w:p>
          <w:p w:rsidR="00345464" w:rsidRPr="00C8159F" w:rsidRDefault="00345464" w:rsidP="00DC0665">
            <w:pPr>
              <w:pStyle w:val="BodyText2"/>
              <w:jc w:val="left"/>
              <w:rPr>
                <w:rFonts w:ascii="Palatino Linotype" w:hAnsi="Palatino Linotype"/>
                <w:bCs w:val="0"/>
                <w:sz w:val="22"/>
                <w:szCs w:val="22"/>
              </w:rPr>
            </w:pPr>
          </w:p>
        </w:tc>
      </w:tr>
      <w:tr w:rsidR="00855616" w:rsidRPr="00C8159F" w:rsidTr="00C84BE7">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rsidR="00855616" w:rsidRPr="00C8159F" w:rsidRDefault="00855616"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Members</w:t>
            </w:r>
            <w:r w:rsidR="00C84BE7">
              <w:rPr>
                <w:rFonts w:ascii="Palatino Linotype" w:hAnsi="Palatino Linotype" w:cs="Arial"/>
                <w:b/>
                <w:color w:val="FFFFFF" w:themeColor="background1"/>
                <w:sz w:val="22"/>
                <w:szCs w:val="22"/>
              </w:rPr>
              <w:t xml:space="preserve"> Present</w:t>
            </w:r>
            <w:r w:rsidRPr="00C8159F">
              <w:rPr>
                <w:rFonts w:ascii="Palatino Linotype" w:hAnsi="Palatino Linotype" w:cs="Arial"/>
                <w:b/>
                <w:color w:val="FFFFFF" w:themeColor="background1"/>
                <w:sz w:val="22"/>
                <w:szCs w:val="22"/>
              </w:rPr>
              <w:t>:</w:t>
            </w:r>
          </w:p>
        </w:tc>
        <w:tc>
          <w:tcPr>
            <w:tcW w:w="2014" w:type="pct"/>
            <w:tcBorders>
              <w:top w:val="single" w:sz="4" w:space="0" w:color="auto"/>
              <w:left w:val="single" w:sz="4" w:space="0" w:color="auto"/>
              <w:bottom w:val="single" w:sz="4" w:space="0" w:color="auto"/>
              <w:right w:val="nil"/>
            </w:tcBorders>
          </w:tcPr>
          <w:p w:rsidR="005E1BF0" w:rsidRPr="005E1BF0" w:rsidRDefault="005E1BF0" w:rsidP="005E1BF0">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Diane Beauchemin</w:t>
            </w:r>
            <w:r w:rsidRPr="00C8159F">
              <w:rPr>
                <w:rFonts w:ascii="Palatino Linotype" w:hAnsi="Palatino Linotype" w:cs="Arial"/>
                <w:sz w:val="22"/>
                <w:szCs w:val="22"/>
              </w:rPr>
              <w:t xml:space="preserve"> (SCAP Delegate)</w:t>
            </w:r>
          </w:p>
          <w:p w:rsidR="00137889" w:rsidRPr="00C8159F" w:rsidRDefault="00994C77"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C8159F">
              <w:rPr>
                <w:rFonts w:ascii="Palatino Linotype" w:hAnsi="Palatino Linotype" w:cs="Arial"/>
                <w:sz w:val="22"/>
                <w:szCs w:val="22"/>
              </w:rPr>
              <w:t>Rebecca Carnevale (Education)</w:t>
            </w:r>
          </w:p>
          <w:p w:rsidR="00DE1946" w:rsidRPr="00C8159F" w:rsidRDefault="00F61620"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C8159F">
              <w:rPr>
                <w:rFonts w:ascii="Palatino Linotype" w:hAnsi="Palatino Linotype" w:cs="Arial"/>
                <w:sz w:val="22"/>
                <w:szCs w:val="22"/>
              </w:rPr>
              <w:t>Haley Everson (Arts &amp; Science)</w:t>
            </w:r>
          </w:p>
          <w:p w:rsidR="001E6E5A" w:rsidRDefault="00F61620" w:rsidP="00352D41">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C8159F">
              <w:rPr>
                <w:rFonts w:ascii="Palatino Linotype" w:hAnsi="Palatino Linotype" w:cs="Arial"/>
                <w:sz w:val="22"/>
                <w:szCs w:val="22"/>
              </w:rPr>
              <w:t>Atul Jaiswal (SGPS Delegate</w:t>
            </w:r>
            <w:r w:rsidR="00A764DC" w:rsidRPr="00C8159F">
              <w:rPr>
                <w:rFonts w:ascii="Palatino Linotype" w:hAnsi="Palatino Linotype" w:cs="Arial"/>
                <w:sz w:val="22"/>
                <w:szCs w:val="22"/>
              </w:rPr>
              <w:t>)</w:t>
            </w:r>
          </w:p>
          <w:p w:rsidR="005E1BF0" w:rsidRPr="005E1BF0" w:rsidRDefault="005E1BF0" w:rsidP="005E1BF0">
            <w:pPr>
              <w:pStyle w:val="ListParagraph"/>
              <w:tabs>
                <w:tab w:val="right" w:pos="8609"/>
                <w:tab w:val="right" w:pos="9028"/>
              </w:tabs>
              <w:spacing w:line="240" w:lineRule="auto"/>
              <w:ind w:left="360"/>
              <w:outlineLvl w:val="0"/>
              <w:rPr>
                <w:rFonts w:ascii="Palatino Linotype" w:hAnsi="Palatino Linotype" w:cs="Arial"/>
                <w:sz w:val="22"/>
                <w:szCs w:val="22"/>
              </w:rPr>
            </w:pPr>
          </w:p>
        </w:tc>
        <w:tc>
          <w:tcPr>
            <w:tcW w:w="2202" w:type="pct"/>
            <w:gridSpan w:val="2"/>
            <w:tcBorders>
              <w:top w:val="single" w:sz="4" w:space="0" w:color="auto"/>
              <w:left w:val="nil"/>
              <w:bottom w:val="single" w:sz="4" w:space="0" w:color="auto"/>
              <w:right w:val="single" w:sz="4" w:space="0" w:color="auto"/>
            </w:tcBorders>
            <w:hideMark/>
          </w:tcPr>
          <w:p w:rsidR="0044793D" w:rsidRPr="00C8159F" w:rsidRDefault="00F61620"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C8159F">
              <w:rPr>
                <w:rFonts w:ascii="Palatino Linotype" w:hAnsi="Palatino Linotype" w:cs="Arial"/>
                <w:sz w:val="22"/>
                <w:szCs w:val="22"/>
              </w:rPr>
              <w:t>Susan Korba</w:t>
            </w:r>
            <w:r w:rsidR="0044793D" w:rsidRPr="00C8159F">
              <w:rPr>
                <w:rFonts w:ascii="Palatino Linotype" w:hAnsi="Palatino Linotype" w:cs="Arial"/>
                <w:sz w:val="22"/>
                <w:szCs w:val="22"/>
              </w:rPr>
              <w:t xml:space="preserve"> (</w:t>
            </w:r>
            <w:r w:rsidRPr="00C8159F">
              <w:rPr>
                <w:rFonts w:ascii="Palatino Linotype" w:hAnsi="Palatino Linotype" w:cs="Arial"/>
                <w:sz w:val="22"/>
                <w:szCs w:val="22"/>
              </w:rPr>
              <w:t>Student Affairs</w:t>
            </w:r>
            <w:r w:rsidR="0044793D" w:rsidRPr="00C8159F">
              <w:rPr>
                <w:rFonts w:ascii="Palatino Linotype" w:hAnsi="Palatino Linotype" w:cs="Arial"/>
                <w:sz w:val="22"/>
                <w:szCs w:val="22"/>
              </w:rPr>
              <w:t>)</w:t>
            </w:r>
          </w:p>
          <w:p w:rsidR="00AB1D75" w:rsidRPr="00C8159F" w:rsidRDefault="00F61620" w:rsidP="00AB1D75">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C8159F">
              <w:rPr>
                <w:rFonts w:ascii="Palatino Linotype" w:hAnsi="Palatino Linotype" w:cs="Arial"/>
                <w:sz w:val="22"/>
                <w:szCs w:val="22"/>
              </w:rPr>
              <w:t>Kelley Packalen</w:t>
            </w:r>
            <w:r w:rsidR="00AB1D75" w:rsidRPr="00C8159F">
              <w:rPr>
                <w:rFonts w:ascii="Palatino Linotype" w:hAnsi="Palatino Linotype" w:cs="Arial"/>
                <w:sz w:val="22"/>
                <w:szCs w:val="22"/>
              </w:rPr>
              <w:t xml:space="preserve"> (</w:t>
            </w:r>
            <w:r w:rsidRPr="00C8159F">
              <w:rPr>
                <w:rFonts w:ascii="Palatino Linotype" w:hAnsi="Palatino Linotype" w:cs="Arial"/>
                <w:sz w:val="22"/>
                <w:szCs w:val="22"/>
              </w:rPr>
              <w:t>Smith School of Business</w:t>
            </w:r>
            <w:r w:rsidR="00AB1D75" w:rsidRPr="00C8159F">
              <w:rPr>
                <w:rFonts w:ascii="Palatino Linotype" w:hAnsi="Palatino Linotype" w:cs="Arial"/>
                <w:sz w:val="22"/>
                <w:szCs w:val="22"/>
              </w:rPr>
              <w:t>)</w:t>
            </w:r>
          </w:p>
          <w:p w:rsidR="0044793D" w:rsidRPr="00C8159F" w:rsidRDefault="00F61620" w:rsidP="00AB1D75">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C8159F">
              <w:rPr>
                <w:rFonts w:ascii="Palatino Linotype" w:hAnsi="Palatino Linotype" w:cs="Arial"/>
                <w:sz w:val="22"/>
                <w:szCs w:val="22"/>
              </w:rPr>
              <w:t>Jenn Stephenson</w:t>
            </w:r>
            <w:r w:rsidR="0044793D" w:rsidRPr="00C8159F">
              <w:rPr>
                <w:rFonts w:ascii="Palatino Linotype" w:hAnsi="Palatino Linotype" w:cs="Arial"/>
                <w:sz w:val="22"/>
                <w:szCs w:val="22"/>
              </w:rPr>
              <w:t xml:space="preserve"> (S</w:t>
            </w:r>
            <w:r w:rsidRPr="00C8159F">
              <w:rPr>
                <w:rFonts w:ascii="Palatino Linotype" w:hAnsi="Palatino Linotype" w:cs="Arial"/>
                <w:sz w:val="22"/>
                <w:szCs w:val="22"/>
              </w:rPr>
              <w:t>CAD Delegate</w:t>
            </w:r>
            <w:r w:rsidR="0044793D" w:rsidRPr="00C8159F">
              <w:rPr>
                <w:rFonts w:ascii="Palatino Linotype" w:hAnsi="Palatino Linotype" w:cs="Arial"/>
                <w:sz w:val="22"/>
                <w:szCs w:val="22"/>
              </w:rPr>
              <w:t>)</w:t>
            </w:r>
          </w:p>
          <w:p w:rsidR="000F6231" w:rsidRPr="00C8159F" w:rsidRDefault="000F6231" w:rsidP="002C5696">
            <w:pPr>
              <w:pStyle w:val="ListParagraph"/>
              <w:tabs>
                <w:tab w:val="right" w:pos="8609"/>
                <w:tab w:val="right" w:pos="9028"/>
              </w:tabs>
              <w:spacing w:line="240" w:lineRule="auto"/>
              <w:ind w:left="360"/>
              <w:outlineLvl w:val="0"/>
              <w:rPr>
                <w:rFonts w:ascii="Palatino Linotype" w:hAnsi="Palatino Linotype" w:cs="Arial"/>
                <w:sz w:val="22"/>
                <w:szCs w:val="22"/>
              </w:rPr>
            </w:pPr>
          </w:p>
        </w:tc>
      </w:tr>
      <w:tr w:rsidR="00C84BE7" w:rsidRPr="00C8159F" w:rsidTr="00C84BE7">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rsidR="00C84BE7" w:rsidRPr="00C8159F" w:rsidRDefault="00C84BE7"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 xml:space="preserve">Members Regrets </w:t>
            </w:r>
          </w:p>
        </w:tc>
        <w:tc>
          <w:tcPr>
            <w:tcW w:w="2014" w:type="pct"/>
            <w:tcBorders>
              <w:top w:val="single" w:sz="4" w:space="0" w:color="auto"/>
              <w:left w:val="single" w:sz="4" w:space="0" w:color="auto"/>
              <w:bottom w:val="single" w:sz="4" w:space="0" w:color="auto"/>
              <w:right w:val="nil"/>
            </w:tcBorders>
          </w:tcPr>
          <w:p w:rsidR="00C84BE7" w:rsidRDefault="00C84BE7"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Lynann Clapham (FEAS)</w:t>
            </w:r>
          </w:p>
          <w:p w:rsidR="002C5696" w:rsidRDefault="002C5696"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Heather Cole (Law)</w:t>
            </w:r>
          </w:p>
          <w:p w:rsidR="002C5696" w:rsidRDefault="002C5696"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Leslie Flynn (Health Sciences) </w:t>
            </w:r>
          </w:p>
          <w:p w:rsidR="00C84BE7" w:rsidRPr="00C84BE7" w:rsidRDefault="00C84BE7" w:rsidP="00C84BE7">
            <w:pPr>
              <w:tabs>
                <w:tab w:val="right" w:pos="8609"/>
                <w:tab w:val="right" w:pos="9028"/>
              </w:tabs>
              <w:spacing w:line="240" w:lineRule="auto"/>
              <w:outlineLvl w:val="0"/>
              <w:rPr>
                <w:rFonts w:ascii="Palatino Linotype" w:hAnsi="Palatino Linotype" w:cs="Arial"/>
                <w:sz w:val="22"/>
                <w:szCs w:val="22"/>
              </w:rPr>
            </w:pPr>
          </w:p>
        </w:tc>
        <w:tc>
          <w:tcPr>
            <w:tcW w:w="2202" w:type="pct"/>
            <w:gridSpan w:val="2"/>
            <w:tcBorders>
              <w:top w:val="single" w:sz="4" w:space="0" w:color="auto"/>
              <w:left w:val="nil"/>
              <w:bottom w:val="single" w:sz="4" w:space="0" w:color="auto"/>
              <w:right w:val="single" w:sz="4" w:space="0" w:color="auto"/>
            </w:tcBorders>
          </w:tcPr>
          <w:p w:rsidR="00C84BE7" w:rsidRDefault="00C84BE7"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Carla Namkung (AMS Delegate)</w:t>
            </w:r>
          </w:p>
          <w:p w:rsidR="002C5696" w:rsidRPr="00C8159F" w:rsidRDefault="002C5696"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Marta Straznicky (School of Graduate Studies) </w:t>
            </w:r>
          </w:p>
        </w:tc>
      </w:tr>
      <w:tr w:rsidR="00510551" w:rsidRPr="00C8159F" w:rsidTr="00C84BE7">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rsidR="00510551" w:rsidRPr="00C8159F" w:rsidRDefault="00510551"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Observers</w:t>
            </w:r>
            <w:r w:rsidR="00C84BE7">
              <w:rPr>
                <w:rFonts w:ascii="Palatino Linotype" w:hAnsi="Palatino Linotype" w:cs="Arial"/>
                <w:b/>
                <w:color w:val="FFFFFF" w:themeColor="background1"/>
                <w:sz w:val="22"/>
                <w:szCs w:val="22"/>
              </w:rPr>
              <w:t xml:space="preserve"> Present</w:t>
            </w:r>
          </w:p>
        </w:tc>
        <w:tc>
          <w:tcPr>
            <w:tcW w:w="2014" w:type="pct"/>
            <w:tcBorders>
              <w:top w:val="single" w:sz="4" w:space="0" w:color="auto"/>
              <w:left w:val="single" w:sz="4" w:space="0" w:color="auto"/>
              <w:bottom w:val="single" w:sz="4" w:space="0" w:color="auto"/>
              <w:right w:val="nil"/>
            </w:tcBorders>
          </w:tcPr>
          <w:p w:rsidR="002C5696" w:rsidRDefault="002C5696" w:rsidP="00296739">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Lon Knox (University Secretary)</w:t>
            </w:r>
          </w:p>
          <w:p w:rsidR="00510551" w:rsidRPr="00C8159F" w:rsidRDefault="00510551" w:rsidP="00296739">
            <w:pPr>
              <w:pStyle w:val="ListParagraph"/>
              <w:tabs>
                <w:tab w:val="right" w:pos="8609"/>
                <w:tab w:val="right" w:pos="9028"/>
              </w:tabs>
              <w:spacing w:line="240" w:lineRule="auto"/>
              <w:ind w:left="360"/>
              <w:outlineLvl w:val="0"/>
              <w:rPr>
                <w:rFonts w:ascii="Palatino Linotype" w:hAnsi="Palatino Linotype" w:cs="Arial"/>
                <w:sz w:val="22"/>
                <w:szCs w:val="22"/>
              </w:rPr>
            </w:pPr>
          </w:p>
        </w:tc>
        <w:tc>
          <w:tcPr>
            <w:tcW w:w="2202" w:type="pct"/>
            <w:gridSpan w:val="2"/>
            <w:tcBorders>
              <w:top w:val="single" w:sz="4" w:space="0" w:color="auto"/>
              <w:left w:val="nil"/>
              <w:bottom w:val="single" w:sz="4" w:space="0" w:color="auto"/>
              <w:right w:val="single" w:sz="4" w:space="0" w:color="auto"/>
            </w:tcBorders>
          </w:tcPr>
          <w:p w:rsidR="00510551" w:rsidRPr="00C8159F" w:rsidRDefault="00296739"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C8159F">
              <w:rPr>
                <w:rFonts w:ascii="Palatino Linotype" w:hAnsi="Palatino Linotype" w:cs="Arial"/>
                <w:sz w:val="22"/>
                <w:szCs w:val="22"/>
              </w:rPr>
              <w:t>Harry Smith (University Ombudsman)</w:t>
            </w:r>
          </w:p>
          <w:p w:rsidR="00296739" w:rsidRPr="008E6B94" w:rsidRDefault="00296739" w:rsidP="008E6B94">
            <w:pPr>
              <w:tabs>
                <w:tab w:val="right" w:pos="8609"/>
                <w:tab w:val="right" w:pos="9028"/>
              </w:tabs>
              <w:spacing w:line="240" w:lineRule="auto"/>
              <w:outlineLvl w:val="0"/>
              <w:rPr>
                <w:rFonts w:ascii="Palatino Linotype" w:hAnsi="Palatino Linotype" w:cs="Arial"/>
                <w:sz w:val="22"/>
                <w:szCs w:val="22"/>
              </w:rPr>
            </w:pPr>
          </w:p>
        </w:tc>
      </w:tr>
      <w:tr w:rsidR="00C84BE7" w:rsidRPr="00C8159F" w:rsidTr="00C84BE7">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rsidR="00C84BE7" w:rsidRDefault="00C84BE7"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Observers</w:t>
            </w:r>
          </w:p>
          <w:p w:rsidR="00C84BE7" w:rsidRPr="00C8159F" w:rsidRDefault="00C84BE7"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 xml:space="preserve">Regrets </w:t>
            </w:r>
          </w:p>
        </w:tc>
        <w:tc>
          <w:tcPr>
            <w:tcW w:w="2014" w:type="pct"/>
            <w:tcBorders>
              <w:top w:val="single" w:sz="4" w:space="0" w:color="auto"/>
              <w:left w:val="single" w:sz="4" w:space="0" w:color="auto"/>
              <w:bottom w:val="single" w:sz="4" w:space="0" w:color="auto"/>
              <w:right w:val="nil"/>
            </w:tcBorders>
          </w:tcPr>
          <w:p w:rsidR="002C5696" w:rsidRPr="002C5696" w:rsidRDefault="002C5696" w:rsidP="002C569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Victoria Lewarne (AMS Academic Affairs Commissioner)</w:t>
            </w:r>
          </w:p>
          <w:p w:rsidR="00C84BE7" w:rsidRDefault="002C5696"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Adam</w:t>
            </w:r>
            <w:r w:rsidR="00C84BE7">
              <w:rPr>
                <w:rFonts w:ascii="Palatino Linotype" w:hAnsi="Palatino Linotype" w:cs="Arial"/>
                <w:sz w:val="22"/>
                <w:szCs w:val="22"/>
              </w:rPr>
              <w:t xml:space="preserve"> Grotsky (President SGPS)</w:t>
            </w:r>
          </w:p>
          <w:p w:rsidR="00C84BE7" w:rsidRPr="00C8159F" w:rsidRDefault="00C84BE7" w:rsidP="002C5696">
            <w:pPr>
              <w:pStyle w:val="ListParagraph"/>
              <w:tabs>
                <w:tab w:val="right" w:pos="8609"/>
                <w:tab w:val="right" w:pos="9028"/>
              </w:tabs>
              <w:spacing w:line="240" w:lineRule="auto"/>
              <w:ind w:left="360"/>
              <w:outlineLvl w:val="0"/>
              <w:rPr>
                <w:rFonts w:ascii="Palatino Linotype" w:hAnsi="Palatino Linotype" w:cs="Arial"/>
                <w:sz w:val="22"/>
                <w:szCs w:val="22"/>
              </w:rPr>
            </w:pPr>
          </w:p>
        </w:tc>
        <w:tc>
          <w:tcPr>
            <w:tcW w:w="2202" w:type="pct"/>
            <w:gridSpan w:val="2"/>
            <w:tcBorders>
              <w:top w:val="single" w:sz="4" w:space="0" w:color="auto"/>
              <w:left w:val="nil"/>
              <w:bottom w:val="single" w:sz="4" w:space="0" w:color="auto"/>
              <w:right w:val="single" w:sz="4" w:space="0" w:color="auto"/>
            </w:tcBorders>
          </w:tcPr>
          <w:p w:rsidR="00C84BE7" w:rsidRDefault="00C84BE7" w:rsidP="00C84BE7">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Nasser Saleh (University Librarian Delegate)</w:t>
            </w:r>
          </w:p>
          <w:p w:rsidR="00C84BE7" w:rsidRDefault="002C5696" w:rsidP="002C569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2C5696">
              <w:rPr>
                <w:rFonts w:ascii="Palatino Linotype" w:hAnsi="Palatino Linotype" w:cs="Arial"/>
                <w:sz w:val="22"/>
                <w:szCs w:val="22"/>
              </w:rPr>
              <w:t>Sue Fostaty-Young (Centre for Teaching and Learning)</w:t>
            </w:r>
          </w:p>
          <w:p w:rsidR="002C5696" w:rsidRDefault="002C5696" w:rsidP="002C5696">
            <w:pPr>
              <w:pStyle w:val="ListParagraph"/>
              <w:tabs>
                <w:tab w:val="right" w:pos="8609"/>
                <w:tab w:val="right" w:pos="9028"/>
              </w:tabs>
              <w:spacing w:line="240" w:lineRule="auto"/>
              <w:ind w:left="360"/>
              <w:outlineLvl w:val="0"/>
              <w:rPr>
                <w:rFonts w:ascii="Palatino Linotype" w:hAnsi="Palatino Linotype" w:cs="Arial"/>
                <w:sz w:val="22"/>
                <w:szCs w:val="22"/>
              </w:rPr>
            </w:pPr>
          </w:p>
        </w:tc>
      </w:tr>
      <w:tr w:rsidR="00C8159F" w:rsidRPr="00C8159F" w:rsidTr="00C84BE7">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rsidR="00C8159F" w:rsidRPr="00C8159F" w:rsidRDefault="00C8159F"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Administrative</w:t>
            </w:r>
          </w:p>
          <w:p w:rsidR="00C8159F" w:rsidRPr="00C8159F" w:rsidRDefault="00C8159F"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Support</w:t>
            </w:r>
          </w:p>
        </w:tc>
        <w:tc>
          <w:tcPr>
            <w:tcW w:w="2014" w:type="pct"/>
            <w:tcBorders>
              <w:top w:val="single" w:sz="4" w:space="0" w:color="auto"/>
              <w:left w:val="single" w:sz="4" w:space="0" w:color="auto"/>
              <w:bottom w:val="single" w:sz="4" w:space="0" w:color="auto"/>
              <w:right w:val="nil"/>
            </w:tcBorders>
          </w:tcPr>
          <w:p w:rsidR="00C8159F" w:rsidRPr="00C8159F" w:rsidRDefault="00C8159F"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C8159F">
              <w:rPr>
                <w:rFonts w:ascii="Palatino Linotype" w:hAnsi="Palatino Linotype" w:cs="Arial"/>
                <w:sz w:val="22"/>
                <w:szCs w:val="22"/>
              </w:rPr>
              <w:t>Michael Niven (Office of the Provost &amp; Vice-Principal Academic)</w:t>
            </w:r>
          </w:p>
        </w:tc>
        <w:tc>
          <w:tcPr>
            <w:tcW w:w="2202" w:type="pct"/>
            <w:gridSpan w:val="2"/>
            <w:tcBorders>
              <w:top w:val="single" w:sz="4" w:space="0" w:color="auto"/>
              <w:left w:val="nil"/>
              <w:bottom w:val="single" w:sz="4" w:space="0" w:color="auto"/>
              <w:right w:val="single" w:sz="4" w:space="0" w:color="auto"/>
            </w:tcBorders>
          </w:tcPr>
          <w:p w:rsidR="00C8159F" w:rsidRPr="00C8159F" w:rsidRDefault="00C8159F"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C8159F">
              <w:rPr>
                <w:rFonts w:ascii="Palatino Linotype" w:hAnsi="Palatino Linotype" w:cs="Arial"/>
                <w:sz w:val="22"/>
                <w:szCs w:val="22"/>
              </w:rPr>
              <w:t>Peggy Watkin (Office of the Provost &amp; Vice-Principal Academic)</w:t>
            </w:r>
          </w:p>
        </w:tc>
      </w:tr>
    </w:tbl>
    <w:p w:rsidR="00E01A7C" w:rsidRPr="00C8159F" w:rsidRDefault="00E01A7C" w:rsidP="00855616">
      <w:pPr>
        <w:rPr>
          <w:rFonts w:ascii="Palatino Linotype" w:hAnsi="Palatino Linotype" w:cs="Arial"/>
          <w:sz w:val="22"/>
          <w:szCs w:val="22"/>
        </w:rPr>
      </w:pP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4"/>
      </w:tblGrid>
      <w:tr w:rsidR="005E1BF0" w:rsidRPr="00C8159F" w:rsidTr="005E1BF0">
        <w:trPr>
          <w:trHeight w:val="288"/>
          <w:jc w:val="center"/>
        </w:trPr>
        <w:tc>
          <w:tcPr>
            <w:tcW w:w="5000" w:type="pct"/>
            <w:tcBorders>
              <w:top w:val="single" w:sz="4" w:space="0" w:color="auto"/>
              <w:left w:val="single" w:sz="4" w:space="0" w:color="auto"/>
              <w:bottom w:val="single" w:sz="4" w:space="0" w:color="auto"/>
              <w:right w:val="single" w:sz="4" w:space="0" w:color="auto"/>
            </w:tcBorders>
            <w:shd w:val="clear" w:color="auto" w:fill="9D1939"/>
            <w:hideMark/>
          </w:tcPr>
          <w:p w:rsidR="005E1BF0" w:rsidRPr="00C8159F" w:rsidRDefault="005E1BF0" w:rsidP="00DC0665">
            <w:pPr>
              <w:spacing w:line="240" w:lineRule="auto"/>
              <w:outlineLvl w:val="0"/>
              <w:rPr>
                <w:rFonts w:ascii="Palatino Linotype" w:hAnsi="Palatino Linotype" w:cs="Arial"/>
                <w:b/>
                <w:bCs/>
                <w:color w:val="FFFFFF" w:themeColor="background1"/>
                <w:sz w:val="22"/>
                <w:szCs w:val="22"/>
              </w:rPr>
            </w:pPr>
            <w:r w:rsidRPr="00C8159F">
              <w:rPr>
                <w:rFonts w:ascii="Palatino Linotype" w:hAnsi="Palatino Linotype" w:cs="Arial"/>
                <w:b/>
                <w:bCs/>
                <w:color w:val="FFFFFF" w:themeColor="background1"/>
                <w:sz w:val="22"/>
                <w:szCs w:val="22"/>
              </w:rPr>
              <w:t>Discussion Item</w:t>
            </w:r>
          </w:p>
        </w:tc>
      </w:tr>
      <w:tr w:rsidR="00F72927" w:rsidRPr="00C8159F" w:rsidTr="005E1BF0">
        <w:trPr>
          <w:jc w:val="center"/>
        </w:trPr>
        <w:tc>
          <w:tcPr>
            <w:tcW w:w="5000" w:type="pct"/>
            <w:tcBorders>
              <w:top w:val="single" w:sz="4" w:space="0" w:color="auto"/>
              <w:left w:val="single" w:sz="4" w:space="0" w:color="auto"/>
              <w:bottom w:val="single" w:sz="4" w:space="0" w:color="auto"/>
              <w:right w:val="single" w:sz="4" w:space="0" w:color="auto"/>
            </w:tcBorders>
          </w:tcPr>
          <w:p w:rsidR="00F72927" w:rsidRPr="00F72927" w:rsidRDefault="00F72927" w:rsidP="00855616">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sidRPr="00F72927">
              <w:rPr>
                <w:rFonts w:ascii="Palatino Linotype" w:hAnsi="Palatino Linotype" w:cs="Arial"/>
                <w:b/>
                <w:bCs/>
                <w:sz w:val="22"/>
                <w:szCs w:val="22"/>
              </w:rPr>
              <w:t xml:space="preserve">Adoption of the Agenda </w:t>
            </w:r>
          </w:p>
          <w:p w:rsidR="00F72927" w:rsidRPr="00656340" w:rsidRDefault="00F72927" w:rsidP="002C5696">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r w:rsidRPr="00656340">
              <w:rPr>
                <w:rFonts w:ascii="Palatino Linotype" w:hAnsi="Palatino Linotype" w:cs="Arial"/>
                <w:b/>
                <w:bCs/>
                <w:sz w:val="22"/>
                <w:szCs w:val="22"/>
              </w:rPr>
              <w:t xml:space="preserve">It was moved by Diane Beauchemin, seconded by </w:t>
            </w:r>
            <w:r w:rsidR="002C5696">
              <w:rPr>
                <w:rFonts w:ascii="Palatino Linotype" w:hAnsi="Palatino Linotype" w:cs="Arial"/>
                <w:b/>
                <w:bCs/>
                <w:sz w:val="22"/>
                <w:szCs w:val="22"/>
              </w:rPr>
              <w:t>Haley Everson</w:t>
            </w:r>
            <w:r w:rsidRPr="00656340">
              <w:rPr>
                <w:rFonts w:ascii="Palatino Linotype" w:hAnsi="Palatino Linotype" w:cs="Arial"/>
                <w:b/>
                <w:bCs/>
                <w:sz w:val="22"/>
                <w:szCs w:val="22"/>
              </w:rPr>
              <w:t>, an</w:t>
            </w:r>
            <w:r w:rsidR="002C5696">
              <w:rPr>
                <w:rFonts w:ascii="Palatino Linotype" w:hAnsi="Palatino Linotype" w:cs="Arial"/>
                <w:b/>
                <w:bCs/>
                <w:sz w:val="22"/>
                <w:szCs w:val="22"/>
              </w:rPr>
              <w:t>d agreed to adopt the Agenda as circulated</w:t>
            </w:r>
            <w:r w:rsidRPr="00656340">
              <w:rPr>
                <w:rFonts w:ascii="Palatino Linotype" w:hAnsi="Palatino Linotype" w:cs="Arial"/>
                <w:b/>
                <w:bCs/>
                <w:sz w:val="22"/>
                <w:szCs w:val="22"/>
              </w:rPr>
              <w:t xml:space="preserve">.  </w:t>
            </w:r>
          </w:p>
        </w:tc>
      </w:tr>
      <w:tr w:rsidR="002C5696" w:rsidRPr="00C8159F" w:rsidTr="005E1BF0">
        <w:trPr>
          <w:jc w:val="center"/>
        </w:trPr>
        <w:tc>
          <w:tcPr>
            <w:tcW w:w="5000" w:type="pct"/>
            <w:tcBorders>
              <w:top w:val="single" w:sz="4" w:space="0" w:color="auto"/>
              <w:left w:val="single" w:sz="4" w:space="0" w:color="auto"/>
              <w:bottom w:val="single" w:sz="4" w:space="0" w:color="auto"/>
              <w:right w:val="single" w:sz="4" w:space="0" w:color="auto"/>
            </w:tcBorders>
          </w:tcPr>
          <w:p w:rsidR="002C5696" w:rsidRDefault="002C5696" w:rsidP="00855616">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Pr>
                <w:rFonts w:ascii="Palatino Linotype" w:hAnsi="Palatino Linotype" w:cs="Arial"/>
                <w:b/>
                <w:bCs/>
                <w:sz w:val="22"/>
                <w:szCs w:val="22"/>
              </w:rPr>
              <w:t>Approval of the Minutes</w:t>
            </w:r>
          </w:p>
          <w:p w:rsidR="002C5696" w:rsidRPr="00F72927" w:rsidRDefault="002C5696" w:rsidP="002C5696">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r>
              <w:rPr>
                <w:rFonts w:ascii="Palatino Linotype" w:hAnsi="Palatino Linotype" w:cs="Arial"/>
                <w:b/>
                <w:bCs/>
                <w:sz w:val="22"/>
                <w:szCs w:val="22"/>
              </w:rPr>
              <w:t xml:space="preserve">It was moved by Diane Beauchemin, seconded by Atul Jaiswal, and agreed to approve the Minutes of December 6, 2017 as circulated. </w:t>
            </w:r>
          </w:p>
        </w:tc>
      </w:tr>
      <w:tr w:rsidR="00D43F3C" w:rsidRPr="00C8159F" w:rsidTr="005E1BF0">
        <w:trPr>
          <w:jc w:val="center"/>
        </w:trPr>
        <w:tc>
          <w:tcPr>
            <w:tcW w:w="5000" w:type="pct"/>
            <w:tcBorders>
              <w:top w:val="single" w:sz="4" w:space="0" w:color="auto"/>
              <w:left w:val="single" w:sz="4" w:space="0" w:color="auto"/>
              <w:bottom w:val="single" w:sz="4" w:space="0" w:color="auto"/>
              <w:right w:val="single" w:sz="4" w:space="0" w:color="auto"/>
            </w:tcBorders>
          </w:tcPr>
          <w:p w:rsidR="00D43F3C" w:rsidRPr="00DC317C" w:rsidRDefault="00D43F3C" w:rsidP="00D43F3C">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sidRPr="00DC317C">
              <w:rPr>
                <w:rFonts w:ascii="Palatino Linotype" w:hAnsi="Palatino Linotype" w:cs="Arial"/>
                <w:b/>
                <w:bCs/>
                <w:sz w:val="22"/>
                <w:szCs w:val="22"/>
              </w:rPr>
              <w:t xml:space="preserve">Chair’s Report </w:t>
            </w:r>
          </w:p>
          <w:p w:rsidR="00D43F3C" w:rsidRPr="006541DF" w:rsidRDefault="00D43F3C" w:rsidP="00D43F3C">
            <w:pPr>
              <w:widowControl/>
              <w:tabs>
                <w:tab w:val="clear" w:pos="720"/>
                <w:tab w:val="clear" w:pos="1440"/>
                <w:tab w:val="clear" w:pos="7200"/>
              </w:tabs>
              <w:spacing w:line="240" w:lineRule="auto"/>
              <w:ind w:left="360"/>
              <w:outlineLvl w:val="0"/>
              <w:rPr>
                <w:rFonts w:ascii="Palatino Linotype" w:hAnsi="Palatino Linotype" w:cs="Arial"/>
                <w:bCs/>
                <w:i/>
                <w:sz w:val="22"/>
                <w:szCs w:val="22"/>
                <w:u w:val="single"/>
              </w:rPr>
            </w:pPr>
            <w:r>
              <w:rPr>
                <w:rFonts w:ascii="Palatino Linotype" w:hAnsi="Palatino Linotype" w:cs="Arial"/>
                <w:bCs/>
                <w:i/>
                <w:sz w:val="22"/>
                <w:szCs w:val="22"/>
                <w:u w:val="single"/>
              </w:rPr>
              <w:t xml:space="preserve">Turnitin Syllabi Statement </w:t>
            </w:r>
          </w:p>
          <w:p w:rsidR="00D43F3C" w:rsidRDefault="00D43F3C" w:rsidP="00D43F3C">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DC317C">
              <w:rPr>
                <w:rFonts w:ascii="Palatino Linotype" w:hAnsi="Palatino Linotype" w:cs="Arial"/>
                <w:bCs/>
                <w:sz w:val="22"/>
                <w:szCs w:val="22"/>
              </w:rPr>
              <w:t xml:space="preserve">The chair </w:t>
            </w:r>
            <w:r>
              <w:rPr>
                <w:rFonts w:ascii="Palatino Linotype" w:hAnsi="Palatino Linotype" w:cs="Arial"/>
                <w:bCs/>
                <w:sz w:val="22"/>
                <w:szCs w:val="22"/>
              </w:rPr>
              <w:t xml:space="preserve">drew attention to the </w:t>
            </w:r>
            <w:r>
              <w:rPr>
                <w:rFonts w:ascii="Palatino Linotype" w:hAnsi="Palatino Linotype" w:cs="Arial"/>
                <w:bCs/>
                <w:i/>
                <w:sz w:val="22"/>
                <w:szCs w:val="22"/>
              </w:rPr>
              <w:t xml:space="preserve">Turnitin Syllabi Statement </w:t>
            </w:r>
            <w:r>
              <w:rPr>
                <w:rFonts w:ascii="Palatino Linotype" w:hAnsi="Palatino Linotype" w:cs="Arial"/>
                <w:bCs/>
                <w:sz w:val="22"/>
                <w:szCs w:val="22"/>
              </w:rPr>
              <w:t xml:space="preserve">circulated with the Agenda. It was reported that the wording of the </w:t>
            </w:r>
            <w:r>
              <w:rPr>
                <w:rFonts w:ascii="Palatino Linotype" w:hAnsi="Palatino Linotype" w:cs="Arial"/>
                <w:bCs/>
                <w:i/>
                <w:sz w:val="22"/>
                <w:szCs w:val="22"/>
              </w:rPr>
              <w:t xml:space="preserve">Statement </w:t>
            </w:r>
            <w:r>
              <w:rPr>
                <w:rFonts w:ascii="Palatino Linotype" w:hAnsi="Palatino Linotype" w:cs="Arial"/>
                <w:bCs/>
                <w:sz w:val="22"/>
                <w:szCs w:val="22"/>
              </w:rPr>
              <w:t xml:space="preserve">had been vetted by the University Counsel, Privacy Officer and the Academic Integrity Subcommittee. Posting of the </w:t>
            </w:r>
            <w:r>
              <w:rPr>
                <w:rFonts w:ascii="Palatino Linotype" w:hAnsi="Palatino Linotype" w:cs="Arial"/>
                <w:bCs/>
                <w:i/>
                <w:sz w:val="22"/>
                <w:szCs w:val="22"/>
              </w:rPr>
              <w:t xml:space="preserve">Statement </w:t>
            </w:r>
            <w:r>
              <w:rPr>
                <w:rFonts w:ascii="Palatino Linotype" w:hAnsi="Palatino Linotype" w:cs="Arial"/>
                <w:bCs/>
                <w:sz w:val="22"/>
                <w:szCs w:val="22"/>
              </w:rPr>
              <w:t xml:space="preserve">is compulsory as it is </w:t>
            </w:r>
            <w:r w:rsidR="008B1D0F">
              <w:rPr>
                <w:rFonts w:ascii="Palatino Linotype" w:hAnsi="Palatino Linotype" w:cs="Arial"/>
                <w:bCs/>
                <w:sz w:val="22"/>
                <w:szCs w:val="22"/>
              </w:rPr>
              <w:t xml:space="preserve">a </w:t>
            </w:r>
            <w:r>
              <w:rPr>
                <w:rFonts w:ascii="Palatino Linotype" w:hAnsi="Palatino Linotype" w:cs="Arial"/>
                <w:bCs/>
                <w:sz w:val="22"/>
                <w:szCs w:val="22"/>
              </w:rPr>
              <w:t xml:space="preserve">stipulation in the legal contract between </w:t>
            </w:r>
            <w:r w:rsidRPr="00D43F3C">
              <w:rPr>
                <w:rFonts w:ascii="Palatino Linotype" w:hAnsi="Palatino Linotype" w:cs="Arial"/>
                <w:bCs/>
                <w:i/>
                <w:sz w:val="22"/>
                <w:szCs w:val="22"/>
              </w:rPr>
              <w:t xml:space="preserve">Turnitin </w:t>
            </w:r>
            <w:r>
              <w:rPr>
                <w:rFonts w:ascii="Palatino Linotype" w:hAnsi="Palatino Linotype" w:cs="Arial"/>
                <w:bCs/>
                <w:sz w:val="22"/>
                <w:szCs w:val="22"/>
              </w:rPr>
              <w:t>and Queen’s University.   The chair reported that the new official statement has been loaded into onQ and</w:t>
            </w:r>
            <w:r w:rsidR="000461AE">
              <w:rPr>
                <w:rFonts w:ascii="Palatino Linotype" w:hAnsi="Palatino Linotype" w:cs="Arial"/>
                <w:bCs/>
                <w:sz w:val="22"/>
                <w:szCs w:val="22"/>
              </w:rPr>
              <w:t xml:space="preserve"> is</w:t>
            </w:r>
            <w:r>
              <w:rPr>
                <w:rFonts w:ascii="Palatino Linotype" w:hAnsi="Palatino Linotype" w:cs="Arial"/>
                <w:bCs/>
                <w:sz w:val="22"/>
                <w:szCs w:val="22"/>
              </w:rPr>
              <w:t xml:space="preserve"> available to all centrally managed courses.  Unfortunately, there is no seamless method to ensure that the syllabi statement is also uploaded to those units who do not subscribe to the central platform, </w:t>
            </w:r>
            <w:r>
              <w:rPr>
                <w:rFonts w:ascii="Palatino Linotype" w:hAnsi="Palatino Linotype" w:cs="Arial"/>
                <w:bCs/>
                <w:sz w:val="22"/>
                <w:szCs w:val="22"/>
              </w:rPr>
              <w:lastRenderedPageBreak/>
              <w:t xml:space="preserve">e.g. Smith School of Business, Nursing, and Medicine. </w:t>
            </w:r>
            <w:r w:rsidR="000E244B">
              <w:rPr>
                <w:rFonts w:ascii="Palatino Linotype" w:hAnsi="Palatino Linotype" w:cs="Arial"/>
                <w:bCs/>
                <w:sz w:val="22"/>
                <w:szCs w:val="22"/>
              </w:rPr>
              <w:t xml:space="preserve">The chair stressed that the goal of the Central Administration </w:t>
            </w:r>
            <w:r w:rsidR="000461AE">
              <w:rPr>
                <w:rFonts w:ascii="Palatino Linotype" w:hAnsi="Palatino Linotype" w:cs="Arial"/>
                <w:bCs/>
                <w:sz w:val="22"/>
                <w:szCs w:val="22"/>
              </w:rPr>
              <w:t xml:space="preserve">is to have all </w:t>
            </w:r>
            <w:r w:rsidR="000E244B">
              <w:rPr>
                <w:rFonts w:ascii="Palatino Linotype" w:hAnsi="Palatino Linotype" w:cs="Arial"/>
                <w:bCs/>
                <w:sz w:val="22"/>
                <w:szCs w:val="22"/>
              </w:rPr>
              <w:t xml:space="preserve">identified risk factors mitigated before </w:t>
            </w:r>
            <w:r w:rsidR="000E244B" w:rsidRPr="000E244B">
              <w:rPr>
                <w:rFonts w:ascii="Palatino Linotype" w:hAnsi="Palatino Linotype" w:cs="Arial"/>
                <w:bCs/>
                <w:i/>
                <w:sz w:val="22"/>
                <w:szCs w:val="22"/>
              </w:rPr>
              <w:t>Turnitin</w:t>
            </w:r>
            <w:r w:rsidR="000E244B">
              <w:rPr>
                <w:rFonts w:ascii="Palatino Linotype" w:hAnsi="Palatino Linotype" w:cs="Arial"/>
                <w:bCs/>
                <w:sz w:val="22"/>
                <w:szCs w:val="22"/>
              </w:rPr>
              <w:t xml:space="preserve"> is relaunched in September.  </w:t>
            </w:r>
          </w:p>
          <w:p w:rsidR="00D43F3C" w:rsidRDefault="00D43F3C" w:rsidP="00D43F3C">
            <w:pPr>
              <w:widowControl/>
              <w:tabs>
                <w:tab w:val="clear" w:pos="720"/>
                <w:tab w:val="clear" w:pos="1440"/>
                <w:tab w:val="clear" w:pos="7200"/>
              </w:tabs>
              <w:spacing w:line="240" w:lineRule="auto"/>
              <w:ind w:left="360"/>
              <w:outlineLvl w:val="0"/>
              <w:rPr>
                <w:rFonts w:ascii="Palatino Linotype" w:hAnsi="Palatino Linotype" w:cs="Arial"/>
                <w:bCs/>
                <w:sz w:val="22"/>
                <w:szCs w:val="22"/>
              </w:rPr>
            </w:pPr>
          </w:p>
          <w:p w:rsidR="000D559F" w:rsidRDefault="000D559F" w:rsidP="00D43F3C">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Pr>
                <w:rFonts w:ascii="Palatino Linotype" w:hAnsi="Palatino Linotype" w:cs="Arial"/>
                <w:bCs/>
                <w:sz w:val="22"/>
                <w:szCs w:val="22"/>
              </w:rPr>
              <w:t>Lon Knox, University Secretary and Corporate Counsel</w:t>
            </w:r>
            <w:r w:rsidR="008B1D0F">
              <w:rPr>
                <w:rFonts w:ascii="Palatino Linotype" w:hAnsi="Palatino Linotype" w:cs="Arial"/>
                <w:bCs/>
                <w:sz w:val="22"/>
                <w:szCs w:val="22"/>
              </w:rPr>
              <w:t>,</w:t>
            </w:r>
            <w:r>
              <w:rPr>
                <w:rFonts w:ascii="Palatino Linotype" w:hAnsi="Palatino Linotype" w:cs="Arial"/>
                <w:bCs/>
                <w:sz w:val="22"/>
                <w:szCs w:val="22"/>
              </w:rPr>
              <w:t xml:space="preserve"> confirmed that all faculties and schools should incorporate the new </w:t>
            </w:r>
            <w:r w:rsidRPr="000D559F">
              <w:rPr>
                <w:rFonts w:ascii="Palatino Linotype" w:hAnsi="Palatino Linotype" w:cs="Arial"/>
                <w:bCs/>
                <w:i/>
                <w:sz w:val="22"/>
                <w:szCs w:val="22"/>
              </w:rPr>
              <w:t>Turnitin Syllabi Statement</w:t>
            </w:r>
            <w:r>
              <w:rPr>
                <w:rFonts w:ascii="Palatino Linotype" w:hAnsi="Palatino Linotype" w:cs="Arial"/>
                <w:bCs/>
                <w:sz w:val="22"/>
                <w:szCs w:val="22"/>
              </w:rPr>
              <w:t xml:space="preserve"> into their systems and report the change to their respective Faculty Boards.</w:t>
            </w:r>
          </w:p>
          <w:p w:rsidR="000D559F" w:rsidRDefault="000D559F" w:rsidP="00D43F3C">
            <w:pPr>
              <w:widowControl/>
              <w:tabs>
                <w:tab w:val="clear" w:pos="720"/>
                <w:tab w:val="clear" w:pos="1440"/>
                <w:tab w:val="clear" w:pos="7200"/>
              </w:tabs>
              <w:spacing w:line="240" w:lineRule="auto"/>
              <w:ind w:left="360"/>
              <w:outlineLvl w:val="0"/>
              <w:rPr>
                <w:rFonts w:ascii="Palatino Linotype" w:hAnsi="Palatino Linotype" w:cs="Arial"/>
                <w:bCs/>
                <w:sz w:val="22"/>
                <w:szCs w:val="22"/>
              </w:rPr>
            </w:pPr>
          </w:p>
          <w:p w:rsidR="000E244B" w:rsidRDefault="000E2FC9" w:rsidP="000E2FC9">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DC317C">
              <w:rPr>
                <w:rFonts w:ascii="Palatino Linotype" w:hAnsi="Palatino Linotype" w:cs="Arial"/>
                <w:bCs/>
                <w:sz w:val="22"/>
                <w:szCs w:val="22"/>
              </w:rPr>
              <w:t xml:space="preserve">The </w:t>
            </w:r>
            <w:r>
              <w:rPr>
                <w:rFonts w:ascii="Palatino Linotype" w:hAnsi="Palatino Linotype" w:cs="Arial"/>
                <w:bCs/>
                <w:sz w:val="22"/>
                <w:szCs w:val="22"/>
              </w:rPr>
              <w:t>meeting continued with an examination of the “Instructor Condition of Use” document circulated with the Agenda. Consideration was given to whether or not this document could be used as a legal “sign-off” for instructors since in some units, the uploading of courses onto a platform is the responsibility of staff not the instructor.</w:t>
            </w:r>
          </w:p>
          <w:p w:rsidR="000E244B" w:rsidRDefault="000E244B" w:rsidP="000E2FC9">
            <w:pPr>
              <w:widowControl/>
              <w:tabs>
                <w:tab w:val="clear" w:pos="720"/>
                <w:tab w:val="clear" w:pos="1440"/>
                <w:tab w:val="clear" w:pos="7200"/>
              </w:tabs>
              <w:spacing w:line="240" w:lineRule="auto"/>
              <w:ind w:left="360"/>
              <w:outlineLvl w:val="0"/>
              <w:rPr>
                <w:rFonts w:ascii="Palatino Linotype" w:hAnsi="Palatino Linotype" w:cs="Arial"/>
                <w:bCs/>
                <w:sz w:val="22"/>
                <w:szCs w:val="22"/>
              </w:rPr>
            </w:pPr>
          </w:p>
          <w:p w:rsidR="000E244B" w:rsidRDefault="000E244B" w:rsidP="000461AE">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Pr>
                <w:rFonts w:ascii="Palatino Linotype" w:hAnsi="Palatino Linotype" w:cs="Arial"/>
                <w:bCs/>
                <w:sz w:val="22"/>
                <w:szCs w:val="22"/>
              </w:rPr>
              <w:t xml:space="preserve">Kelley Packalen spoke to her experience of using </w:t>
            </w:r>
            <w:r w:rsidRPr="000E244B">
              <w:rPr>
                <w:rFonts w:ascii="Palatino Linotype" w:hAnsi="Palatino Linotype" w:cs="Arial"/>
                <w:bCs/>
                <w:i/>
                <w:sz w:val="22"/>
                <w:szCs w:val="22"/>
              </w:rPr>
              <w:t>Turnitin</w:t>
            </w:r>
            <w:r>
              <w:rPr>
                <w:rFonts w:ascii="Palatino Linotype" w:hAnsi="Palatino Linotype" w:cs="Arial"/>
                <w:bCs/>
                <w:sz w:val="22"/>
                <w:szCs w:val="22"/>
              </w:rPr>
              <w:t xml:space="preserve"> in the Smith School of Business.  It was reported that Commerce instructors can activate the tool on an assignment by assignment basis. </w:t>
            </w:r>
            <w:r w:rsidR="000461AE">
              <w:rPr>
                <w:rFonts w:ascii="Palatino Linotype" w:hAnsi="Palatino Linotype" w:cs="Arial"/>
                <w:bCs/>
                <w:sz w:val="22"/>
                <w:szCs w:val="22"/>
              </w:rPr>
              <w:t xml:space="preserve">For example, if students are required to submit a copy of their resume, this assignment would not be subjected to a </w:t>
            </w:r>
            <w:r w:rsidR="000461AE" w:rsidRPr="000461AE">
              <w:rPr>
                <w:rFonts w:ascii="Palatino Linotype" w:hAnsi="Palatino Linotype" w:cs="Arial"/>
                <w:bCs/>
                <w:i/>
                <w:sz w:val="22"/>
                <w:szCs w:val="22"/>
              </w:rPr>
              <w:t>Turnitin</w:t>
            </w:r>
            <w:r w:rsidR="000461AE">
              <w:rPr>
                <w:rFonts w:ascii="Palatino Linotype" w:hAnsi="Palatino Linotype" w:cs="Arial"/>
                <w:bCs/>
                <w:sz w:val="22"/>
                <w:szCs w:val="22"/>
              </w:rPr>
              <w:t xml:space="preserve"> check.  At Smith</w:t>
            </w:r>
            <w:r>
              <w:rPr>
                <w:rFonts w:ascii="Palatino Linotype" w:hAnsi="Palatino Linotype" w:cs="Arial"/>
                <w:bCs/>
                <w:sz w:val="22"/>
                <w:szCs w:val="22"/>
              </w:rPr>
              <w:t xml:space="preserve">, </w:t>
            </w:r>
            <w:r w:rsidRPr="000E244B">
              <w:rPr>
                <w:rFonts w:ascii="Palatino Linotype" w:hAnsi="Palatino Linotype" w:cs="Arial"/>
                <w:bCs/>
                <w:i/>
                <w:sz w:val="22"/>
                <w:szCs w:val="22"/>
              </w:rPr>
              <w:t>Turnitin</w:t>
            </w:r>
            <w:r>
              <w:rPr>
                <w:rFonts w:ascii="Palatino Linotype" w:hAnsi="Palatino Linotype" w:cs="Arial"/>
                <w:bCs/>
                <w:sz w:val="22"/>
                <w:szCs w:val="22"/>
              </w:rPr>
              <w:t xml:space="preserve"> cannot be used retroactively. </w:t>
            </w:r>
            <w:r w:rsidR="000461AE">
              <w:rPr>
                <w:rFonts w:ascii="Palatino Linotype" w:hAnsi="Palatino Linotype" w:cs="Arial"/>
                <w:bCs/>
                <w:sz w:val="22"/>
                <w:szCs w:val="22"/>
              </w:rPr>
              <w:t xml:space="preserve">There was discussion about the fair and equable use of the tool and </w:t>
            </w:r>
            <w:r w:rsidR="00DC6085">
              <w:rPr>
                <w:rFonts w:ascii="Palatino Linotype" w:hAnsi="Palatino Linotype" w:cs="Arial"/>
                <w:bCs/>
                <w:sz w:val="22"/>
                <w:szCs w:val="22"/>
              </w:rPr>
              <w:t xml:space="preserve">installing a mechanism that </w:t>
            </w:r>
            <w:r w:rsidR="000461AE">
              <w:rPr>
                <w:rFonts w:ascii="Palatino Linotype" w:hAnsi="Palatino Linotype" w:cs="Arial"/>
                <w:bCs/>
                <w:sz w:val="22"/>
                <w:szCs w:val="22"/>
              </w:rPr>
              <w:t>exempt</w:t>
            </w:r>
            <w:r w:rsidR="00DC6085">
              <w:rPr>
                <w:rFonts w:ascii="Palatino Linotype" w:hAnsi="Palatino Linotype" w:cs="Arial"/>
                <w:bCs/>
                <w:sz w:val="22"/>
                <w:szCs w:val="22"/>
              </w:rPr>
              <w:t>s</w:t>
            </w:r>
            <w:r w:rsidR="000461AE">
              <w:rPr>
                <w:rFonts w:ascii="Palatino Linotype" w:hAnsi="Palatino Linotype" w:cs="Arial"/>
                <w:bCs/>
                <w:sz w:val="22"/>
                <w:szCs w:val="22"/>
              </w:rPr>
              <w:t xml:space="preserve"> assignments that a zero grade. </w:t>
            </w:r>
            <w:r>
              <w:rPr>
                <w:rFonts w:ascii="Palatino Linotype" w:hAnsi="Palatino Linotype" w:cs="Arial"/>
                <w:bCs/>
                <w:sz w:val="22"/>
                <w:szCs w:val="22"/>
              </w:rPr>
              <w:t xml:space="preserve">    </w:t>
            </w:r>
          </w:p>
          <w:p w:rsidR="000E244B" w:rsidRDefault="000E244B" w:rsidP="000E244B">
            <w:pPr>
              <w:widowControl/>
              <w:tabs>
                <w:tab w:val="clear" w:pos="720"/>
                <w:tab w:val="clear" w:pos="1440"/>
                <w:tab w:val="clear" w:pos="7200"/>
              </w:tabs>
              <w:spacing w:line="240" w:lineRule="auto"/>
              <w:outlineLvl w:val="0"/>
              <w:rPr>
                <w:rFonts w:ascii="Palatino Linotype" w:hAnsi="Palatino Linotype" w:cs="Arial"/>
                <w:bCs/>
                <w:sz w:val="22"/>
                <w:szCs w:val="22"/>
              </w:rPr>
            </w:pPr>
          </w:p>
          <w:p w:rsidR="000E2FC9" w:rsidRPr="000E244B" w:rsidRDefault="000E244B" w:rsidP="00923F35">
            <w:pPr>
              <w:widowControl/>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cs="Arial"/>
                <w:b/>
                <w:bCs/>
                <w:sz w:val="22"/>
                <w:szCs w:val="22"/>
                <w:u w:val="single"/>
              </w:rPr>
              <w:t xml:space="preserve">Action: </w:t>
            </w:r>
            <w:r>
              <w:rPr>
                <w:rFonts w:ascii="Palatino Linotype" w:hAnsi="Palatino Linotype" w:cs="Arial"/>
                <w:bCs/>
                <w:sz w:val="22"/>
                <w:szCs w:val="22"/>
              </w:rPr>
              <w:t xml:space="preserve">Chair to explore if Smith School of Business is covered under Queen’s overarching </w:t>
            </w:r>
            <w:r w:rsidRPr="000E244B">
              <w:rPr>
                <w:rFonts w:ascii="Palatino Linotype" w:hAnsi="Palatino Linotype" w:cs="Arial"/>
                <w:bCs/>
                <w:i/>
                <w:sz w:val="22"/>
                <w:szCs w:val="22"/>
              </w:rPr>
              <w:t>Turnitin</w:t>
            </w:r>
            <w:r w:rsidR="00923F35">
              <w:rPr>
                <w:rFonts w:ascii="Palatino Linotype" w:hAnsi="Palatino Linotype" w:cs="Arial"/>
                <w:bCs/>
                <w:sz w:val="22"/>
                <w:szCs w:val="22"/>
              </w:rPr>
              <w:t xml:space="preserve"> contract or </w:t>
            </w:r>
            <w:r>
              <w:rPr>
                <w:rFonts w:ascii="Palatino Linotype" w:hAnsi="Palatino Linotype" w:cs="Arial"/>
                <w:bCs/>
                <w:sz w:val="22"/>
                <w:szCs w:val="22"/>
              </w:rPr>
              <w:t xml:space="preserve">a separate agreement.  </w:t>
            </w:r>
          </w:p>
        </w:tc>
      </w:tr>
      <w:tr w:rsidR="00D43F3C" w:rsidRPr="00C8159F" w:rsidTr="005E1BF0">
        <w:trPr>
          <w:jc w:val="center"/>
        </w:trPr>
        <w:tc>
          <w:tcPr>
            <w:tcW w:w="5000" w:type="pct"/>
            <w:tcBorders>
              <w:top w:val="single" w:sz="4" w:space="0" w:color="auto"/>
              <w:left w:val="single" w:sz="4" w:space="0" w:color="auto"/>
              <w:bottom w:val="single" w:sz="4" w:space="0" w:color="auto"/>
              <w:right w:val="single" w:sz="4" w:space="0" w:color="auto"/>
            </w:tcBorders>
          </w:tcPr>
          <w:p w:rsidR="00D43F3C" w:rsidRPr="00AE1201" w:rsidRDefault="000461AE" w:rsidP="00D43F3C">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Pr>
                <w:rFonts w:ascii="Palatino Linotype" w:hAnsi="Palatino Linotype" w:cs="Arial"/>
                <w:b/>
                <w:bCs/>
                <w:sz w:val="22"/>
                <w:szCs w:val="22"/>
              </w:rPr>
              <w:lastRenderedPageBreak/>
              <w:t xml:space="preserve">Outside Tutoring Companies </w:t>
            </w:r>
          </w:p>
          <w:p w:rsidR="006C6D9C" w:rsidRPr="003953ED" w:rsidRDefault="00D43F3C" w:rsidP="00D43F3C">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r>
              <w:rPr>
                <w:rFonts w:ascii="Palatino Linotype" w:hAnsi="Palatino Linotype" w:cs="Arial"/>
                <w:bCs/>
                <w:sz w:val="22"/>
                <w:szCs w:val="22"/>
              </w:rPr>
              <w:t xml:space="preserve">The chair </w:t>
            </w:r>
            <w:r w:rsidR="000461AE">
              <w:rPr>
                <w:rFonts w:ascii="Palatino Linotype" w:hAnsi="Palatino Linotype" w:cs="Arial"/>
                <w:bCs/>
                <w:sz w:val="22"/>
                <w:szCs w:val="22"/>
              </w:rPr>
              <w:t>drew attention to the</w:t>
            </w:r>
            <w:r w:rsidR="003D3D2E">
              <w:rPr>
                <w:rFonts w:ascii="Palatino Linotype" w:hAnsi="Palatino Linotype" w:cs="Arial"/>
                <w:bCs/>
                <w:sz w:val="22"/>
                <w:szCs w:val="22"/>
              </w:rPr>
              <w:t xml:space="preserve"> documents regarding Chinese Tutoring Companies circulated with the Agenda.  In particular the chair noted sections 3 (space), 4 (advertising) and 5 (counter messaging).  Members reported that the presence of outside tutoring companies is endemic on campus and all prey on student’s anxiety about academic success.  Some companies such as </w:t>
            </w:r>
            <w:hyperlink r:id="rId10" w:history="1">
              <w:r w:rsidR="003D3D2E" w:rsidRPr="003D3D2E">
                <w:rPr>
                  <w:rStyle w:val="Hyperlink"/>
                  <w:rFonts w:ascii="Palatino Linotype" w:hAnsi="Palatino Linotype" w:cs="Arial"/>
                  <w:bCs/>
                  <w:sz w:val="22"/>
                  <w:szCs w:val="22"/>
                </w:rPr>
                <w:t>Comm Advantage</w:t>
              </w:r>
            </w:hyperlink>
            <w:r w:rsidR="003D3D2E">
              <w:rPr>
                <w:rFonts w:ascii="Palatino Linotype" w:hAnsi="Palatino Linotype" w:cs="Arial"/>
                <w:bCs/>
                <w:sz w:val="22"/>
                <w:szCs w:val="22"/>
              </w:rPr>
              <w:t xml:space="preserve"> position themselves as surrogates of </w:t>
            </w:r>
            <w:r w:rsidR="003C175B">
              <w:rPr>
                <w:rFonts w:ascii="Palatino Linotype" w:hAnsi="Palatino Linotype" w:cs="Arial"/>
                <w:bCs/>
                <w:sz w:val="22"/>
                <w:szCs w:val="22"/>
              </w:rPr>
              <w:t>academic units.</w:t>
            </w:r>
            <w:r w:rsidR="003D3D2E">
              <w:rPr>
                <w:rFonts w:ascii="Palatino Linotype" w:hAnsi="Palatino Linotype" w:cs="Arial"/>
                <w:bCs/>
                <w:sz w:val="22"/>
                <w:szCs w:val="22"/>
              </w:rPr>
              <w:t xml:space="preserve"> Unfortunately, many students assume that these services are sanctioned by the University and do not understand</w:t>
            </w:r>
            <w:r w:rsidR="008B1D0F">
              <w:rPr>
                <w:rFonts w:ascii="Palatino Linotype" w:hAnsi="Palatino Linotype" w:cs="Arial"/>
                <w:bCs/>
                <w:sz w:val="22"/>
                <w:szCs w:val="22"/>
              </w:rPr>
              <w:t>ing the potential risk for</w:t>
            </w:r>
            <w:r w:rsidR="003D3D2E">
              <w:rPr>
                <w:rFonts w:ascii="Palatino Linotype" w:hAnsi="Palatino Linotype" w:cs="Arial"/>
                <w:bCs/>
                <w:sz w:val="22"/>
                <w:szCs w:val="22"/>
              </w:rPr>
              <w:t xml:space="preserve"> academic offenses.</w:t>
            </w:r>
            <w:r w:rsidR="00923F35">
              <w:rPr>
                <w:rFonts w:ascii="Palatino Linotype" w:hAnsi="Palatino Linotype" w:cs="Arial"/>
                <w:bCs/>
                <w:sz w:val="22"/>
                <w:szCs w:val="22"/>
              </w:rPr>
              <w:t xml:space="preserve"> Nor</w:t>
            </w:r>
            <w:r w:rsidR="003953ED">
              <w:rPr>
                <w:rFonts w:ascii="Palatino Linotype" w:hAnsi="Palatino Linotype" w:cs="Arial"/>
                <w:bCs/>
                <w:sz w:val="22"/>
                <w:szCs w:val="22"/>
              </w:rPr>
              <w:t xml:space="preserve"> is it obvious where students can find h</w:t>
            </w:r>
            <w:r w:rsidR="008B1D0F">
              <w:rPr>
                <w:rFonts w:ascii="Palatino Linotype" w:hAnsi="Palatino Linotype" w:cs="Arial"/>
                <w:bCs/>
                <w:sz w:val="22"/>
                <w:szCs w:val="22"/>
              </w:rPr>
              <w:t>elp</w:t>
            </w:r>
            <w:r w:rsidR="003953ED">
              <w:rPr>
                <w:rFonts w:ascii="Palatino Linotype" w:hAnsi="Palatino Linotype" w:cs="Arial"/>
                <w:bCs/>
                <w:sz w:val="22"/>
                <w:szCs w:val="22"/>
              </w:rPr>
              <w:t xml:space="preserve"> in determining if a tutoring company is legitimate or not.  It was suggested that students require more education about potential violations of academic integrity associated with these groups.  </w:t>
            </w:r>
            <w:r w:rsidR="003D3D2E">
              <w:rPr>
                <w:rFonts w:ascii="Palatino Linotype" w:hAnsi="Palatino Linotype" w:cs="Arial"/>
                <w:bCs/>
                <w:sz w:val="22"/>
                <w:szCs w:val="22"/>
              </w:rPr>
              <w:t xml:space="preserve">  </w:t>
            </w:r>
            <w:r w:rsidR="003953ED">
              <w:rPr>
                <w:rFonts w:ascii="Palatino Linotype" w:hAnsi="Palatino Linotype" w:cs="Arial"/>
                <w:b/>
                <w:bCs/>
                <w:sz w:val="22"/>
                <w:szCs w:val="22"/>
              </w:rPr>
              <w:t>[John</w:t>
            </w:r>
            <w:r w:rsidR="008B1D0F">
              <w:rPr>
                <w:rFonts w:ascii="Palatino Linotype" w:hAnsi="Palatino Linotype" w:cs="Arial"/>
                <w:b/>
                <w:bCs/>
                <w:sz w:val="22"/>
                <w:szCs w:val="22"/>
              </w:rPr>
              <w:t>,</w:t>
            </w:r>
            <w:r w:rsidR="003953ED">
              <w:rPr>
                <w:rFonts w:ascii="Palatino Linotype" w:hAnsi="Palatino Linotype" w:cs="Arial"/>
                <w:b/>
                <w:bCs/>
                <w:sz w:val="22"/>
                <w:szCs w:val="22"/>
              </w:rPr>
              <w:t xml:space="preserve"> Susan Korba mentioned that SASS has info on their web page but when I went to the page it said there was nothing to display</w:t>
            </w:r>
            <w:r w:rsidR="008B1D0F">
              <w:rPr>
                <w:rFonts w:ascii="Palatino Linotype" w:hAnsi="Palatino Linotype" w:cs="Arial"/>
                <w:b/>
                <w:bCs/>
                <w:sz w:val="22"/>
                <w:szCs w:val="22"/>
              </w:rPr>
              <w:t xml:space="preserve"> so I would suggest that we leave this out of the Minutes.  Thoughts….</w:t>
            </w:r>
            <w:r w:rsidR="003953ED">
              <w:rPr>
                <w:rFonts w:ascii="Palatino Linotype" w:hAnsi="Palatino Linotype" w:cs="Arial"/>
                <w:b/>
                <w:bCs/>
                <w:sz w:val="22"/>
                <w:szCs w:val="22"/>
              </w:rPr>
              <w:t>]</w:t>
            </w:r>
          </w:p>
          <w:p w:rsidR="003C175B" w:rsidRDefault="003C175B" w:rsidP="00D43F3C">
            <w:pPr>
              <w:widowControl/>
              <w:tabs>
                <w:tab w:val="clear" w:pos="720"/>
                <w:tab w:val="clear" w:pos="1440"/>
                <w:tab w:val="clear" w:pos="7200"/>
              </w:tabs>
              <w:spacing w:line="240" w:lineRule="auto"/>
              <w:ind w:left="360"/>
              <w:outlineLvl w:val="0"/>
              <w:rPr>
                <w:rFonts w:ascii="Palatino Linotype" w:hAnsi="Palatino Linotype" w:cs="Arial"/>
                <w:bCs/>
                <w:sz w:val="22"/>
                <w:szCs w:val="22"/>
              </w:rPr>
            </w:pPr>
          </w:p>
          <w:p w:rsidR="003C175B" w:rsidRDefault="003C175B" w:rsidP="00D43F3C">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Pr>
                <w:rFonts w:ascii="Palatino Linotype" w:hAnsi="Palatino Linotype" w:cs="Arial"/>
                <w:bCs/>
                <w:sz w:val="22"/>
                <w:szCs w:val="22"/>
              </w:rPr>
              <w:t>The meeting continued with a discussion about the lack of in-house tutoring</w:t>
            </w:r>
            <w:r w:rsidR="003953ED">
              <w:rPr>
                <w:rFonts w:ascii="Palatino Linotype" w:hAnsi="Palatino Linotype" w:cs="Arial"/>
                <w:bCs/>
                <w:sz w:val="22"/>
                <w:szCs w:val="22"/>
              </w:rPr>
              <w:t xml:space="preserve"> and the value of peer-to-peer tutoring</w:t>
            </w:r>
            <w:r>
              <w:rPr>
                <w:rFonts w:ascii="Palatino Linotype" w:hAnsi="Palatino Linotype" w:cs="Arial"/>
                <w:bCs/>
                <w:sz w:val="22"/>
                <w:szCs w:val="22"/>
              </w:rPr>
              <w:t>.  It was reported that</w:t>
            </w:r>
            <w:r w:rsidR="003953ED">
              <w:rPr>
                <w:rFonts w:ascii="Palatino Linotype" w:hAnsi="Palatino Linotype" w:cs="Arial"/>
                <w:bCs/>
                <w:sz w:val="22"/>
                <w:szCs w:val="22"/>
              </w:rPr>
              <w:t xml:space="preserve"> Ryerson has focused on expanding its in-house tutoring</w:t>
            </w:r>
            <w:r>
              <w:rPr>
                <w:rFonts w:ascii="Palatino Linotype" w:hAnsi="Palatino Linotype" w:cs="Arial"/>
                <w:bCs/>
                <w:sz w:val="22"/>
                <w:szCs w:val="22"/>
              </w:rPr>
              <w:t xml:space="preserve"> </w:t>
            </w:r>
            <w:r w:rsidR="003953ED">
              <w:rPr>
                <w:rFonts w:ascii="Palatino Linotype" w:hAnsi="Palatino Linotype" w:cs="Arial"/>
                <w:bCs/>
                <w:sz w:val="22"/>
                <w:szCs w:val="22"/>
              </w:rPr>
              <w:t>services and now ha</w:t>
            </w:r>
            <w:r w:rsidR="008B1D0F">
              <w:rPr>
                <w:rFonts w:ascii="Palatino Linotype" w:hAnsi="Palatino Linotype" w:cs="Arial"/>
                <w:bCs/>
                <w:sz w:val="22"/>
                <w:szCs w:val="22"/>
              </w:rPr>
              <w:t>s</w:t>
            </w:r>
            <w:r w:rsidR="003953ED">
              <w:rPr>
                <w:rFonts w:ascii="Palatino Linotype" w:hAnsi="Palatino Linotype" w:cs="Arial"/>
                <w:bCs/>
                <w:sz w:val="22"/>
                <w:szCs w:val="22"/>
              </w:rPr>
              <w:t xml:space="preserve"> dedicated space in its Student Centre.</w:t>
            </w:r>
          </w:p>
          <w:p w:rsidR="008B1D0F" w:rsidRDefault="008B1D0F" w:rsidP="003953ED">
            <w:pPr>
              <w:widowControl/>
              <w:tabs>
                <w:tab w:val="clear" w:pos="720"/>
                <w:tab w:val="clear" w:pos="1440"/>
                <w:tab w:val="clear" w:pos="7200"/>
              </w:tabs>
              <w:spacing w:line="240" w:lineRule="auto"/>
              <w:outlineLvl w:val="0"/>
              <w:rPr>
                <w:rFonts w:ascii="Palatino Linotype" w:hAnsi="Palatino Linotype" w:cs="Arial"/>
                <w:bCs/>
                <w:sz w:val="22"/>
                <w:szCs w:val="22"/>
              </w:rPr>
            </w:pPr>
          </w:p>
          <w:p w:rsidR="00D43F3C" w:rsidRPr="00C8159F" w:rsidRDefault="003D3D2E" w:rsidP="00923F35">
            <w:pPr>
              <w:widowControl/>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cs="Arial"/>
                <w:b/>
                <w:bCs/>
                <w:sz w:val="22"/>
                <w:szCs w:val="22"/>
              </w:rPr>
              <w:t xml:space="preserve">Action:  </w:t>
            </w:r>
            <w:r>
              <w:rPr>
                <w:rFonts w:ascii="Palatino Linotype" w:hAnsi="Palatino Linotype" w:cs="Arial"/>
                <w:bCs/>
                <w:sz w:val="22"/>
                <w:szCs w:val="22"/>
              </w:rPr>
              <w:t>Chair to suggest amendments to the Senate Space Management policy that will deter</w:t>
            </w:r>
            <w:r w:rsidR="00923F35">
              <w:rPr>
                <w:rFonts w:ascii="Palatino Linotype" w:hAnsi="Palatino Linotype" w:cs="Arial"/>
                <w:bCs/>
                <w:sz w:val="22"/>
                <w:szCs w:val="22"/>
              </w:rPr>
              <w:t>/prevent</w:t>
            </w:r>
            <w:r>
              <w:rPr>
                <w:rFonts w:ascii="Palatino Linotype" w:hAnsi="Palatino Linotype" w:cs="Arial"/>
                <w:bCs/>
                <w:sz w:val="22"/>
                <w:szCs w:val="22"/>
              </w:rPr>
              <w:t xml:space="preserve"> outside tutoring </w:t>
            </w:r>
            <w:bookmarkStart w:id="0" w:name="_GoBack"/>
            <w:bookmarkEnd w:id="0"/>
            <w:r>
              <w:rPr>
                <w:rFonts w:ascii="Palatino Linotype" w:hAnsi="Palatino Linotype" w:cs="Arial"/>
                <w:bCs/>
                <w:sz w:val="22"/>
                <w:szCs w:val="22"/>
              </w:rPr>
              <w:t xml:space="preserve">companies from booking Queen’s space. </w:t>
            </w:r>
          </w:p>
        </w:tc>
      </w:tr>
      <w:tr w:rsidR="00D43F3C" w:rsidRPr="00C8159F" w:rsidTr="005E1BF0">
        <w:trPr>
          <w:jc w:val="center"/>
        </w:trPr>
        <w:tc>
          <w:tcPr>
            <w:tcW w:w="5000" w:type="pct"/>
            <w:tcBorders>
              <w:top w:val="single" w:sz="4" w:space="0" w:color="auto"/>
              <w:left w:val="single" w:sz="4" w:space="0" w:color="auto"/>
              <w:bottom w:val="single" w:sz="4" w:space="0" w:color="auto"/>
              <w:right w:val="single" w:sz="4" w:space="0" w:color="auto"/>
            </w:tcBorders>
          </w:tcPr>
          <w:p w:rsidR="00D43F3C" w:rsidRPr="004846DD" w:rsidRDefault="00DC6085" w:rsidP="00D43F3C">
            <w:pPr>
              <w:pStyle w:val="ListParagraph"/>
              <w:numPr>
                <w:ilvl w:val="0"/>
                <w:numId w:val="5"/>
              </w:numPr>
              <w:rPr>
                <w:rFonts w:ascii="Palatino Linotype" w:hAnsi="Palatino Linotype"/>
                <w:b/>
                <w:sz w:val="22"/>
                <w:szCs w:val="22"/>
              </w:rPr>
            </w:pPr>
            <w:r w:rsidRPr="00DC6085">
              <w:rPr>
                <w:rFonts w:ascii="Palatino Linotype" w:hAnsi="Palatino Linotype"/>
                <w:b/>
                <w:i/>
                <w:sz w:val="22"/>
                <w:szCs w:val="22"/>
              </w:rPr>
              <w:t>Turnitin</w:t>
            </w:r>
            <w:r>
              <w:rPr>
                <w:rFonts w:ascii="Palatino Linotype" w:hAnsi="Palatino Linotype"/>
                <w:b/>
                <w:sz w:val="22"/>
                <w:szCs w:val="22"/>
              </w:rPr>
              <w:t xml:space="preserve"> University of Toronto Guide </w:t>
            </w:r>
            <w:r w:rsidR="00D43F3C" w:rsidRPr="004846DD">
              <w:rPr>
                <w:rFonts w:ascii="Palatino Linotype" w:hAnsi="Palatino Linotype"/>
                <w:b/>
                <w:sz w:val="22"/>
                <w:szCs w:val="22"/>
              </w:rPr>
              <w:t xml:space="preserve"> </w:t>
            </w:r>
          </w:p>
          <w:p w:rsidR="00D43F3C" w:rsidRDefault="00D43F3C" w:rsidP="00DC6085">
            <w:pPr>
              <w:ind w:left="337"/>
              <w:rPr>
                <w:rFonts w:ascii="Palatino Linotype" w:hAnsi="Palatino Linotype"/>
                <w:sz w:val="22"/>
                <w:szCs w:val="22"/>
              </w:rPr>
            </w:pPr>
            <w:r w:rsidRPr="00D900DB">
              <w:rPr>
                <w:rFonts w:ascii="Palatino Linotype" w:hAnsi="Palatino Linotype"/>
                <w:sz w:val="22"/>
                <w:szCs w:val="22"/>
              </w:rPr>
              <w:t xml:space="preserve">The chair drew </w:t>
            </w:r>
            <w:r w:rsidR="00DC6085">
              <w:rPr>
                <w:rFonts w:ascii="Palatino Linotype" w:hAnsi="Palatino Linotype"/>
                <w:sz w:val="22"/>
                <w:szCs w:val="22"/>
              </w:rPr>
              <w:t xml:space="preserve">attention to the </w:t>
            </w:r>
            <w:r w:rsidR="00DC6085" w:rsidRPr="00DC6085">
              <w:rPr>
                <w:rFonts w:ascii="Palatino Linotype" w:hAnsi="Palatino Linotype"/>
                <w:i/>
                <w:sz w:val="22"/>
                <w:szCs w:val="22"/>
              </w:rPr>
              <w:t>Turnitin</w:t>
            </w:r>
            <w:r w:rsidR="00DC6085">
              <w:rPr>
                <w:rFonts w:ascii="Palatino Linotype" w:hAnsi="Palatino Linotype"/>
                <w:sz w:val="22"/>
                <w:szCs w:val="22"/>
              </w:rPr>
              <w:t xml:space="preserve"> University of Toronto Guide circulated with the Agenda.  It was noted that U of T has granted Queen’s permission to use their Guide as a foundation for our own document.  The chair asked members to review the document and send any comments/questions to </w:t>
            </w:r>
            <w:hyperlink r:id="rId11" w:history="1">
              <w:r w:rsidR="00DC6085" w:rsidRPr="008B1D0F">
                <w:rPr>
                  <w:rStyle w:val="Hyperlink"/>
                  <w:rFonts w:ascii="Palatino Linotype" w:hAnsi="Palatino Linotype"/>
                  <w:sz w:val="22"/>
                  <w:szCs w:val="22"/>
                </w:rPr>
                <w:t>Michael Niven</w:t>
              </w:r>
            </w:hyperlink>
            <w:r w:rsidR="00DC6085">
              <w:rPr>
                <w:rFonts w:ascii="Palatino Linotype" w:hAnsi="Palatino Linotype"/>
                <w:sz w:val="22"/>
                <w:szCs w:val="22"/>
              </w:rPr>
              <w:t xml:space="preserve">. </w:t>
            </w:r>
          </w:p>
          <w:p w:rsidR="008B1D0F" w:rsidRDefault="008B1D0F" w:rsidP="008B1D0F">
            <w:pPr>
              <w:rPr>
                <w:rFonts w:ascii="Palatino Linotype" w:hAnsi="Palatino Linotype"/>
                <w:sz w:val="22"/>
                <w:szCs w:val="22"/>
              </w:rPr>
            </w:pPr>
          </w:p>
          <w:p w:rsidR="00DC6085" w:rsidRPr="00D900DB" w:rsidRDefault="00D43F3C" w:rsidP="008B1D0F">
            <w:r>
              <w:rPr>
                <w:rFonts w:ascii="Palatino Linotype" w:hAnsi="Palatino Linotype"/>
                <w:b/>
                <w:sz w:val="22"/>
                <w:szCs w:val="22"/>
              </w:rPr>
              <w:t xml:space="preserve">Action:  </w:t>
            </w:r>
            <w:r>
              <w:rPr>
                <w:rFonts w:ascii="Palatino Linotype" w:hAnsi="Palatino Linotype"/>
                <w:sz w:val="22"/>
                <w:szCs w:val="22"/>
              </w:rPr>
              <w:t xml:space="preserve">Chair to </w:t>
            </w:r>
            <w:r w:rsidR="00DC6085">
              <w:rPr>
                <w:rFonts w:ascii="Palatino Linotype" w:hAnsi="Palatino Linotype"/>
                <w:sz w:val="22"/>
                <w:szCs w:val="22"/>
              </w:rPr>
              <w:t xml:space="preserve">create a Queen’s University </w:t>
            </w:r>
            <w:r w:rsidR="00DC6085" w:rsidRPr="00DC6085">
              <w:rPr>
                <w:rFonts w:ascii="Palatino Linotype" w:hAnsi="Palatino Linotype"/>
                <w:i/>
                <w:sz w:val="22"/>
                <w:szCs w:val="22"/>
              </w:rPr>
              <w:t>Turnitin</w:t>
            </w:r>
            <w:r w:rsidR="00DC6085">
              <w:rPr>
                <w:rFonts w:ascii="Palatino Linotype" w:hAnsi="Palatino Linotype"/>
                <w:sz w:val="22"/>
                <w:szCs w:val="22"/>
              </w:rPr>
              <w:t xml:space="preserve"> Guide that contains a Q &amp; A section for instructors.  </w:t>
            </w:r>
            <w:r>
              <w:rPr>
                <w:rFonts w:ascii="Palatino Linotype" w:hAnsi="Palatino Linotype"/>
                <w:sz w:val="22"/>
                <w:szCs w:val="22"/>
              </w:rPr>
              <w:t xml:space="preserve"> </w:t>
            </w:r>
          </w:p>
        </w:tc>
      </w:tr>
      <w:tr w:rsidR="00D43F3C" w:rsidRPr="00C8159F" w:rsidTr="005E1BF0">
        <w:trPr>
          <w:jc w:val="center"/>
        </w:trPr>
        <w:tc>
          <w:tcPr>
            <w:tcW w:w="5000" w:type="pct"/>
            <w:tcBorders>
              <w:top w:val="single" w:sz="4" w:space="0" w:color="auto"/>
              <w:left w:val="single" w:sz="4" w:space="0" w:color="auto"/>
              <w:bottom w:val="single" w:sz="4" w:space="0" w:color="auto"/>
              <w:right w:val="single" w:sz="4" w:space="0" w:color="auto"/>
            </w:tcBorders>
          </w:tcPr>
          <w:p w:rsidR="000D559F" w:rsidRDefault="00DC6085" w:rsidP="000D559F">
            <w:pPr>
              <w:pStyle w:val="ListParagraph"/>
              <w:numPr>
                <w:ilvl w:val="0"/>
                <w:numId w:val="5"/>
              </w:numPr>
              <w:rPr>
                <w:rFonts w:ascii="Palatino Linotype" w:hAnsi="Palatino Linotype"/>
                <w:b/>
                <w:sz w:val="22"/>
                <w:szCs w:val="22"/>
              </w:rPr>
            </w:pPr>
            <w:r>
              <w:rPr>
                <w:rFonts w:ascii="Palatino Linotype" w:hAnsi="Palatino Linotype"/>
                <w:b/>
                <w:sz w:val="22"/>
                <w:szCs w:val="22"/>
              </w:rPr>
              <w:t xml:space="preserve">Other Business </w:t>
            </w:r>
          </w:p>
          <w:p w:rsidR="000D559F" w:rsidRDefault="000D559F" w:rsidP="00663785">
            <w:pPr>
              <w:pStyle w:val="ListParagraph"/>
              <w:ind w:left="360"/>
              <w:rPr>
                <w:rFonts w:ascii="Palatino Linotype" w:hAnsi="Palatino Linotype"/>
                <w:sz w:val="22"/>
                <w:szCs w:val="22"/>
              </w:rPr>
            </w:pPr>
            <w:r>
              <w:rPr>
                <w:rFonts w:ascii="Palatino Linotype" w:hAnsi="Palatino Linotype"/>
                <w:sz w:val="22"/>
                <w:szCs w:val="22"/>
              </w:rPr>
              <w:t xml:space="preserve">It was noted that there are a number of inconsistencies between the current Academic Integrity Senate Policy and the procedures of some faculties/schools.  The chair acknowledged the need to review the Senate Policy </w:t>
            </w:r>
            <w:r>
              <w:rPr>
                <w:rFonts w:ascii="Palatino Linotype" w:hAnsi="Palatino Linotype"/>
                <w:sz w:val="22"/>
                <w:szCs w:val="22"/>
              </w:rPr>
              <w:lastRenderedPageBreak/>
              <w:t xml:space="preserve">and asked Roundtable members to contact him directly with current challenges so that a list of potential updates could be comprised and taken to legal counsel </w:t>
            </w:r>
            <w:r w:rsidR="003E6371">
              <w:rPr>
                <w:rFonts w:ascii="Palatino Linotype" w:hAnsi="Palatino Linotype"/>
                <w:sz w:val="22"/>
                <w:szCs w:val="22"/>
              </w:rPr>
              <w:t xml:space="preserve">for her input. </w:t>
            </w:r>
            <w:r w:rsidR="00663785">
              <w:rPr>
                <w:rFonts w:ascii="Palatino Linotype" w:hAnsi="Palatino Linotype"/>
                <w:sz w:val="22"/>
                <w:szCs w:val="22"/>
              </w:rPr>
              <w:t xml:space="preserve">Members identified the following concerns: requirements to withdraw; cross-faculty processes; content of annual Senate report; and, record keeping for “non-finding” cases. </w:t>
            </w:r>
          </w:p>
          <w:p w:rsidR="008B1D0F" w:rsidRDefault="008B1D0F" w:rsidP="00663785">
            <w:pPr>
              <w:pStyle w:val="ListParagraph"/>
              <w:ind w:left="360"/>
              <w:rPr>
                <w:rFonts w:ascii="Palatino Linotype" w:hAnsi="Palatino Linotype"/>
                <w:sz w:val="22"/>
                <w:szCs w:val="22"/>
              </w:rPr>
            </w:pPr>
          </w:p>
          <w:p w:rsidR="00663785" w:rsidRPr="00663785" w:rsidRDefault="00663785" w:rsidP="008B1D0F">
            <w:r w:rsidRPr="008B1D0F">
              <w:rPr>
                <w:rFonts w:ascii="Palatino Linotype" w:hAnsi="Palatino Linotype"/>
                <w:b/>
                <w:sz w:val="22"/>
                <w:szCs w:val="22"/>
              </w:rPr>
              <w:t xml:space="preserve">Action:  </w:t>
            </w:r>
            <w:r w:rsidRPr="008B1D0F">
              <w:rPr>
                <w:rFonts w:ascii="Palatino Linotype" w:hAnsi="Palatino Linotype"/>
                <w:sz w:val="22"/>
                <w:szCs w:val="22"/>
              </w:rPr>
              <w:t xml:space="preserve">Chair to initiate process of Academic Integrity policy review during 2018-2019 academic year.  </w:t>
            </w:r>
          </w:p>
          <w:p w:rsidR="00DC6085" w:rsidRDefault="00DC6085" w:rsidP="00D43F3C">
            <w:pPr>
              <w:ind w:left="337"/>
              <w:rPr>
                <w:rFonts w:ascii="Palatino Linotype" w:hAnsi="Palatino Linotype"/>
                <w:sz w:val="22"/>
                <w:szCs w:val="22"/>
              </w:rPr>
            </w:pPr>
          </w:p>
          <w:p w:rsidR="00DC6085" w:rsidRDefault="00DC6085" w:rsidP="00D43F3C">
            <w:pPr>
              <w:ind w:left="337"/>
              <w:rPr>
                <w:rFonts w:ascii="Palatino Linotype" w:hAnsi="Palatino Linotype"/>
                <w:sz w:val="22"/>
                <w:szCs w:val="22"/>
              </w:rPr>
            </w:pPr>
            <w:r>
              <w:rPr>
                <w:rFonts w:ascii="Palatino Linotype" w:hAnsi="Palatino Linotype"/>
                <w:sz w:val="22"/>
                <w:szCs w:val="22"/>
              </w:rPr>
              <w:t xml:space="preserve">There being no Other Business the meeting adjourned at Noon.  </w:t>
            </w:r>
          </w:p>
          <w:p w:rsidR="00D43F3C" w:rsidRPr="00C464A8" w:rsidRDefault="00D43F3C" w:rsidP="00D43F3C">
            <w:pPr>
              <w:ind w:left="337"/>
            </w:pPr>
          </w:p>
        </w:tc>
      </w:tr>
    </w:tbl>
    <w:p w:rsidR="00107C5E" w:rsidRPr="00C8159F" w:rsidRDefault="00107C5E" w:rsidP="00E20FFC">
      <w:pPr>
        <w:rPr>
          <w:rFonts w:ascii="Palatino Linotype" w:hAnsi="Palatino Linotype" w:cs="Tahoma"/>
          <w:color w:val="000000"/>
          <w:sz w:val="20"/>
        </w:rPr>
      </w:pPr>
    </w:p>
    <w:p w:rsidR="00510551" w:rsidRPr="00C8159F" w:rsidRDefault="00D05AF1" w:rsidP="00BD0BE2">
      <w:pPr>
        <w:jc w:val="center"/>
        <w:rPr>
          <w:rFonts w:ascii="Palatino Linotype" w:hAnsi="Palatino Linotype"/>
          <w:color w:val="1F497D"/>
          <w:szCs w:val="24"/>
        </w:rPr>
      </w:pPr>
      <w:r w:rsidRPr="0066687D">
        <w:rPr>
          <w:rFonts w:ascii="Palatino Linotype" w:hAnsi="Palatino Linotype"/>
          <w:color w:val="002060"/>
          <w:sz w:val="22"/>
          <w:szCs w:val="22"/>
        </w:rPr>
        <w:t>Queen’s University is situated on the territory of the Haudenosaunee &amp; Anishinaabek</w:t>
      </w:r>
    </w:p>
    <w:p w:rsidR="00107C5E" w:rsidRPr="00C8159F" w:rsidRDefault="00107C5E">
      <w:pPr>
        <w:widowControl/>
        <w:tabs>
          <w:tab w:val="clear" w:pos="720"/>
          <w:tab w:val="clear" w:pos="1440"/>
          <w:tab w:val="clear" w:pos="7200"/>
        </w:tabs>
        <w:spacing w:line="240" w:lineRule="auto"/>
        <w:rPr>
          <w:rFonts w:ascii="Palatino Linotype" w:hAnsi="Palatino Linotype" w:cs="Tahoma"/>
          <w:color w:val="000000"/>
          <w:sz w:val="20"/>
        </w:rPr>
      </w:pPr>
    </w:p>
    <w:sectPr w:rsidR="00107C5E" w:rsidRPr="00C8159F" w:rsidSect="00C66139">
      <w:type w:val="continuous"/>
      <w:pgSz w:w="12240" w:h="15840"/>
      <w:pgMar w:top="720" w:right="720" w:bottom="720" w:left="720" w:header="0" w:footer="7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472" w:rsidRDefault="00F33472">
      <w:r>
        <w:separator/>
      </w:r>
    </w:p>
  </w:endnote>
  <w:endnote w:type="continuationSeparator" w:id="0">
    <w:p w:rsidR="00F33472" w:rsidRDefault="00F3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472" w:rsidRDefault="00F33472">
      <w:r>
        <w:separator/>
      </w:r>
    </w:p>
  </w:footnote>
  <w:footnote w:type="continuationSeparator" w:id="0">
    <w:p w:rsidR="00F33472" w:rsidRDefault="00F33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B82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B0C14"/>
    <w:multiLevelType w:val="hybridMultilevel"/>
    <w:tmpl w:val="0930D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2FF1A57"/>
    <w:multiLevelType w:val="hybridMultilevel"/>
    <w:tmpl w:val="4D86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4636C"/>
    <w:multiLevelType w:val="hybridMultilevel"/>
    <w:tmpl w:val="6542F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E66DC"/>
    <w:multiLevelType w:val="hybridMultilevel"/>
    <w:tmpl w:val="2FB6B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56414"/>
    <w:multiLevelType w:val="hybridMultilevel"/>
    <w:tmpl w:val="24BA6F58"/>
    <w:lvl w:ilvl="0" w:tplc="BDAAAC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24FA1"/>
    <w:multiLevelType w:val="hybridMultilevel"/>
    <w:tmpl w:val="3EB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D3451"/>
    <w:multiLevelType w:val="hybridMultilevel"/>
    <w:tmpl w:val="7F24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37116"/>
    <w:multiLevelType w:val="hybridMultilevel"/>
    <w:tmpl w:val="F372F256"/>
    <w:lvl w:ilvl="0" w:tplc="C9685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C5CB8"/>
    <w:multiLevelType w:val="hybridMultilevel"/>
    <w:tmpl w:val="CFDA9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D6CBD"/>
    <w:multiLevelType w:val="hybridMultilevel"/>
    <w:tmpl w:val="53EC04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5A220A"/>
    <w:multiLevelType w:val="hybridMultilevel"/>
    <w:tmpl w:val="38E4D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C5E5C"/>
    <w:multiLevelType w:val="hybridMultilevel"/>
    <w:tmpl w:val="B55AB914"/>
    <w:lvl w:ilvl="0" w:tplc="BB3C68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216B9"/>
    <w:multiLevelType w:val="hybridMultilevel"/>
    <w:tmpl w:val="1A464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80CFA"/>
    <w:multiLevelType w:val="hybridMultilevel"/>
    <w:tmpl w:val="9CBC58EC"/>
    <w:lvl w:ilvl="0" w:tplc="90E081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80B17"/>
    <w:multiLevelType w:val="hybridMultilevel"/>
    <w:tmpl w:val="50FA13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16E276A"/>
    <w:multiLevelType w:val="hybridMultilevel"/>
    <w:tmpl w:val="D898DA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75E762A"/>
    <w:multiLevelType w:val="hybridMultilevel"/>
    <w:tmpl w:val="FB5E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B0D0C"/>
    <w:multiLevelType w:val="multilevel"/>
    <w:tmpl w:val="6046E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445A73"/>
    <w:multiLevelType w:val="hybridMultilevel"/>
    <w:tmpl w:val="93A2284C"/>
    <w:lvl w:ilvl="0" w:tplc="10090001">
      <w:start w:val="1"/>
      <w:numFmt w:v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20" w15:restartNumberingAfterBreak="0">
    <w:nsid w:val="60880E9E"/>
    <w:multiLevelType w:val="hybridMultilevel"/>
    <w:tmpl w:val="330CD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C62E9"/>
    <w:multiLevelType w:val="hybridMultilevel"/>
    <w:tmpl w:val="A12C8492"/>
    <w:lvl w:ilvl="0" w:tplc="BDAAAC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6F7AC4"/>
    <w:multiLevelType w:val="hybridMultilevel"/>
    <w:tmpl w:val="98DE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773AA"/>
    <w:multiLevelType w:val="hybridMultilevel"/>
    <w:tmpl w:val="CB20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64E27"/>
    <w:multiLevelType w:val="hybridMultilevel"/>
    <w:tmpl w:val="F1060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E9682F"/>
    <w:multiLevelType w:val="hybridMultilevel"/>
    <w:tmpl w:val="A0F08C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num>
  <w:num w:numId="8">
    <w:abstractNumId w:val="25"/>
  </w:num>
  <w:num w:numId="9">
    <w:abstractNumId w:val="9"/>
  </w:num>
  <w:num w:numId="10">
    <w:abstractNumId w:val="8"/>
  </w:num>
  <w:num w:numId="11">
    <w:abstractNumId w:val="18"/>
  </w:num>
  <w:num w:numId="12">
    <w:abstractNumId w:val="3"/>
  </w:num>
  <w:num w:numId="13">
    <w:abstractNumId w:val="11"/>
  </w:num>
  <w:num w:numId="14">
    <w:abstractNumId w:val="23"/>
  </w:num>
  <w:num w:numId="15">
    <w:abstractNumId w:val="4"/>
  </w:num>
  <w:num w:numId="16">
    <w:abstractNumId w:val="1"/>
  </w:num>
  <w:num w:numId="17">
    <w:abstractNumId w:val="22"/>
  </w:num>
  <w:num w:numId="18">
    <w:abstractNumId w:val="20"/>
  </w:num>
  <w:num w:numId="19">
    <w:abstractNumId w:val="14"/>
  </w:num>
  <w:num w:numId="20">
    <w:abstractNumId w:val="7"/>
  </w:num>
  <w:num w:numId="21">
    <w:abstractNumId w:val="2"/>
  </w:num>
  <w:num w:numId="22">
    <w:abstractNumId w:val="17"/>
  </w:num>
  <w:num w:numId="23">
    <w:abstractNumId w:val="24"/>
  </w:num>
  <w:num w:numId="24">
    <w:abstractNumId w:val="15"/>
  </w:num>
  <w:num w:numId="25">
    <w:abstractNumId w:val="12"/>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06"/>
    <w:rsid w:val="000042D1"/>
    <w:rsid w:val="000113F4"/>
    <w:rsid w:val="00017C0D"/>
    <w:rsid w:val="00030159"/>
    <w:rsid w:val="00035206"/>
    <w:rsid w:val="00044AFD"/>
    <w:rsid w:val="000461AE"/>
    <w:rsid w:val="00050F92"/>
    <w:rsid w:val="00080136"/>
    <w:rsid w:val="0009443B"/>
    <w:rsid w:val="000A6210"/>
    <w:rsid w:val="000C5214"/>
    <w:rsid w:val="000D559F"/>
    <w:rsid w:val="000E0331"/>
    <w:rsid w:val="000E244B"/>
    <w:rsid w:val="000E2FC9"/>
    <w:rsid w:val="000E6593"/>
    <w:rsid w:val="000F6231"/>
    <w:rsid w:val="00100879"/>
    <w:rsid w:val="00107C5E"/>
    <w:rsid w:val="00117192"/>
    <w:rsid w:val="00130CDC"/>
    <w:rsid w:val="00137889"/>
    <w:rsid w:val="001447A0"/>
    <w:rsid w:val="0015056A"/>
    <w:rsid w:val="00152C52"/>
    <w:rsid w:val="00153FF0"/>
    <w:rsid w:val="00160B80"/>
    <w:rsid w:val="0016147C"/>
    <w:rsid w:val="00174827"/>
    <w:rsid w:val="00180E61"/>
    <w:rsid w:val="001902E9"/>
    <w:rsid w:val="001923B1"/>
    <w:rsid w:val="00194193"/>
    <w:rsid w:val="00195A5E"/>
    <w:rsid w:val="001A1882"/>
    <w:rsid w:val="001A3B99"/>
    <w:rsid w:val="001A7B51"/>
    <w:rsid w:val="001D28D8"/>
    <w:rsid w:val="001E151F"/>
    <w:rsid w:val="001E6E5A"/>
    <w:rsid w:val="001F41A7"/>
    <w:rsid w:val="001F5FB8"/>
    <w:rsid w:val="00221A41"/>
    <w:rsid w:val="00230A4F"/>
    <w:rsid w:val="00243BAD"/>
    <w:rsid w:val="00271995"/>
    <w:rsid w:val="002914A5"/>
    <w:rsid w:val="00292319"/>
    <w:rsid w:val="002947C4"/>
    <w:rsid w:val="00296739"/>
    <w:rsid w:val="002B3517"/>
    <w:rsid w:val="002B54D5"/>
    <w:rsid w:val="002C5696"/>
    <w:rsid w:val="002D623F"/>
    <w:rsid w:val="002E09FD"/>
    <w:rsid w:val="002E15C0"/>
    <w:rsid w:val="002F6482"/>
    <w:rsid w:val="002F64B1"/>
    <w:rsid w:val="002F718D"/>
    <w:rsid w:val="003068EB"/>
    <w:rsid w:val="00331ABD"/>
    <w:rsid w:val="00345464"/>
    <w:rsid w:val="00347F58"/>
    <w:rsid w:val="00352D41"/>
    <w:rsid w:val="003764DB"/>
    <w:rsid w:val="003862A7"/>
    <w:rsid w:val="003953ED"/>
    <w:rsid w:val="003958EE"/>
    <w:rsid w:val="003B4E41"/>
    <w:rsid w:val="003C175B"/>
    <w:rsid w:val="003C4ECA"/>
    <w:rsid w:val="003D3D2E"/>
    <w:rsid w:val="003E6371"/>
    <w:rsid w:val="003F0BAF"/>
    <w:rsid w:val="003F229D"/>
    <w:rsid w:val="003F2C52"/>
    <w:rsid w:val="003F5DB2"/>
    <w:rsid w:val="003F7F94"/>
    <w:rsid w:val="004015C1"/>
    <w:rsid w:val="00402C99"/>
    <w:rsid w:val="00407A16"/>
    <w:rsid w:val="0044793D"/>
    <w:rsid w:val="00462B00"/>
    <w:rsid w:val="0046378C"/>
    <w:rsid w:val="0047724A"/>
    <w:rsid w:val="00477582"/>
    <w:rsid w:val="004846DD"/>
    <w:rsid w:val="004C65FD"/>
    <w:rsid w:val="004D3933"/>
    <w:rsid w:val="004E11FC"/>
    <w:rsid w:val="004E47D9"/>
    <w:rsid w:val="00510551"/>
    <w:rsid w:val="005230A5"/>
    <w:rsid w:val="00523523"/>
    <w:rsid w:val="00524E78"/>
    <w:rsid w:val="005860FF"/>
    <w:rsid w:val="005C6D54"/>
    <w:rsid w:val="005E161D"/>
    <w:rsid w:val="005E1BF0"/>
    <w:rsid w:val="005F13EF"/>
    <w:rsid w:val="005F29E4"/>
    <w:rsid w:val="00606841"/>
    <w:rsid w:val="00640F65"/>
    <w:rsid w:val="006420F8"/>
    <w:rsid w:val="006526FF"/>
    <w:rsid w:val="00656340"/>
    <w:rsid w:val="00663785"/>
    <w:rsid w:val="0067172E"/>
    <w:rsid w:val="006864A2"/>
    <w:rsid w:val="006B1A5A"/>
    <w:rsid w:val="006C6D9C"/>
    <w:rsid w:val="00711D1A"/>
    <w:rsid w:val="00735BA5"/>
    <w:rsid w:val="007646D9"/>
    <w:rsid w:val="007A6F1E"/>
    <w:rsid w:val="007C22BE"/>
    <w:rsid w:val="007D72B8"/>
    <w:rsid w:val="007E128E"/>
    <w:rsid w:val="007E7708"/>
    <w:rsid w:val="007F1463"/>
    <w:rsid w:val="00807201"/>
    <w:rsid w:val="00815F1A"/>
    <w:rsid w:val="00823751"/>
    <w:rsid w:val="00854614"/>
    <w:rsid w:val="00855616"/>
    <w:rsid w:val="00866E3D"/>
    <w:rsid w:val="008732CE"/>
    <w:rsid w:val="008778D8"/>
    <w:rsid w:val="008926D5"/>
    <w:rsid w:val="008A19C7"/>
    <w:rsid w:val="008B1D0F"/>
    <w:rsid w:val="008C087A"/>
    <w:rsid w:val="008C1D9C"/>
    <w:rsid w:val="008D0235"/>
    <w:rsid w:val="008D630B"/>
    <w:rsid w:val="008E6B94"/>
    <w:rsid w:val="008F0378"/>
    <w:rsid w:val="008F2723"/>
    <w:rsid w:val="008F4BFB"/>
    <w:rsid w:val="008F745D"/>
    <w:rsid w:val="00915603"/>
    <w:rsid w:val="00917079"/>
    <w:rsid w:val="00923F35"/>
    <w:rsid w:val="0093138D"/>
    <w:rsid w:val="00934440"/>
    <w:rsid w:val="00947D44"/>
    <w:rsid w:val="00960938"/>
    <w:rsid w:val="009642EC"/>
    <w:rsid w:val="0098340A"/>
    <w:rsid w:val="00994C77"/>
    <w:rsid w:val="009B39CC"/>
    <w:rsid w:val="009B4056"/>
    <w:rsid w:val="009C1830"/>
    <w:rsid w:val="009C4A46"/>
    <w:rsid w:val="009C773C"/>
    <w:rsid w:val="009E3B11"/>
    <w:rsid w:val="009F55F5"/>
    <w:rsid w:val="00A02414"/>
    <w:rsid w:val="00A12A6D"/>
    <w:rsid w:val="00A4405F"/>
    <w:rsid w:val="00A46515"/>
    <w:rsid w:val="00A648D1"/>
    <w:rsid w:val="00A764DC"/>
    <w:rsid w:val="00A930FB"/>
    <w:rsid w:val="00AA13F1"/>
    <w:rsid w:val="00AB0729"/>
    <w:rsid w:val="00AB1D75"/>
    <w:rsid w:val="00AB465D"/>
    <w:rsid w:val="00AC0629"/>
    <w:rsid w:val="00AC59D1"/>
    <w:rsid w:val="00AC5A7D"/>
    <w:rsid w:val="00AC66E1"/>
    <w:rsid w:val="00AE1201"/>
    <w:rsid w:val="00B07236"/>
    <w:rsid w:val="00B073AE"/>
    <w:rsid w:val="00B20FA0"/>
    <w:rsid w:val="00B24775"/>
    <w:rsid w:val="00B602BC"/>
    <w:rsid w:val="00B83A5B"/>
    <w:rsid w:val="00B85495"/>
    <w:rsid w:val="00BB1EE9"/>
    <w:rsid w:val="00BB2A2E"/>
    <w:rsid w:val="00BB7BEA"/>
    <w:rsid w:val="00BD014B"/>
    <w:rsid w:val="00BD0BE2"/>
    <w:rsid w:val="00BD382B"/>
    <w:rsid w:val="00C009C0"/>
    <w:rsid w:val="00C01EBD"/>
    <w:rsid w:val="00C035C6"/>
    <w:rsid w:val="00C066CB"/>
    <w:rsid w:val="00C14E5A"/>
    <w:rsid w:val="00C2356D"/>
    <w:rsid w:val="00C464A8"/>
    <w:rsid w:val="00C66139"/>
    <w:rsid w:val="00C73686"/>
    <w:rsid w:val="00C8159F"/>
    <w:rsid w:val="00C84BE7"/>
    <w:rsid w:val="00CA7F6B"/>
    <w:rsid w:val="00CB00E7"/>
    <w:rsid w:val="00CB0C01"/>
    <w:rsid w:val="00CF5CBD"/>
    <w:rsid w:val="00D04FC7"/>
    <w:rsid w:val="00D05AF1"/>
    <w:rsid w:val="00D15A5D"/>
    <w:rsid w:val="00D165C7"/>
    <w:rsid w:val="00D31781"/>
    <w:rsid w:val="00D41302"/>
    <w:rsid w:val="00D43F3C"/>
    <w:rsid w:val="00D56B56"/>
    <w:rsid w:val="00D5709E"/>
    <w:rsid w:val="00D6757D"/>
    <w:rsid w:val="00D729A7"/>
    <w:rsid w:val="00D900DB"/>
    <w:rsid w:val="00DA20C1"/>
    <w:rsid w:val="00DC0665"/>
    <w:rsid w:val="00DC6085"/>
    <w:rsid w:val="00DC6191"/>
    <w:rsid w:val="00DD32B2"/>
    <w:rsid w:val="00DE1946"/>
    <w:rsid w:val="00DE428C"/>
    <w:rsid w:val="00DF57D7"/>
    <w:rsid w:val="00E01A7C"/>
    <w:rsid w:val="00E20FFC"/>
    <w:rsid w:val="00E2751E"/>
    <w:rsid w:val="00E41CD6"/>
    <w:rsid w:val="00E4248D"/>
    <w:rsid w:val="00E4275B"/>
    <w:rsid w:val="00E578ED"/>
    <w:rsid w:val="00E63F08"/>
    <w:rsid w:val="00E67A10"/>
    <w:rsid w:val="00E7211F"/>
    <w:rsid w:val="00E83D5E"/>
    <w:rsid w:val="00E90F66"/>
    <w:rsid w:val="00E95E2D"/>
    <w:rsid w:val="00EB23FD"/>
    <w:rsid w:val="00EE7B9F"/>
    <w:rsid w:val="00F06880"/>
    <w:rsid w:val="00F12F6F"/>
    <w:rsid w:val="00F1470F"/>
    <w:rsid w:val="00F20B9C"/>
    <w:rsid w:val="00F30A8B"/>
    <w:rsid w:val="00F33472"/>
    <w:rsid w:val="00F42DB8"/>
    <w:rsid w:val="00F55823"/>
    <w:rsid w:val="00F61620"/>
    <w:rsid w:val="00F656A5"/>
    <w:rsid w:val="00F72927"/>
    <w:rsid w:val="00F8550A"/>
    <w:rsid w:val="00F96BC0"/>
    <w:rsid w:val="00FA7C42"/>
    <w:rsid w:val="00FB1B1A"/>
    <w:rsid w:val="00FE76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22AE5A83"/>
  <w15:docId w15:val="{4AE36304-1851-4AE1-A72F-F12003BC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63"/>
    <w:pPr>
      <w:widowControl w:val="0"/>
      <w:tabs>
        <w:tab w:val="left" w:pos="720"/>
        <w:tab w:val="left" w:pos="1440"/>
        <w:tab w:val="left" w:pos="7200"/>
      </w:tabs>
      <w:spacing w:line="320" w:lineRule="atLeast"/>
    </w:pPr>
    <w:rPr>
      <w:rFonts w:ascii="Geneva" w:hAnsi="Geneva"/>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463"/>
    <w:pPr>
      <w:tabs>
        <w:tab w:val="clear" w:pos="720"/>
        <w:tab w:val="clear" w:pos="1440"/>
        <w:tab w:val="clear" w:pos="7200"/>
        <w:tab w:val="center" w:pos="4320"/>
        <w:tab w:val="right" w:pos="8640"/>
      </w:tabs>
    </w:pPr>
  </w:style>
  <w:style w:type="paragraph" w:styleId="Footer">
    <w:name w:val="footer"/>
    <w:basedOn w:val="Normal"/>
    <w:rsid w:val="007F1463"/>
    <w:pPr>
      <w:tabs>
        <w:tab w:val="clear" w:pos="720"/>
        <w:tab w:val="clear" w:pos="1440"/>
        <w:tab w:val="clear" w:pos="7200"/>
        <w:tab w:val="center" w:pos="4320"/>
        <w:tab w:val="right" w:pos="8640"/>
      </w:tabs>
    </w:pPr>
  </w:style>
  <w:style w:type="paragraph" w:styleId="BodyText">
    <w:name w:val="Body Text"/>
    <w:basedOn w:val="Normal"/>
    <w:link w:val="BodyTextChar"/>
    <w:rsid w:val="00917079"/>
    <w:pPr>
      <w:widowControl/>
      <w:tabs>
        <w:tab w:val="clear" w:pos="720"/>
        <w:tab w:val="clear" w:pos="1440"/>
        <w:tab w:val="clear" w:pos="7200"/>
      </w:tabs>
      <w:spacing w:after="220" w:line="180" w:lineRule="atLeast"/>
      <w:ind w:left="835"/>
      <w:jc w:val="both"/>
    </w:pPr>
    <w:rPr>
      <w:rFonts w:ascii="Arial" w:hAnsi="Arial"/>
      <w:spacing w:val="-5"/>
      <w:sz w:val="20"/>
      <w:lang w:val="x-none" w:eastAsia="x-none"/>
    </w:rPr>
  </w:style>
  <w:style w:type="character" w:customStyle="1" w:styleId="BodyTextChar">
    <w:name w:val="Body Text Char"/>
    <w:link w:val="BodyText"/>
    <w:rsid w:val="00917079"/>
    <w:rPr>
      <w:rFonts w:ascii="Arial" w:hAnsi="Arial"/>
      <w:spacing w:val="-5"/>
    </w:rPr>
  </w:style>
  <w:style w:type="character" w:styleId="Emphasis">
    <w:name w:val="Emphasis"/>
    <w:qFormat/>
    <w:rsid w:val="00917079"/>
    <w:rPr>
      <w:rFonts w:ascii="Arial Black" w:hAnsi="Arial Black"/>
      <w:sz w:val="18"/>
    </w:rPr>
  </w:style>
  <w:style w:type="paragraph" w:styleId="MessageHeader">
    <w:name w:val="Message Header"/>
    <w:basedOn w:val="BodyText"/>
    <w:link w:val="MessageHeaderChar"/>
    <w:rsid w:val="00917079"/>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917079"/>
    <w:rPr>
      <w:rFonts w:ascii="Arial" w:hAnsi="Arial"/>
      <w:spacing w:val="-5"/>
    </w:rPr>
  </w:style>
  <w:style w:type="character" w:customStyle="1" w:styleId="MessageHeaderLabel">
    <w:name w:val="Message Header Label"/>
    <w:rsid w:val="00917079"/>
    <w:rPr>
      <w:rFonts w:ascii="Arial Black" w:hAnsi="Arial Black"/>
      <w:sz w:val="18"/>
    </w:rPr>
  </w:style>
  <w:style w:type="paragraph" w:customStyle="1" w:styleId="CompanyName">
    <w:name w:val="Company Name"/>
    <w:basedOn w:val="Normal"/>
    <w:rsid w:val="00640F65"/>
    <w:pPr>
      <w:keepLines/>
      <w:widowControl/>
      <w:shd w:val="solid" w:color="auto" w:fill="auto"/>
      <w:tabs>
        <w:tab w:val="clear" w:pos="720"/>
        <w:tab w:val="clear" w:pos="1440"/>
        <w:tab w:val="clear" w:pos="7200"/>
      </w:tabs>
      <w:spacing w:line="320" w:lineRule="exact"/>
      <w:jc w:val="center"/>
    </w:pPr>
    <w:rPr>
      <w:rFonts w:ascii="Arial Black" w:hAnsi="Arial Black"/>
      <w:spacing w:val="-15"/>
      <w:sz w:val="32"/>
      <w:szCs w:val="32"/>
    </w:rPr>
  </w:style>
  <w:style w:type="paragraph" w:styleId="BalloonText">
    <w:name w:val="Balloon Text"/>
    <w:basedOn w:val="Normal"/>
    <w:link w:val="BalloonTextChar"/>
    <w:rsid w:val="002B54D5"/>
    <w:pPr>
      <w:spacing w:line="240" w:lineRule="auto"/>
    </w:pPr>
    <w:rPr>
      <w:rFonts w:ascii="Tahoma" w:hAnsi="Tahoma"/>
      <w:sz w:val="16"/>
      <w:szCs w:val="16"/>
      <w:lang w:val="x-none" w:eastAsia="x-none"/>
    </w:rPr>
  </w:style>
  <w:style w:type="character" w:customStyle="1" w:styleId="BalloonTextChar">
    <w:name w:val="Balloon Text Char"/>
    <w:link w:val="BalloonText"/>
    <w:rsid w:val="002B54D5"/>
    <w:rPr>
      <w:rFonts w:ascii="Tahoma" w:hAnsi="Tahoma" w:cs="Tahoma"/>
      <w:sz w:val="16"/>
      <w:szCs w:val="16"/>
    </w:rPr>
  </w:style>
  <w:style w:type="paragraph" w:styleId="BodyTextIndent">
    <w:name w:val="Body Text Indent"/>
    <w:basedOn w:val="Normal"/>
    <w:link w:val="BodyTextIndentChar"/>
    <w:rsid w:val="00180E61"/>
    <w:pPr>
      <w:spacing w:after="120"/>
      <w:ind w:left="283"/>
    </w:pPr>
    <w:rPr>
      <w:lang w:val="x-none" w:eastAsia="x-none"/>
    </w:rPr>
  </w:style>
  <w:style w:type="character" w:customStyle="1" w:styleId="BodyTextIndentChar">
    <w:name w:val="Body Text Indent Char"/>
    <w:link w:val="BodyTextIndent"/>
    <w:rsid w:val="00180E61"/>
    <w:rPr>
      <w:rFonts w:ascii="Geneva" w:hAnsi="Geneva"/>
      <w:sz w:val="24"/>
    </w:rPr>
  </w:style>
  <w:style w:type="paragraph" w:styleId="FootnoteText">
    <w:name w:val="footnote text"/>
    <w:basedOn w:val="Normal"/>
    <w:link w:val="FootnoteTextChar"/>
    <w:rsid w:val="00180E61"/>
    <w:pPr>
      <w:widowControl/>
      <w:tabs>
        <w:tab w:val="clear" w:pos="720"/>
        <w:tab w:val="clear" w:pos="1440"/>
        <w:tab w:val="clear" w:pos="7200"/>
      </w:tabs>
      <w:spacing w:line="240" w:lineRule="auto"/>
    </w:pPr>
    <w:rPr>
      <w:rFonts w:ascii="Times" w:hAnsi="Times"/>
      <w:sz w:val="20"/>
    </w:rPr>
  </w:style>
  <w:style w:type="character" w:customStyle="1" w:styleId="FootnoteTextChar">
    <w:name w:val="Footnote Text Char"/>
    <w:basedOn w:val="DefaultParagraphFont"/>
    <w:link w:val="FootnoteText"/>
    <w:rsid w:val="00180E61"/>
  </w:style>
  <w:style w:type="character" w:styleId="Hyperlink">
    <w:name w:val="Hyperlink"/>
    <w:rsid w:val="00180E61"/>
    <w:rPr>
      <w:color w:val="0000FF"/>
      <w:u w:val="single"/>
    </w:rPr>
  </w:style>
  <w:style w:type="paragraph" w:styleId="BodyText2">
    <w:name w:val="Body Text 2"/>
    <w:basedOn w:val="Normal"/>
    <w:link w:val="BodyText2Char"/>
    <w:unhideWhenUsed/>
    <w:rsid w:val="00855616"/>
    <w:pPr>
      <w:widowControl/>
      <w:tabs>
        <w:tab w:val="clear" w:pos="720"/>
        <w:tab w:val="clear" w:pos="1440"/>
        <w:tab w:val="clear" w:pos="7200"/>
      </w:tabs>
      <w:spacing w:line="240" w:lineRule="auto"/>
      <w:jc w:val="right"/>
    </w:pPr>
    <w:rPr>
      <w:rFonts w:ascii="Arial" w:hAnsi="Arial" w:cs="Arial"/>
      <w:b/>
      <w:bCs/>
      <w:sz w:val="36"/>
    </w:rPr>
  </w:style>
  <w:style w:type="character" w:customStyle="1" w:styleId="BodyText2Char">
    <w:name w:val="Body Text 2 Char"/>
    <w:basedOn w:val="DefaultParagraphFont"/>
    <w:link w:val="BodyText2"/>
    <w:rsid w:val="00855616"/>
    <w:rPr>
      <w:rFonts w:ascii="Arial" w:hAnsi="Arial" w:cs="Arial"/>
      <w:b/>
      <w:bCs/>
      <w:sz w:val="36"/>
      <w:lang w:val="en-US" w:eastAsia="en-US"/>
    </w:rPr>
  </w:style>
  <w:style w:type="paragraph" w:styleId="ListParagraph">
    <w:name w:val="List Paragraph"/>
    <w:basedOn w:val="Normal"/>
    <w:uiPriority w:val="34"/>
    <w:qFormat/>
    <w:rsid w:val="008D630B"/>
    <w:pPr>
      <w:ind w:left="720"/>
      <w:contextualSpacing/>
    </w:pPr>
  </w:style>
  <w:style w:type="character" w:styleId="PlaceholderText">
    <w:name w:val="Placeholder Text"/>
    <w:basedOn w:val="DefaultParagraphFont"/>
    <w:uiPriority w:val="99"/>
    <w:semiHidden/>
    <w:rsid w:val="00194193"/>
    <w:rPr>
      <w:color w:val="808080"/>
    </w:rPr>
  </w:style>
  <w:style w:type="character" w:styleId="FollowedHyperlink">
    <w:name w:val="FollowedHyperlink"/>
    <w:basedOn w:val="DefaultParagraphFont"/>
    <w:semiHidden/>
    <w:unhideWhenUsed/>
    <w:rsid w:val="003D3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4409">
      <w:bodyDiv w:val="1"/>
      <w:marLeft w:val="0"/>
      <w:marRight w:val="0"/>
      <w:marTop w:val="0"/>
      <w:marBottom w:val="0"/>
      <w:divBdr>
        <w:top w:val="none" w:sz="0" w:space="0" w:color="auto"/>
        <w:left w:val="none" w:sz="0" w:space="0" w:color="auto"/>
        <w:bottom w:val="none" w:sz="0" w:space="0" w:color="auto"/>
        <w:right w:val="none" w:sz="0" w:space="0" w:color="auto"/>
      </w:divBdr>
    </w:div>
    <w:div w:id="471675201">
      <w:bodyDiv w:val="1"/>
      <w:marLeft w:val="0"/>
      <w:marRight w:val="0"/>
      <w:marTop w:val="0"/>
      <w:marBottom w:val="0"/>
      <w:divBdr>
        <w:top w:val="none" w:sz="0" w:space="0" w:color="auto"/>
        <w:left w:val="none" w:sz="0" w:space="0" w:color="auto"/>
        <w:bottom w:val="none" w:sz="0" w:space="0" w:color="auto"/>
        <w:right w:val="none" w:sz="0" w:space="0" w:color="auto"/>
      </w:divBdr>
    </w:div>
    <w:div w:id="522786840">
      <w:bodyDiv w:val="1"/>
      <w:marLeft w:val="0"/>
      <w:marRight w:val="0"/>
      <w:marTop w:val="0"/>
      <w:marBottom w:val="0"/>
      <w:divBdr>
        <w:top w:val="none" w:sz="0" w:space="0" w:color="auto"/>
        <w:left w:val="none" w:sz="0" w:space="0" w:color="auto"/>
        <w:bottom w:val="none" w:sz="0" w:space="0" w:color="auto"/>
        <w:right w:val="none" w:sz="0" w:space="0" w:color="auto"/>
      </w:divBdr>
    </w:div>
    <w:div w:id="570777955">
      <w:bodyDiv w:val="1"/>
      <w:marLeft w:val="0"/>
      <w:marRight w:val="0"/>
      <w:marTop w:val="0"/>
      <w:marBottom w:val="0"/>
      <w:divBdr>
        <w:top w:val="none" w:sz="0" w:space="0" w:color="auto"/>
        <w:left w:val="none" w:sz="0" w:space="0" w:color="auto"/>
        <w:bottom w:val="none" w:sz="0" w:space="0" w:color="auto"/>
        <w:right w:val="none" w:sz="0" w:space="0" w:color="auto"/>
      </w:divBdr>
    </w:div>
    <w:div w:id="601454655">
      <w:bodyDiv w:val="1"/>
      <w:marLeft w:val="0"/>
      <w:marRight w:val="0"/>
      <w:marTop w:val="0"/>
      <w:marBottom w:val="0"/>
      <w:divBdr>
        <w:top w:val="none" w:sz="0" w:space="0" w:color="auto"/>
        <w:left w:val="none" w:sz="0" w:space="0" w:color="auto"/>
        <w:bottom w:val="none" w:sz="0" w:space="0" w:color="auto"/>
        <w:right w:val="none" w:sz="0" w:space="0" w:color="auto"/>
      </w:divBdr>
    </w:div>
    <w:div w:id="639576637">
      <w:bodyDiv w:val="1"/>
      <w:marLeft w:val="0"/>
      <w:marRight w:val="0"/>
      <w:marTop w:val="0"/>
      <w:marBottom w:val="0"/>
      <w:divBdr>
        <w:top w:val="none" w:sz="0" w:space="0" w:color="auto"/>
        <w:left w:val="none" w:sz="0" w:space="0" w:color="auto"/>
        <w:bottom w:val="none" w:sz="0" w:space="0" w:color="auto"/>
        <w:right w:val="none" w:sz="0" w:space="0" w:color="auto"/>
      </w:divBdr>
    </w:div>
    <w:div w:id="1210220520">
      <w:bodyDiv w:val="1"/>
      <w:marLeft w:val="0"/>
      <w:marRight w:val="0"/>
      <w:marTop w:val="0"/>
      <w:marBottom w:val="0"/>
      <w:divBdr>
        <w:top w:val="none" w:sz="0" w:space="0" w:color="auto"/>
        <w:left w:val="none" w:sz="0" w:space="0" w:color="auto"/>
        <w:bottom w:val="none" w:sz="0" w:space="0" w:color="auto"/>
        <w:right w:val="none" w:sz="0" w:space="0" w:color="auto"/>
      </w:divBdr>
    </w:div>
    <w:div w:id="1237977017">
      <w:bodyDiv w:val="1"/>
      <w:marLeft w:val="0"/>
      <w:marRight w:val="0"/>
      <w:marTop w:val="0"/>
      <w:marBottom w:val="0"/>
      <w:divBdr>
        <w:top w:val="none" w:sz="0" w:space="0" w:color="auto"/>
        <w:left w:val="none" w:sz="0" w:space="0" w:color="auto"/>
        <w:bottom w:val="none" w:sz="0" w:space="0" w:color="auto"/>
        <w:right w:val="none" w:sz="0" w:space="0" w:color="auto"/>
      </w:divBdr>
    </w:div>
    <w:div w:id="1370494953">
      <w:bodyDiv w:val="1"/>
      <w:marLeft w:val="0"/>
      <w:marRight w:val="0"/>
      <w:marTop w:val="0"/>
      <w:marBottom w:val="0"/>
      <w:divBdr>
        <w:top w:val="none" w:sz="0" w:space="0" w:color="auto"/>
        <w:left w:val="none" w:sz="0" w:space="0" w:color="auto"/>
        <w:bottom w:val="none" w:sz="0" w:space="0" w:color="auto"/>
        <w:right w:val="none" w:sz="0" w:space="0" w:color="auto"/>
      </w:divBdr>
    </w:div>
    <w:div w:id="18154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iven@queensu.ca" TargetMode="External"/><Relationship Id="rId5" Type="http://schemas.openxmlformats.org/officeDocument/2006/relationships/webSettings" Target="webSettings.xml"/><Relationship Id="rId10" Type="http://schemas.openxmlformats.org/officeDocument/2006/relationships/hyperlink" Target="http://www.commadvantage.ca/"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27EF-2092-46D5-AD02-B0119C35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Pages>
  <Words>949</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vt:lpstr>
    </vt:vector>
  </TitlesOfParts>
  <Company>Queen's University</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watkinm</dc:creator>
  <cp:lastModifiedBy>Margaret Watkin</cp:lastModifiedBy>
  <cp:revision>26</cp:revision>
  <cp:lastPrinted>2018-01-16T15:48:00Z</cp:lastPrinted>
  <dcterms:created xsi:type="dcterms:W3CDTF">2017-10-19T18:29:00Z</dcterms:created>
  <dcterms:modified xsi:type="dcterms:W3CDTF">2018-02-28T19:14:00Z</dcterms:modified>
</cp:coreProperties>
</file>