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01F5" w14:textId="0AE8F978" w:rsidR="002777D6" w:rsidRPr="00076DC2" w:rsidRDefault="00EC7D0E" w:rsidP="00076DC2">
      <w:pPr>
        <w:jc w:val="center"/>
        <w:rPr>
          <w:u w:val="single"/>
        </w:rPr>
      </w:pPr>
      <w:r w:rsidRPr="00076DC2">
        <w:rPr>
          <w:u w:val="single"/>
        </w:rPr>
        <w:t>Tips for Zoom Breakout Rooms</w:t>
      </w:r>
    </w:p>
    <w:p w14:paraId="67EDBB66" w14:textId="1448F224" w:rsidR="00076DC2" w:rsidRPr="00076DC2" w:rsidRDefault="00076DC2">
      <w:pPr>
        <w:rPr>
          <w:u w:val="single"/>
        </w:rPr>
      </w:pPr>
    </w:p>
    <w:p w14:paraId="4D7E0314" w14:textId="2F047AC5" w:rsidR="00076DC2" w:rsidRPr="00076DC2" w:rsidRDefault="00076DC2">
      <w:pPr>
        <w:rPr>
          <w:u w:val="single"/>
        </w:rPr>
      </w:pPr>
      <w:r w:rsidRPr="00076DC2">
        <w:rPr>
          <w:u w:val="single"/>
        </w:rPr>
        <w:t>General Tips:</w:t>
      </w:r>
    </w:p>
    <w:p w14:paraId="59E6B06E" w14:textId="0F7CF171" w:rsidR="00076DC2" w:rsidRPr="00076DC2" w:rsidRDefault="00076DC2" w:rsidP="00076DC2">
      <w:pPr>
        <w:pStyle w:val="ListParagraph"/>
        <w:numPr>
          <w:ilvl w:val="0"/>
          <w:numId w:val="8"/>
        </w:numPr>
        <w:rPr>
          <w:u w:val="single"/>
        </w:rPr>
      </w:pPr>
      <w:r w:rsidRPr="00076DC2">
        <w:t>In your Zoom settings, enable the authentication option to only allow Queen’s users to join, and to allow pre-assigned breakrooms to run smoothly.</w:t>
      </w:r>
    </w:p>
    <w:p w14:paraId="6EBAE57B" w14:textId="67C28466" w:rsidR="00076DC2" w:rsidRPr="00076DC2" w:rsidRDefault="00076DC2" w:rsidP="00076DC2">
      <w:pPr>
        <w:pStyle w:val="ListParagraph"/>
        <w:rPr>
          <w:u w:val="single"/>
        </w:rPr>
      </w:pPr>
      <w:r w:rsidRPr="00076DC2">
        <w:rPr>
          <w:noProof/>
          <w:u w:val="single"/>
        </w:rPr>
        <w:drawing>
          <wp:inline distT="0" distB="0" distL="0" distR="0" wp14:anchorId="2C5E2A27" wp14:editId="424B274C">
            <wp:extent cx="3459602" cy="1587500"/>
            <wp:effectExtent l="0" t="0" r="0" b="0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social media pos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500" cy="159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A25AD" w14:textId="3F4E5A77" w:rsidR="00076DC2" w:rsidRPr="00076DC2" w:rsidRDefault="00076DC2" w:rsidP="00076DC2">
      <w:pPr>
        <w:pStyle w:val="ListParagraph"/>
      </w:pPr>
      <w:r w:rsidRPr="00076DC2">
        <w:t>When you’re scheduling a meeting, enable the authentication op</w:t>
      </w:r>
      <w:r w:rsidR="00E402EF">
        <w:t>tion</w:t>
      </w:r>
      <w:r w:rsidRPr="00076DC2">
        <w:t xml:space="preserve"> and select “@queensu.ca </w:t>
      </w:r>
      <w:r w:rsidR="00E402EF">
        <w:t>email”</w:t>
      </w:r>
    </w:p>
    <w:p w14:paraId="24E78312" w14:textId="2E7310D9" w:rsidR="00076DC2" w:rsidRPr="00076DC2" w:rsidRDefault="00076DC2" w:rsidP="00076DC2">
      <w:pPr>
        <w:pStyle w:val="ListParagraph"/>
        <w:rPr>
          <w:u w:val="single"/>
        </w:rPr>
      </w:pPr>
      <w:r w:rsidRPr="00076DC2">
        <w:rPr>
          <w:noProof/>
          <w:u w:val="single"/>
        </w:rPr>
        <w:drawing>
          <wp:inline distT="0" distB="0" distL="0" distR="0" wp14:anchorId="0F5A1367" wp14:editId="6F3AEB2E">
            <wp:extent cx="2954932" cy="1612900"/>
            <wp:effectExtent l="0" t="0" r="4445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21" cy="163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C5E45" w14:textId="77777777" w:rsidR="00076DC2" w:rsidRPr="00076DC2" w:rsidRDefault="00076DC2" w:rsidP="00076DC2">
      <w:pPr>
        <w:pStyle w:val="ListParagraph"/>
        <w:rPr>
          <w:u w:val="single"/>
        </w:rPr>
      </w:pPr>
    </w:p>
    <w:p w14:paraId="2BFF5EC6" w14:textId="075732A6" w:rsidR="00076DC2" w:rsidRPr="00076DC2" w:rsidRDefault="00076DC2" w:rsidP="00076DC2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EC7D0E">
        <w:rPr>
          <w:rFonts w:ascii="Calibri" w:eastAsia="Times New Roman" w:hAnsi="Calibri" w:cs="Times New Roman"/>
          <w:color w:val="000000"/>
        </w:rPr>
        <w:t>Both students </w:t>
      </w:r>
      <w:r w:rsidRPr="00EC7D0E">
        <w:rPr>
          <w:rFonts w:ascii="Calibri" w:eastAsia="Times New Roman" w:hAnsi="Calibri" w:cs="Times New Roman"/>
          <w:b/>
          <w:bCs/>
          <w:color w:val="000000"/>
        </w:rPr>
        <w:t>AND instructors</w:t>
      </w:r>
      <w:r w:rsidRPr="00EC7D0E">
        <w:rPr>
          <w:rFonts w:ascii="Calibri" w:eastAsia="Times New Roman" w:hAnsi="Calibri" w:cs="Times New Roman"/>
          <w:color w:val="000000"/>
        </w:rPr>
        <w:t xml:space="preserve"> must be using their NetID account (through the Single Sign On) when signing in to Zoom to join the scheduled meeting. Entering your login information </w:t>
      </w:r>
      <w:r w:rsidRPr="00076DC2">
        <w:rPr>
          <w:rFonts w:ascii="Calibri" w:eastAsia="Times New Roman" w:hAnsi="Calibri" w:cs="Times New Roman"/>
          <w:color w:val="000000"/>
        </w:rPr>
        <w:t xml:space="preserve">directly in the Sign in area </w:t>
      </w:r>
      <w:r w:rsidRPr="00EC7D0E">
        <w:rPr>
          <w:rFonts w:ascii="Calibri" w:eastAsia="Times New Roman" w:hAnsi="Calibri" w:cs="Times New Roman"/>
          <w:color w:val="000000"/>
        </w:rPr>
        <w:t>will </w:t>
      </w:r>
      <w:r w:rsidRPr="00EC7D0E">
        <w:rPr>
          <w:rFonts w:ascii="Calibri" w:eastAsia="Times New Roman" w:hAnsi="Calibri" w:cs="Times New Roman"/>
          <w:b/>
          <w:bCs/>
          <w:color w:val="000000"/>
        </w:rPr>
        <w:t>not</w:t>
      </w:r>
      <w:r w:rsidRPr="00EC7D0E">
        <w:rPr>
          <w:rFonts w:ascii="Calibri" w:eastAsia="Times New Roman" w:hAnsi="Calibri" w:cs="Times New Roman"/>
          <w:color w:val="000000"/>
        </w:rPr>
        <w:t> work unless you log in through the </w:t>
      </w:r>
      <w:r w:rsidRPr="00EC7D0E">
        <w:rPr>
          <w:rFonts w:ascii="Calibri" w:eastAsia="Times New Roman" w:hAnsi="Calibri" w:cs="Times New Roman"/>
          <w:b/>
          <w:bCs/>
          <w:color w:val="000000"/>
        </w:rPr>
        <w:t>SSO</w:t>
      </w:r>
      <w:r w:rsidRPr="00EC7D0E">
        <w:rPr>
          <w:rFonts w:ascii="Calibri" w:eastAsia="Times New Roman" w:hAnsi="Calibri" w:cs="Times New Roman"/>
          <w:color w:val="000000"/>
        </w:rPr>
        <w:t>. If you’ve been previously logged in, Zoom will automatically let you into the meeting without logging through SSO.</w:t>
      </w:r>
      <w:r w:rsidRPr="00076DC2">
        <w:rPr>
          <w:rFonts w:ascii="Calibri" w:eastAsia="Times New Roman" w:hAnsi="Calibri" w:cs="Times New Roman"/>
          <w:color w:val="000000"/>
        </w:rPr>
        <w:t xml:space="preserve"> In the Zoom app, you must click “</w:t>
      </w:r>
      <w:r w:rsidRPr="00E402EF">
        <w:rPr>
          <w:rFonts w:ascii="Calibri" w:eastAsia="Times New Roman" w:hAnsi="Calibri" w:cs="Times New Roman"/>
          <w:b/>
          <w:bCs/>
          <w:color w:val="000000"/>
        </w:rPr>
        <w:t>Sign in with SSO</w:t>
      </w:r>
      <w:r w:rsidRPr="00076DC2">
        <w:rPr>
          <w:rFonts w:ascii="Calibri" w:eastAsia="Times New Roman" w:hAnsi="Calibri" w:cs="Times New Roman"/>
          <w:color w:val="000000"/>
        </w:rPr>
        <w:t>”, then enter “</w:t>
      </w:r>
      <w:proofErr w:type="spellStart"/>
      <w:r w:rsidRPr="00E402EF">
        <w:rPr>
          <w:rFonts w:ascii="Calibri" w:eastAsia="Times New Roman" w:hAnsi="Calibri" w:cs="Times New Roman"/>
          <w:b/>
          <w:bCs/>
          <w:color w:val="000000"/>
        </w:rPr>
        <w:t>queensu</w:t>
      </w:r>
      <w:proofErr w:type="spellEnd"/>
      <w:r w:rsidRPr="00076DC2">
        <w:rPr>
          <w:rFonts w:ascii="Calibri" w:eastAsia="Times New Roman" w:hAnsi="Calibri" w:cs="Times New Roman"/>
          <w:color w:val="000000"/>
        </w:rPr>
        <w:t>” in the domain, and then sign into the NetID portal.</w:t>
      </w:r>
      <w:r w:rsidR="00E402EF">
        <w:rPr>
          <w:rFonts w:ascii="Calibri" w:eastAsia="Times New Roman" w:hAnsi="Calibri" w:cs="Times New Roman"/>
          <w:color w:val="000000"/>
        </w:rPr>
        <w:t xml:space="preserve"> Through the web, you can go straight to </w:t>
      </w:r>
      <w:hyperlink r:id="rId7" w:history="1">
        <w:r w:rsidR="00E402EF" w:rsidRPr="00E402EF">
          <w:rPr>
            <w:rStyle w:val="Hyperlink"/>
            <w:rFonts w:ascii="Calibri" w:eastAsia="Times New Roman" w:hAnsi="Calibri" w:cs="Times New Roman"/>
          </w:rPr>
          <w:t>queensu.zoom.us</w:t>
        </w:r>
      </w:hyperlink>
      <w:r w:rsidR="00E402EF">
        <w:rPr>
          <w:rFonts w:ascii="Calibri" w:eastAsia="Times New Roman" w:hAnsi="Calibri" w:cs="Times New Roman"/>
          <w:color w:val="000000"/>
        </w:rPr>
        <w:t xml:space="preserve"> to login.</w:t>
      </w:r>
    </w:p>
    <w:p w14:paraId="64AD93D0" w14:textId="0F6CBFF5" w:rsidR="00076DC2" w:rsidRPr="00076DC2" w:rsidRDefault="00076DC2">
      <w:pPr>
        <w:rPr>
          <w:u w:val="single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5A0CD978" wp14:editId="502686E5">
            <wp:extent cx="3154695" cy="2070100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ell pho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679" cy="207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DC2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1E64DAA3" wp14:editId="32DFFF13">
            <wp:extent cx="2768600" cy="1952218"/>
            <wp:effectExtent l="0" t="0" r="0" b="381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946" cy="196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F7E6E" w14:textId="1228CB9D" w:rsidR="00076DC2" w:rsidRPr="00076DC2" w:rsidRDefault="00076DC2" w:rsidP="00076DC2">
      <w:pPr>
        <w:pStyle w:val="ListParagraph"/>
        <w:rPr>
          <w:u w:val="single"/>
        </w:rPr>
      </w:pPr>
    </w:p>
    <w:p w14:paraId="4521593B" w14:textId="564CD5FF" w:rsidR="00076DC2" w:rsidRPr="00076DC2" w:rsidRDefault="00076DC2">
      <w:pPr>
        <w:rPr>
          <w:u w:val="single"/>
        </w:rPr>
      </w:pPr>
      <w:r w:rsidRPr="00076DC2">
        <w:rPr>
          <w:u w:val="single"/>
        </w:rPr>
        <w:t>Pre-assigned Breakout Rooms</w:t>
      </w:r>
    </w:p>
    <w:p w14:paraId="32401B38" w14:textId="6061101A" w:rsidR="00EC7D0E" w:rsidRPr="00076DC2" w:rsidRDefault="00EC7D0E"/>
    <w:p w14:paraId="242091D2" w14:textId="1086DAA4" w:rsidR="00EC7D0E" w:rsidRPr="00076DC2" w:rsidRDefault="00EC7D0E" w:rsidP="00EC7D0E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EC7D0E">
        <w:rPr>
          <w:rFonts w:ascii="Calibri" w:eastAsia="Times New Roman" w:hAnsi="Calibri" w:cs="Times New Roman"/>
          <w:color w:val="000000"/>
        </w:rPr>
        <w:t>All participants </w:t>
      </w:r>
      <w:r w:rsidRPr="00EC7D0E">
        <w:rPr>
          <w:rFonts w:ascii="Calibri" w:eastAsia="Times New Roman" w:hAnsi="Calibri" w:cs="Times New Roman"/>
          <w:b/>
          <w:bCs/>
          <w:color w:val="000000"/>
        </w:rPr>
        <w:t>MUST use the Zoom app</w:t>
      </w:r>
      <w:r w:rsidRPr="00EC7D0E">
        <w:rPr>
          <w:rFonts w:ascii="Calibri" w:eastAsia="Times New Roman" w:hAnsi="Calibri" w:cs="Times New Roman"/>
          <w:color w:val="000000"/>
        </w:rPr>
        <w:t> </w:t>
      </w:r>
      <w:r w:rsidRPr="00076DC2">
        <w:rPr>
          <w:rFonts w:ascii="Calibri" w:eastAsia="Times New Roman" w:hAnsi="Calibri" w:cs="Times New Roman"/>
          <w:color w:val="000000"/>
        </w:rPr>
        <w:t>for the</w:t>
      </w:r>
      <w:r w:rsidRPr="00EC7D0E">
        <w:rPr>
          <w:rFonts w:ascii="Calibri" w:eastAsia="Times New Roman" w:hAnsi="Calibri" w:cs="Times New Roman"/>
          <w:color w:val="000000"/>
        </w:rPr>
        <w:t xml:space="preserve"> pre-assigned to breakout rooms</w:t>
      </w:r>
      <w:r w:rsidRPr="00076DC2">
        <w:rPr>
          <w:rFonts w:ascii="Calibri" w:eastAsia="Times New Roman" w:hAnsi="Calibri" w:cs="Times New Roman"/>
          <w:color w:val="000000"/>
        </w:rPr>
        <w:t xml:space="preserve"> to work. T</w:t>
      </w:r>
      <w:r w:rsidRPr="00EC7D0E">
        <w:rPr>
          <w:rFonts w:ascii="Calibri" w:eastAsia="Times New Roman" w:hAnsi="Calibri" w:cs="Times New Roman"/>
          <w:color w:val="000000"/>
        </w:rPr>
        <w:t>hey cannot enter through the Zoom web page. They may click on the zoom link, but they </w:t>
      </w:r>
      <w:r w:rsidRPr="00EC7D0E">
        <w:rPr>
          <w:rFonts w:ascii="Calibri" w:eastAsia="Times New Roman" w:hAnsi="Calibri" w:cs="Times New Roman"/>
          <w:b/>
          <w:bCs/>
          <w:color w:val="000000"/>
        </w:rPr>
        <w:t>must </w:t>
      </w:r>
      <w:r w:rsidRPr="00EC7D0E">
        <w:rPr>
          <w:rFonts w:ascii="Calibri" w:eastAsia="Times New Roman" w:hAnsi="Calibri" w:cs="Times New Roman"/>
          <w:color w:val="000000"/>
        </w:rPr>
        <w:t xml:space="preserve">choose the option to launch the Zoom app when the prompt comes up. </w:t>
      </w:r>
    </w:p>
    <w:p w14:paraId="207E85A5" w14:textId="5C971B1E" w:rsidR="00EC7D0E" w:rsidRPr="00076DC2" w:rsidRDefault="00EC7D0E" w:rsidP="00EC7D0E">
      <w:pPr>
        <w:ind w:left="720"/>
        <w:rPr>
          <w:rFonts w:ascii="Calibri" w:eastAsia="Times New Roman" w:hAnsi="Calibri" w:cs="Times New Roman"/>
          <w:color w:val="000000"/>
        </w:rPr>
      </w:pPr>
      <w:r w:rsidRPr="00076DC2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2BF83740" wp14:editId="6809EF9C">
            <wp:extent cx="5575300" cy="1624342"/>
            <wp:effectExtent l="0" t="0" r="0" b="127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social media pos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181" cy="163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41CCD" w14:textId="77777777" w:rsidR="00076DC2" w:rsidRDefault="00076DC2" w:rsidP="00076DC2">
      <w:pPr>
        <w:ind w:left="720"/>
        <w:rPr>
          <w:rFonts w:ascii="Calibri" w:eastAsia="Times New Roman" w:hAnsi="Calibri" w:cs="Times New Roman"/>
          <w:color w:val="000000"/>
        </w:rPr>
      </w:pPr>
    </w:p>
    <w:p w14:paraId="3B709299" w14:textId="459DCC25" w:rsidR="00EC7D0E" w:rsidRDefault="00076DC2" w:rsidP="00076DC2">
      <w:pPr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** </w:t>
      </w:r>
      <w:r w:rsidR="00EC7D0E" w:rsidRPr="00EC7D0E">
        <w:rPr>
          <w:rFonts w:ascii="Calibri" w:eastAsia="Times New Roman" w:hAnsi="Calibri" w:cs="Times New Roman"/>
          <w:color w:val="000000"/>
        </w:rPr>
        <w:t xml:space="preserve">The easiest way is </w:t>
      </w:r>
      <w:r w:rsidR="00EC7D0E" w:rsidRPr="00E402EF">
        <w:rPr>
          <w:rFonts w:ascii="Calibri" w:eastAsia="Times New Roman" w:hAnsi="Calibri" w:cs="Times New Roman"/>
          <w:b/>
          <w:bCs/>
          <w:color w:val="000000"/>
        </w:rPr>
        <w:t>to download the app</w:t>
      </w:r>
      <w:r w:rsidR="00EC7D0E" w:rsidRPr="00EC7D0E">
        <w:rPr>
          <w:rFonts w:ascii="Calibri" w:eastAsia="Times New Roman" w:hAnsi="Calibri" w:cs="Times New Roman"/>
          <w:color w:val="000000"/>
        </w:rPr>
        <w:t xml:space="preserve">, sign in through </w:t>
      </w:r>
      <w:r w:rsidR="00EC7D0E" w:rsidRPr="00E402EF">
        <w:rPr>
          <w:rFonts w:ascii="Calibri" w:eastAsia="Times New Roman" w:hAnsi="Calibri" w:cs="Times New Roman"/>
          <w:b/>
          <w:bCs/>
          <w:color w:val="000000"/>
        </w:rPr>
        <w:t>SSO</w:t>
      </w:r>
      <w:r w:rsidR="00EC7D0E" w:rsidRPr="00EC7D0E">
        <w:rPr>
          <w:rFonts w:ascii="Calibri" w:eastAsia="Times New Roman" w:hAnsi="Calibri" w:cs="Times New Roman"/>
          <w:color w:val="000000"/>
        </w:rPr>
        <w:t>, and enter the meeting ID and password directly to make sure that the app is being used.</w:t>
      </w:r>
    </w:p>
    <w:p w14:paraId="62030866" w14:textId="77777777" w:rsidR="00076DC2" w:rsidRPr="00EC7D0E" w:rsidRDefault="00076DC2" w:rsidP="00076DC2">
      <w:pPr>
        <w:ind w:left="720"/>
        <w:rPr>
          <w:rFonts w:ascii="Calibri" w:eastAsia="Times New Roman" w:hAnsi="Calibri" w:cs="Times New Roman"/>
          <w:color w:val="000000"/>
        </w:rPr>
      </w:pPr>
    </w:p>
    <w:p w14:paraId="245ADBF0" w14:textId="29662EDC" w:rsidR="00EC7D0E" w:rsidRDefault="00EC7D0E" w:rsidP="00EC7D0E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EC7D0E">
        <w:rPr>
          <w:rFonts w:ascii="Calibri" w:eastAsia="Times New Roman" w:hAnsi="Calibri" w:cs="Times New Roman"/>
          <w:color w:val="000000"/>
        </w:rPr>
        <w:t>When creating pre-assigned breakout rooms with instructor emails, enter their </w:t>
      </w:r>
      <w:r w:rsidRPr="00EC7D0E">
        <w:rPr>
          <w:rFonts w:ascii="Calibri" w:eastAsia="Times New Roman" w:hAnsi="Calibri" w:cs="Times New Roman"/>
          <w:b/>
          <w:bCs/>
          <w:color w:val="000000"/>
        </w:rPr>
        <w:t>NetID emails</w:t>
      </w:r>
      <w:r w:rsidRPr="00EC7D0E">
        <w:rPr>
          <w:rFonts w:ascii="Calibri" w:eastAsia="Times New Roman" w:hAnsi="Calibri" w:cs="Times New Roman"/>
          <w:color w:val="000000"/>
        </w:rPr>
        <w:t>, not their first-</w:t>
      </w:r>
      <w:proofErr w:type="spellStart"/>
      <w:proofErr w:type="gramStart"/>
      <w:r w:rsidRPr="00EC7D0E">
        <w:rPr>
          <w:rFonts w:ascii="Calibri" w:eastAsia="Times New Roman" w:hAnsi="Calibri" w:cs="Times New Roman"/>
          <w:color w:val="000000"/>
        </w:rPr>
        <w:t>name.last</w:t>
      </w:r>
      <w:proofErr w:type="spellEnd"/>
      <w:proofErr w:type="gramEnd"/>
      <w:r w:rsidRPr="00EC7D0E">
        <w:rPr>
          <w:rFonts w:ascii="Calibri" w:eastAsia="Times New Roman" w:hAnsi="Calibri" w:cs="Times New Roman"/>
          <w:color w:val="000000"/>
        </w:rPr>
        <w:t>-name emails. That way, when instructors log into Zoom meetings with their NetID emails, they will be pre-assigned with their NetID emails. Instructors must make sure of which email they are using to login to Zoom to make sure that these emails match with the pre-assigned rooms.</w:t>
      </w:r>
    </w:p>
    <w:p w14:paraId="502086C9" w14:textId="77777777" w:rsidR="00076DC2" w:rsidRPr="00EC7D0E" w:rsidRDefault="00076DC2" w:rsidP="00076DC2">
      <w:pPr>
        <w:ind w:left="720"/>
        <w:rPr>
          <w:rFonts w:ascii="Calibri" w:eastAsia="Times New Roman" w:hAnsi="Calibri" w:cs="Times New Roman"/>
          <w:color w:val="000000"/>
        </w:rPr>
      </w:pPr>
    </w:p>
    <w:p w14:paraId="628E91BC" w14:textId="2CD2D364" w:rsidR="00EC7D0E" w:rsidRPr="00076DC2" w:rsidRDefault="00EC7D0E" w:rsidP="00EC7D0E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EC7D0E">
        <w:rPr>
          <w:rFonts w:ascii="Calibri" w:eastAsia="Times New Roman" w:hAnsi="Calibri" w:cs="Times New Roman"/>
          <w:color w:val="000000"/>
        </w:rPr>
        <w:t>Members who join </w:t>
      </w:r>
      <w:r w:rsidRPr="00EC7D0E">
        <w:rPr>
          <w:rFonts w:ascii="Calibri" w:eastAsia="Times New Roman" w:hAnsi="Calibri" w:cs="Times New Roman"/>
          <w:b/>
          <w:bCs/>
          <w:color w:val="000000"/>
        </w:rPr>
        <w:t>AFTER</w:t>
      </w:r>
      <w:r w:rsidRPr="00EC7D0E">
        <w:rPr>
          <w:rFonts w:ascii="Calibri" w:eastAsia="Times New Roman" w:hAnsi="Calibri" w:cs="Times New Roman"/>
          <w:color w:val="000000"/>
        </w:rPr>
        <w:t xml:space="preserve"> the breakout rooms have been </w:t>
      </w:r>
      <w:r w:rsidRPr="00E402EF">
        <w:rPr>
          <w:rFonts w:ascii="Calibri" w:eastAsia="Times New Roman" w:hAnsi="Calibri" w:cs="Times New Roman"/>
          <w:b/>
          <w:bCs/>
          <w:color w:val="000000"/>
        </w:rPr>
        <w:t>opened</w:t>
      </w:r>
      <w:r w:rsidRPr="00EC7D0E">
        <w:rPr>
          <w:rFonts w:ascii="Calibri" w:eastAsia="Times New Roman" w:hAnsi="Calibri" w:cs="Times New Roman"/>
          <w:color w:val="000000"/>
        </w:rPr>
        <w:t xml:space="preserve"> will </w:t>
      </w:r>
      <w:r w:rsidRPr="00EC7D0E">
        <w:rPr>
          <w:rFonts w:ascii="Calibri" w:eastAsia="Times New Roman" w:hAnsi="Calibri" w:cs="Times New Roman"/>
          <w:b/>
          <w:bCs/>
          <w:color w:val="000000"/>
        </w:rPr>
        <w:t>NOT </w:t>
      </w:r>
      <w:r w:rsidRPr="00EC7D0E">
        <w:rPr>
          <w:rFonts w:ascii="Calibri" w:eastAsia="Times New Roman" w:hAnsi="Calibri" w:cs="Times New Roman"/>
          <w:color w:val="000000"/>
        </w:rPr>
        <w:t xml:space="preserve">be pre-assigned. </w:t>
      </w:r>
      <w:r w:rsidR="00076DC2" w:rsidRPr="00076DC2">
        <w:rPr>
          <w:rFonts w:ascii="Calibri" w:eastAsia="Times New Roman" w:hAnsi="Calibri" w:cs="Times New Roman"/>
          <w:color w:val="000000"/>
        </w:rPr>
        <w:t xml:space="preserve">You can either manually assign them to their respective groups, or </w:t>
      </w:r>
      <w:r w:rsidRPr="00EC7D0E">
        <w:rPr>
          <w:rFonts w:ascii="Calibri" w:eastAsia="Times New Roman" w:hAnsi="Calibri" w:cs="Times New Roman"/>
          <w:color w:val="000000"/>
        </w:rPr>
        <w:t>you can </w:t>
      </w:r>
      <w:r w:rsidRPr="00EC7D0E">
        <w:rPr>
          <w:rFonts w:ascii="Calibri" w:eastAsia="Times New Roman" w:hAnsi="Calibri" w:cs="Times New Roman"/>
          <w:b/>
          <w:bCs/>
          <w:color w:val="000000"/>
        </w:rPr>
        <w:t>recreate the pre-assigned breakout rooms</w:t>
      </w:r>
      <w:r w:rsidRPr="00EC7D0E">
        <w:rPr>
          <w:rFonts w:ascii="Calibri" w:eastAsia="Times New Roman" w:hAnsi="Calibri" w:cs="Times New Roman"/>
          <w:color w:val="000000"/>
        </w:rPr>
        <w:t>. To do so, first click “</w:t>
      </w:r>
      <w:r w:rsidRPr="00EC7D0E">
        <w:rPr>
          <w:rFonts w:ascii="Calibri" w:eastAsia="Times New Roman" w:hAnsi="Calibri" w:cs="Times New Roman"/>
          <w:b/>
          <w:bCs/>
          <w:color w:val="000000"/>
        </w:rPr>
        <w:t>Close all breakout rooms</w:t>
      </w:r>
      <w:r w:rsidRPr="00EC7D0E">
        <w:rPr>
          <w:rFonts w:ascii="Calibri" w:eastAsia="Times New Roman" w:hAnsi="Calibri" w:cs="Times New Roman"/>
          <w:color w:val="000000"/>
        </w:rPr>
        <w:t>,” and then click “</w:t>
      </w:r>
      <w:r w:rsidRPr="00EC7D0E">
        <w:rPr>
          <w:rFonts w:ascii="Calibri" w:eastAsia="Times New Roman" w:hAnsi="Calibri" w:cs="Times New Roman"/>
          <w:b/>
          <w:bCs/>
          <w:color w:val="000000"/>
        </w:rPr>
        <w:t>Recreate</w:t>
      </w:r>
      <w:r w:rsidRPr="00EC7D0E">
        <w:rPr>
          <w:rFonts w:ascii="Calibri" w:eastAsia="Times New Roman" w:hAnsi="Calibri" w:cs="Times New Roman"/>
          <w:color w:val="000000"/>
        </w:rPr>
        <w:t>” &gt; “</w:t>
      </w:r>
      <w:r w:rsidRPr="00EC7D0E">
        <w:rPr>
          <w:rFonts w:ascii="Calibri" w:eastAsia="Times New Roman" w:hAnsi="Calibri" w:cs="Times New Roman"/>
          <w:b/>
          <w:bCs/>
          <w:color w:val="000000"/>
        </w:rPr>
        <w:t>Recover pre-assigned rooms</w:t>
      </w:r>
      <w:r w:rsidRPr="00EC7D0E">
        <w:rPr>
          <w:rFonts w:ascii="Calibri" w:eastAsia="Times New Roman" w:hAnsi="Calibri" w:cs="Times New Roman"/>
          <w:color w:val="000000"/>
        </w:rPr>
        <w:t>”&gt; “</w:t>
      </w:r>
      <w:r w:rsidRPr="00EC7D0E">
        <w:rPr>
          <w:rFonts w:ascii="Calibri" w:eastAsia="Times New Roman" w:hAnsi="Calibri" w:cs="Times New Roman"/>
          <w:b/>
          <w:bCs/>
          <w:color w:val="000000"/>
        </w:rPr>
        <w:t>Open Breakout rooms</w:t>
      </w:r>
      <w:r w:rsidRPr="00EC7D0E">
        <w:rPr>
          <w:rFonts w:ascii="Calibri" w:eastAsia="Times New Roman" w:hAnsi="Calibri" w:cs="Times New Roman"/>
          <w:color w:val="000000"/>
        </w:rPr>
        <w:t>”. (*Note: the recreate button will not appear unless you close all the breakout rooms first)</w:t>
      </w:r>
    </w:p>
    <w:p w14:paraId="47BF8820" w14:textId="15C33376" w:rsidR="00076DC2" w:rsidRDefault="00EC7D0E" w:rsidP="00076DC2">
      <w:pPr>
        <w:ind w:left="720"/>
        <w:rPr>
          <w:rFonts w:ascii="Calibri" w:eastAsia="Times New Roman" w:hAnsi="Calibri" w:cs="Times New Roman"/>
          <w:color w:val="000000"/>
        </w:rPr>
      </w:pPr>
      <w:r w:rsidRPr="00076DC2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64594E60" wp14:editId="22E36175">
            <wp:extent cx="4445902" cy="21463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475" cy="215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9E48B" w14:textId="77777777" w:rsidR="00076DC2" w:rsidRPr="00076DC2" w:rsidRDefault="00076DC2" w:rsidP="00076DC2">
      <w:pPr>
        <w:ind w:left="720"/>
        <w:rPr>
          <w:rFonts w:ascii="Calibri" w:eastAsia="Times New Roman" w:hAnsi="Calibri" w:cs="Times New Roman"/>
          <w:color w:val="000000"/>
        </w:rPr>
      </w:pPr>
    </w:p>
    <w:p w14:paraId="1FCCFD35" w14:textId="34DE1B06" w:rsidR="00076DC2" w:rsidRPr="00076DC2" w:rsidRDefault="00076DC2" w:rsidP="00076DC2">
      <w:pPr>
        <w:rPr>
          <w:rFonts w:ascii="Calibri" w:eastAsia="Times New Roman" w:hAnsi="Calibri" w:cs="Times New Roman"/>
          <w:color w:val="000000"/>
          <w:u w:val="single"/>
        </w:rPr>
      </w:pPr>
      <w:r w:rsidRPr="00076DC2">
        <w:rPr>
          <w:rFonts w:ascii="Calibri" w:eastAsia="Times New Roman" w:hAnsi="Calibri" w:cs="Times New Roman"/>
          <w:color w:val="000000"/>
          <w:u w:val="single"/>
        </w:rPr>
        <w:lastRenderedPageBreak/>
        <w:t>Randomly assigned breakout rooms:</w:t>
      </w:r>
    </w:p>
    <w:p w14:paraId="633027FF" w14:textId="507FF0CF" w:rsidR="00EC7D0E" w:rsidRDefault="00076DC2" w:rsidP="00EC7D0E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076DC2">
        <w:rPr>
          <w:rFonts w:ascii="Calibri" w:eastAsia="Times New Roman" w:hAnsi="Calibri" w:cs="Times New Roman"/>
          <w:color w:val="000000"/>
        </w:rPr>
        <w:t xml:space="preserve">If participants enter </w:t>
      </w:r>
      <w:r w:rsidRPr="00076DC2">
        <w:rPr>
          <w:rFonts w:ascii="Calibri" w:eastAsia="Times New Roman" w:hAnsi="Calibri" w:cs="Times New Roman"/>
          <w:i/>
          <w:iCs/>
          <w:color w:val="000000"/>
        </w:rPr>
        <w:t>after</w:t>
      </w:r>
      <w:r w:rsidRPr="00076DC2">
        <w:rPr>
          <w:rFonts w:ascii="Calibri" w:eastAsia="Times New Roman" w:hAnsi="Calibri" w:cs="Times New Roman"/>
          <w:color w:val="000000"/>
        </w:rPr>
        <w:t xml:space="preserve"> randomly assigned breakout rooms have been opened</w:t>
      </w:r>
      <w:r w:rsidR="00EC7D0E" w:rsidRPr="00EC7D0E">
        <w:rPr>
          <w:rFonts w:ascii="Calibri" w:eastAsia="Times New Roman" w:hAnsi="Calibri" w:cs="Times New Roman"/>
          <w:color w:val="000000"/>
        </w:rPr>
        <w:t xml:space="preserve">, </w:t>
      </w:r>
      <w:r w:rsidR="00E402EF">
        <w:rPr>
          <w:rFonts w:ascii="Calibri" w:eastAsia="Times New Roman" w:hAnsi="Calibri" w:cs="Times New Roman"/>
          <w:color w:val="000000"/>
        </w:rPr>
        <w:t xml:space="preserve">you can either manually assign them, or you can </w:t>
      </w:r>
      <w:r w:rsidR="00EC7D0E" w:rsidRPr="00EC7D0E">
        <w:rPr>
          <w:rFonts w:ascii="Calibri" w:eastAsia="Times New Roman" w:hAnsi="Calibri" w:cs="Times New Roman"/>
          <w:color w:val="000000"/>
        </w:rPr>
        <w:t>click “</w:t>
      </w:r>
      <w:r w:rsidR="00EC7D0E" w:rsidRPr="00EC7D0E">
        <w:rPr>
          <w:rFonts w:ascii="Calibri" w:eastAsia="Times New Roman" w:hAnsi="Calibri" w:cs="Times New Roman"/>
          <w:b/>
          <w:bCs/>
          <w:color w:val="000000"/>
        </w:rPr>
        <w:t>Close all breakout rooms</w:t>
      </w:r>
      <w:r w:rsidR="00EC7D0E" w:rsidRPr="00EC7D0E">
        <w:rPr>
          <w:rFonts w:ascii="Calibri" w:eastAsia="Times New Roman" w:hAnsi="Calibri" w:cs="Times New Roman"/>
          <w:color w:val="000000"/>
        </w:rPr>
        <w:t>” &gt; “</w:t>
      </w:r>
      <w:r w:rsidR="00EC7D0E" w:rsidRPr="00EC7D0E">
        <w:rPr>
          <w:rFonts w:ascii="Calibri" w:eastAsia="Times New Roman" w:hAnsi="Calibri" w:cs="Times New Roman"/>
          <w:b/>
          <w:bCs/>
          <w:color w:val="000000"/>
        </w:rPr>
        <w:t>Recreate all rooms” &gt; “Open all rooms” </w:t>
      </w:r>
      <w:r w:rsidR="00EC7D0E" w:rsidRPr="00EC7D0E">
        <w:rPr>
          <w:rFonts w:ascii="Calibri" w:eastAsia="Times New Roman" w:hAnsi="Calibri" w:cs="Times New Roman"/>
          <w:color w:val="000000"/>
        </w:rPr>
        <w:t>to regenerate randomly assigned breakout rooms.</w:t>
      </w:r>
      <w:r w:rsidRPr="00076DC2">
        <w:rPr>
          <w:rFonts w:ascii="Calibri" w:eastAsia="Times New Roman" w:hAnsi="Calibri" w:cs="Times New Roman"/>
          <w:color w:val="000000"/>
        </w:rPr>
        <w:t xml:space="preserve"> </w:t>
      </w:r>
      <w:r w:rsidR="00EC7D0E" w:rsidRPr="00EC7D0E">
        <w:rPr>
          <w:rFonts w:ascii="Calibri" w:eastAsia="Times New Roman" w:hAnsi="Calibri" w:cs="Times New Roman"/>
          <w:color w:val="000000"/>
        </w:rPr>
        <w:t xml:space="preserve">(*Note: the recreate button will not appear </w:t>
      </w:r>
      <w:r w:rsidR="00EC7D0E" w:rsidRPr="00E402EF">
        <w:rPr>
          <w:rFonts w:ascii="Calibri" w:eastAsia="Times New Roman" w:hAnsi="Calibri" w:cs="Times New Roman"/>
          <w:b/>
          <w:bCs/>
          <w:color w:val="000000"/>
        </w:rPr>
        <w:t>unless you close</w:t>
      </w:r>
      <w:r w:rsidR="00EC7D0E" w:rsidRPr="00EC7D0E">
        <w:rPr>
          <w:rFonts w:ascii="Calibri" w:eastAsia="Times New Roman" w:hAnsi="Calibri" w:cs="Times New Roman"/>
          <w:color w:val="000000"/>
        </w:rPr>
        <w:t xml:space="preserve"> all the breakout rooms first)</w:t>
      </w:r>
      <w:r w:rsidR="00E402EF">
        <w:rPr>
          <w:rFonts w:ascii="Calibri" w:eastAsia="Times New Roman" w:hAnsi="Calibri" w:cs="Times New Roman"/>
          <w:color w:val="000000"/>
        </w:rPr>
        <w:t>.</w:t>
      </w:r>
    </w:p>
    <w:p w14:paraId="57460C6A" w14:textId="77777777" w:rsidR="00E402EF" w:rsidRPr="00076DC2" w:rsidRDefault="00E402EF" w:rsidP="00E402EF">
      <w:pPr>
        <w:ind w:left="720"/>
        <w:rPr>
          <w:rFonts w:ascii="Calibri" w:eastAsia="Times New Roman" w:hAnsi="Calibri" w:cs="Times New Roman"/>
          <w:color w:val="000000"/>
        </w:rPr>
      </w:pPr>
    </w:p>
    <w:p w14:paraId="58BC9FD3" w14:textId="355728D5" w:rsidR="00076DC2" w:rsidRDefault="00076DC2" w:rsidP="00076DC2">
      <w:pPr>
        <w:ind w:left="720"/>
        <w:rPr>
          <w:rFonts w:ascii="Calibri" w:eastAsia="Times New Roman" w:hAnsi="Calibri" w:cs="Times New Roman"/>
          <w:color w:val="000000"/>
        </w:rPr>
      </w:pPr>
      <w:r w:rsidRPr="00076DC2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10D552FD" wp14:editId="138F91D8">
            <wp:extent cx="3670300" cy="4744745"/>
            <wp:effectExtent l="0" t="0" r="0" b="508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274" cy="475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6438D" w14:textId="77777777" w:rsidR="00E402EF" w:rsidRDefault="00E402EF" w:rsidP="00E402EF">
      <w:pPr>
        <w:rPr>
          <w:rFonts w:ascii="Calibri" w:eastAsia="Times New Roman" w:hAnsi="Calibri" w:cs="Times New Roman"/>
          <w:color w:val="000000"/>
        </w:rPr>
      </w:pPr>
    </w:p>
    <w:p w14:paraId="2273C45C" w14:textId="77777777" w:rsidR="00076DC2" w:rsidRPr="00076DC2" w:rsidRDefault="00076DC2" w:rsidP="00076DC2">
      <w:pPr>
        <w:ind w:left="720"/>
        <w:rPr>
          <w:rFonts w:ascii="Calibri" w:eastAsia="Times New Roman" w:hAnsi="Calibri" w:cs="Times New Roman"/>
          <w:color w:val="000000"/>
        </w:rPr>
      </w:pPr>
    </w:p>
    <w:p w14:paraId="2EE84303" w14:textId="066DAA95" w:rsidR="00EC7D0E" w:rsidRPr="00076DC2" w:rsidRDefault="00EC7D0E" w:rsidP="00EC7D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76DC2">
        <w:rPr>
          <w:rFonts w:ascii="Calibri" w:eastAsia="Times New Roman" w:hAnsi="Calibri" w:cs="Times New Roman"/>
          <w:color w:val="000000"/>
        </w:rPr>
        <w:t>You cannot randomly assign breakout rooms in a meeting that has been scheduled with pre-assigned breakout rooms.</w:t>
      </w:r>
    </w:p>
    <w:p w14:paraId="7A2C657F" w14:textId="77777777" w:rsidR="00EC7D0E" w:rsidRPr="00EC7D0E" w:rsidRDefault="00EC7D0E" w:rsidP="00EC7D0E">
      <w:pPr>
        <w:ind w:left="720"/>
        <w:rPr>
          <w:rFonts w:ascii="Calibri" w:eastAsia="Times New Roman" w:hAnsi="Calibri" w:cs="Times New Roman"/>
          <w:color w:val="000000"/>
        </w:rPr>
      </w:pPr>
    </w:p>
    <w:p w14:paraId="736D51BE" w14:textId="77777777" w:rsidR="00EC7D0E" w:rsidRPr="00076DC2" w:rsidRDefault="00EC7D0E" w:rsidP="00EC7D0E"/>
    <w:sectPr w:rsidR="00EC7D0E" w:rsidRPr="00076DC2" w:rsidSect="00651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07F4"/>
    <w:multiLevelType w:val="hybridMultilevel"/>
    <w:tmpl w:val="C74C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CA2"/>
    <w:multiLevelType w:val="multilevel"/>
    <w:tmpl w:val="5B04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91DF9"/>
    <w:multiLevelType w:val="hybridMultilevel"/>
    <w:tmpl w:val="39D2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1D8"/>
    <w:multiLevelType w:val="multilevel"/>
    <w:tmpl w:val="3CB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88238A"/>
    <w:multiLevelType w:val="multilevel"/>
    <w:tmpl w:val="4FD2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DB42A1"/>
    <w:multiLevelType w:val="multilevel"/>
    <w:tmpl w:val="D30C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E1CBC"/>
    <w:multiLevelType w:val="hybridMultilevel"/>
    <w:tmpl w:val="077C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72EDF"/>
    <w:multiLevelType w:val="hybridMultilevel"/>
    <w:tmpl w:val="23E44D74"/>
    <w:lvl w:ilvl="0" w:tplc="7ECAA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0E"/>
    <w:rsid w:val="00076DC2"/>
    <w:rsid w:val="00445E08"/>
    <w:rsid w:val="00651FE1"/>
    <w:rsid w:val="00E402EF"/>
    <w:rsid w:val="00E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C47B"/>
  <w15:chartTrackingRefBased/>
  <w15:docId w15:val="{D8B7087A-69A6-C547-A54E-F2E3383B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7D0E"/>
  </w:style>
  <w:style w:type="character" w:styleId="Hyperlink">
    <w:name w:val="Hyperlink"/>
    <w:basedOn w:val="DefaultParagraphFont"/>
    <w:uiPriority w:val="99"/>
    <w:unhideWhenUsed/>
    <w:rsid w:val="00E40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queensu.zoom.us" TargetMode="External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AC5C1DF189C4FA53FF5480C71E2D8" ma:contentTypeVersion="11" ma:contentTypeDescription="Create a new document." ma:contentTypeScope="" ma:versionID="1ba432867660fbf570acd8070d44bcc0">
  <xsd:schema xmlns:xsd="http://www.w3.org/2001/XMLSchema" xmlns:xs="http://www.w3.org/2001/XMLSchema" xmlns:p="http://schemas.microsoft.com/office/2006/metadata/properties" xmlns:ns2="d2dd9dee-7730-4306-a040-16823c7d8388" xmlns:ns3="182c8c85-6899-4668-843b-42638cc8e658" targetNamespace="http://schemas.microsoft.com/office/2006/metadata/properties" ma:root="true" ma:fieldsID="e6a4da9523357b9a756017257f11c11e" ns2:_="" ns3:_="">
    <xsd:import namespace="d2dd9dee-7730-4306-a040-16823c7d8388"/>
    <xsd:import namespace="182c8c85-6899-4668-843b-42638cc8e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d9dee-7730-4306-a040-16823c7d8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8c85-6899-4668-843b-42638cc8e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17E06-9F18-4280-8AA8-6E8390645EE6}"/>
</file>

<file path=customXml/itemProps2.xml><?xml version="1.0" encoding="utf-8"?>
<ds:datastoreItem xmlns:ds="http://schemas.openxmlformats.org/officeDocument/2006/customXml" ds:itemID="{0F09EC85-7747-4407-A2E4-CDF2B2D9455C}"/>
</file>

<file path=customXml/itemProps3.xml><?xml version="1.0" encoding="utf-8"?>
<ds:datastoreItem xmlns:ds="http://schemas.openxmlformats.org/officeDocument/2006/customXml" ds:itemID="{61288AE8-A428-4B1D-B064-1090F6988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Lee</dc:creator>
  <cp:keywords/>
  <dc:description/>
  <cp:lastModifiedBy>Janelle Lee</cp:lastModifiedBy>
  <cp:revision>2</cp:revision>
  <dcterms:created xsi:type="dcterms:W3CDTF">2020-09-04T19:12:00Z</dcterms:created>
  <dcterms:modified xsi:type="dcterms:W3CDTF">2020-09-04T19:36:00Z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0x010100290AC5C1DF189C4FA53FF5480C71E2D8</vt:lpwstr>
  </property>
</Properties>
</file>