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A28F" w14:textId="77777777" w:rsidR="00C978E2" w:rsidRDefault="00454FEA" w:rsidP="00E47DF9">
      <w:pPr>
        <w:spacing w:after="0" w:line="240" w:lineRule="auto"/>
        <w:jc w:val="center"/>
        <w:rPr>
          <w:rFonts w:ascii="Arial" w:hAnsi="Arial" w:cs="Arial"/>
          <w:b/>
          <w:sz w:val="28"/>
          <w:szCs w:val="28"/>
        </w:rPr>
      </w:pPr>
      <w:r w:rsidRPr="00454FEA">
        <w:rPr>
          <w:rFonts w:ascii="Arial" w:hAnsi="Arial" w:cs="Arial"/>
          <w:b/>
          <w:sz w:val="28"/>
          <w:szCs w:val="28"/>
        </w:rPr>
        <w:t>PSAC</w:t>
      </w:r>
      <w:r w:rsidR="00E47DF9">
        <w:rPr>
          <w:rFonts w:ascii="Arial" w:hAnsi="Arial" w:cs="Arial"/>
          <w:b/>
          <w:sz w:val="28"/>
          <w:szCs w:val="28"/>
        </w:rPr>
        <w:t xml:space="preserve"> </w:t>
      </w:r>
      <w:r w:rsidRPr="00454FEA">
        <w:rPr>
          <w:rFonts w:ascii="Arial" w:hAnsi="Arial" w:cs="Arial"/>
          <w:b/>
          <w:sz w:val="28"/>
          <w:szCs w:val="28"/>
        </w:rPr>
        <w:t xml:space="preserve">901 </w:t>
      </w:r>
      <w:r w:rsidR="00C978E2">
        <w:rPr>
          <w:rFonts w:ascii="Arial" w:hAnsi="Arial" w:cs="Arial"/>
          <w:b/>
          <w:sz w:val="28"/>
          <w:szCs w:val="28"/>
        </w:rPr>
        <w:t xml:space="preserve">UNIT 2 </w:t>
      </w:r>
      <w:r w:rsidR="00E47DF9">
        <w:rPr>
          <w:rFonts w:ascii="Arial" w:hAnsi="Arial" w:cs="Arial"/>
          <w:b/>
          <w:sz w:val="28"/>
          <w:szCs w:val="28"/>
        </w:rPr>
        <w:t>COLLECTIVE AGREEMENT</w:t>
      </w:r>
    </w:p>
    <w:p w14:paraId="41622190" w14:textId="77777777" w:rsidR="00E47DF9" w:rsidRDefault="00C978E2" w:rsidP="00E47DF9">
      <w:pPr>
        <w:spacing w:after="0" w:line="240" w:lineRule="auto"/>
        <w:jc w:val="center"/>
        <w:rPr>
          <w:rFonts w:ascii="Arial" w:hAnsi="Arial" w:cs="Arial"/>
          <w:b/>
          <w:sz w:val="28"/>
          <w:szCs w:val="28"/>
        </w:rPr>
      </w:pPr>
      <w:r>
        <w:rPr>
          <w:rFonts w:ascii="Arial" w:hAnsi="Arial" w:cs="Arial"/>
          <w:b/>
          <w:sz w:val="28"/>
          <w:szCs w:val="28"/>
        </w:rPr>
        <w:t>FOR POSTDOCTORAL FELLOWS</w:t>
      </w:r>
      <w:r w:rsidR="00E47DF9">
        <w:rPr>
          <w:rFonts w:ascii="Arial" w:hAnsi="Arial" w:cs="Arial"/>
          <w:b/>
          <w:sz w:val="28"/>
          <w:szCs w:val="28"/>
        </w:rPr>
        <w:t xml:space="preserve"> </w:t>
      </w:r>
    </w:p>
    <w:p w14:paraId="6CAE7471" w14:textId="77777777" w:rsidR="00BC4F29" w:rsidRDefault="00454FEA" w:rsidP="00E47DF9">
      <w:pPr>
        <w:spacing w:after="0" w:line="240" w:lineRule="auto"/>
        <w:jc w:val="center"/>
        <w:rPr>
          <w:rFonts w:ascii="Arial" w:hAnsi="Arial" w:cs="Arial"/>
          <w:b/>
          <w:sz w:val="28"/>
          <w:szCs w:val="28"/>
        </w:rPr>
      </w:pPr>
      <w:r w:rsidRPr="00454FEA">
        <w:rPr>
          <w:rFonts w:ascii="Arial" w:hAnsi="Arial" w:cs="Arial"/>
          <w:b/>
          <w:sz w:val="28"/>
          <w:szCs w:val="28"/>
        </w:rPr>
        <w:t>QUESTIONS AND ANSWERS</w:t>
      </w:r>
    </w:p>
    <w:p w14:paraId="7BB5F8CD" w14:textId="77777777" w:rsidR="00C30323" w:rsidRDefault="00C30323" w:rsidP="00C30323">
      <w:pPr>
        <w:spacing w:after="0" w:line="240" w:lineRule="auto"/>
        <w:rPr>
          <w:rFonts w:ascii="Arial" w:hAnsi="Arial" w:cs="Arial"/>
          <w:b/>
          <w:sz w:val="28"/>
          <w:szCs w:val="28"/>
        </w:rPr>
      </w:pPr>
    </w:p>
    <w:p w14:paraId="0F16C417" w14:textId="77777777" w:rsidR="00C30323" w:rsidRDefault="00C30323" w:rsidP="00C30323">
      <w:pPr>
        <w:spacing w:after="0" w:line="240" w:lineRule="auto"/>
        <w:rPr>
          <w:rFonts w:ascii="Arial" w:hAnsi="Arial" w:cs="Arial"/>
          <w:sz w:val="20"/>
          <w:szCs w:val="20"/>
        </w:rPr>
      </w:pPr>
      <w:r>
        <w:rPr>
          <w:rFonts w:ascii="Arial" w:hAnsi="Arial" w:cs="Arial"/>
          <w:sz w:val="20"/>
          <w:szCs w:val="20"/>
        </w:rPr>
        <w:t xml:space="preserve">During training sessions on the </w:t>
      </w:r>
      <w:r w:rsidR="00C978E2">
        <w:rPr>
          <w:rFonts w:ascii="Arial" w:hAnsi="Arial" w:cs="Arial"/>
          <w:sz w:val="20"/>
          <w:szCs w:val="20"/>
        </w:rPr>
        <w:t>Postdoctoral Fellow</w:t>
      </w:r>
      <w:r>
        <w:rPr>
          <w:rFonts w:ascii="Arial" w:hAnsi="Arial" w:cs="Arial"/>
          <w:sz w:val="20"/>
          <w:szCs w:val="20"/>
        </w:rPr>
        <w:t xml:space="preserve"> Collective Agreement</w:t>
      </w:r>
      <w:r w:rsidR="00862933">
        <w:rPr>
          <w:rFonts w:ascii="Arial" w:hAnsi="Arial" w:cs="Arial"/>
          <w:sz w:val="20"/>
          <w:szCs w:val="20"/>
        </w:rPr>
        <w:t>,</w:t>
      </w:r>
      <w:r>
        <w:rPr>
          <w:rFonts w:ascii="Arial" w:hAnsi="Arial" w:cs="Arial"/>
          <w:sz w:val="20"/>
          <w:szCs w:val="20"/>
        </w:rPr>
        <w:t xml:space="preserve"> </w:t>
      </w:r>
      <w:r w:rsidR="00C978E2">
        <w:rPr>
          <w:rFonts w:ascii="Arial" w:hAnsi="Arial" w:cs="Arial"/>
          <w:sz w:val="20"/>
          <w:szCs w:val="20"/>
        </w:rPr>
        <w:t>and in the time since,</w:t>
      </w:r>
      <w:r>
        <w:rPr>
          <w:rFonts w:ascii="Arial" w:hAnsi="Arial" w:cs="Arial"/>
          <w:sz w:val="20"/>
          <w:szCs w:val="20"/>
        </w:rPr>
        <w:t xml:space="preserve"> several questions </w:t>
      </w:r>
      <w:r w:rsidR="00862933">
        <w:rPr>
          <w:rFonts w:ascii="Arial" w:hAnsi="Arial" w:cs="Arial"/>
          <w:sz w:val="20"/>
          <w:szCs w:val="20"/>
        </w:rPr>
        <w:t xml:space="preserve">have </w:t>
      </w:r>
      <w:r w:rsidR="00BA77F6">
        <w:rPr>
          <w:rFonts w:ascii="Arial" w:hAnsi="Arial" w:cs="Arial"/>
          <w:sz w:val="20"/>
          <w:szCs w:val="20"/>
        </w:rPr>
        <w:t>been raised</w:t>
      </w:r>
      <w:r>
        <w:rPr>
          <w:rFonts w:ascii="Arial" w:hAnsi="Arial" w:cs="Arial"/>
          <w:sz w:val="20"/>
          <w:szCs w:val="20"/>
        </w:rPr>
        <w:t xml:space="preserve"> and answers provided. </w:t>
      </w:r>
      <w:r w:rsidR="00BA77F6">
        <w:rPr>
          <w:rFonts w:ascii="Arial" w:hAnsi="Arial" w:cs="Arial"/>
          <w:sz w:val="20"/>
          <w:szCs w:val="20"/>
        </w:rPr>
        <w:t>This is</w:t>
      </w:r>
      <w:r>
        <w:rPr>
          <w:rFonts w:ascii="Arial" w:hAnsi="Arial" w:cs="Arial"/>
          <w:sz w:val="20"/>
          <w:szCs w:val="20"/>
        </w:rPr>
        <w:t xml:space="preserve"> a summary of Q &amp; As which you may find useful</w:t>
      </w:r>
      <w:r w:rsidR="00862933">
        <w:rPr>
          <w:rFonts w:ascii="Arial" w:hAnsi="Arial" w:cs="Arial"/>
          <w:sz w:val="20"/>
          <w:szCs w:val="20"/>
        </w:rPr>
        <w:t>.</w:t>
      </w:r>
      <w:r>
        <w:rPr>
          <w:rFonts w:ascii="Arial" w:hAnsi="Arial" w:cs="Arial"/>
          <w:sz w:val="20"/>
          <w:szCs w:val="20"/>
        </w:rPr>
        <w:t xml:space="preserve"> </w:t>
      </w:r>
    </w:p>
    <w:p w14:paraId="776D6451" w14:textId="77777777" w:rsidR="00BA77F6" w:rsidRDefault="00BA77F6" w:rsidP="00C30323">
      <w:pPr>
        <w:spacing w:after="0" w:line="240" w:lineRule="auto"/>
        <w:rPr>
          <w:rFonts w:ascii="Arial" w:hAnsi="Arial" w:cs="Arial"/>
          <w:sz w:val="20"/>
          <w:szCs w:val="20"/>
        </w:rPr>
      </w:pPr>
    </w:p>
    <w:p w14:paraId="3AAE7FF2" w14:textId="77777777" w:rsidR="00BA77F6" w:rsidRDefault="00BA77F6" w:rsidP="00C30323">
      <w:pPr>
        <w:spacing w:after="0" w:line="240" w:lineRule="auto"/>
        <w:rPr>
          <w:rFonts w:ascii="Arial" w:hAnsi="Arial" w:cs="Arial"/>
          <w:sz w:val="20"/>
          <w:szCs w:val="20"/>
        </w:rPr>
      </w:pPr>
      <w:r>
        <w:rPr>
          <w:rFonts w:ascii="Arial" w:hAnsi="Arial" w:cs="Arial"/>
          <w:sz w:val="20"/>
          <w:szCs w:val="20"/>
        </w:rPr>
        <w:t xml:space="preserve">The questions </w:t>
      </w:r>
      <w:r w:rsidR="008314C0">
        <w:rPr>
          <w:rFonts w:ascii="Arial" w:hAnsi="Arial" w:cs="Arial"/>
          <w:sz w:val="20"/>
          <w:szCs w:val="20"/>
        </w:rPr>
        <w:t>and corresponding answers are organized as follows</w:t>
      </w:r>
      <w:r>
        <w:rPr>
          <w:rFonts w:ascii="Arial" w:hAnsi="Arial" w:cs="Arial"/>
          <w:sz w:val="20"/>
          <w:szCs w:val="20"/>
        </w:rPr>
        <w:t>:</w:t>
      </w:r>
    </w:p>
    <w:p w14:paraId="536F3EF4" w14:textId="77777777" w:rsidR="00BA77F6" w:rsidRDefault="00BA77F6" w:rsidP="00C30323">
      <w:pPr>
        <w:spacing w:after="0" w:line="240" w:lineRule="auto"/>
        <w:rPr>
          <w:rFonts w:ascii="Arial" w:hAnsi="Arial" w:cs="Arial"/>
          <w:sz w:val="20"/>
          <w:szCs w:val="20"/>
        </w:rPr>
      </w:pPr>
    </w:p>
    <w:p w14:paraId="6DCF00E3"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Inclusions/Exclusions from Bargaining Unit</w:t>
      </w:r>
    </w:p>
    <w:p w14:paraId="3961F409"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Appointments Processes and Documentation</w:t>
      </w:r>
    </w:p>
    <w:p w14:paraId="7DDBC293"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Pay and Hours</w:t>
      </w:r>
    </w:p>
    <w:p w14:paraId="72C48247"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Benefits</w:t>
      </w:r>
    </w:p>
    <w:p w14:paraId="77C6C7D0"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Discipline and Discharge</w:t>
      </w:r>
    </w:p>
    <w:p w14:paraId="1FEC77AB"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Evaluation</w:t>
      </w:r>
    </w:p>
    <w:p w14:paraId="4DB78D66" w14:textId="77777777" w:rsidR="002127F4" w:rsidRPr="002127F4" w:rsidRDefault="002127F4" w:rsidP="002127F4">
      <w:pPr>
        <w:numPr>
          <w:ilvl w:val="0"/>
          <w:numId w:val="1"/>
        </w:numPr>
        <w:spacing w:after="0" w:line="240" w:lineRule="auto"/>
        <w:rPr>
          <w:rFonts w:ascii="Arial" w:hAnsi="Arial" w:cs="Arial"/>
          <w:sz w:val="20"/>
          <w:szCs w:val="20"/>
          <w:lang w:val="en-US"/>
        </w:rPr>
      </w:pPr>
      <w:r w:rsidRPr="002127F4">
        <w:rPr>
          <w:rFonts w:ascii="Arial" w:hAnsi="Arial" w:cs="Arial"/>
          <w:sz w:val="20"/>
          <w:szCs w:val="20"/>
          <w:lang w:val="en-US"/>
        </w:rPr>
        <w:t>Other</w:t>
      </w:r>
    </w:p>
    <w:p w14:paraId="15B85753" w14:textId="77777777" w:rsidR="00BA77F6" w:rsidRDefault="00BA77F6" w:rsidP="00C30323">
      <w:pPr>
        <w:spacing w:after="0" w:line="240" w:lineRule="auto"/>
        <w:rPr>
          <w:rFonts w:ascii="Arial" w:hAnsi="Arial" w:cs="Arial"/>
          <w:sz w:val="20"/>
          <w:szCs w:val="20"/>
        </w:rPr>
      </w:pPr>
    </w:p>
    <w:p w14:paraId="5BFAD9C0" w14:textId="77777777" w:rsidR="00EF309C" w:rsidRDefault="00EF309C" w:rsidP="00C30323">
      <w:pPr>
        <w:spacing w:after="0" w:line="240" w:lineRule="auto"/>
        <w:rPr>
          <w:rFonts w:ascii="Arial" w:hAnsi="Arial" w:cs="Arial"/>
          <w:sz w:val="20"/>
          <w:szCs w:val="20"/>
        </w:rPr>
      </w:pPr>
    </w:p>
    <w:p w14:paraId="41808958" w14:textId="77777777" w:rsidR="00816041" w:rsidRDefault="00816041" w:rsidP="00816041">
      <w:pPr>
        <w:spacing w:after="0" w:line="240" w:lineRule="auto"/>
        <w:jc w:val="center"/>
        <w:rPr>
          <w:rFonts w:ascii="Arial" w:hAnsi="Arial" w:cs="Arial"/>
          <w:sz w:val="20"/>
          <w:szCs w:val="20"/>
        </w:rPr>
      </w:pPr>
    </w:p>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83"/>
        <w:gridCol w:w="2751"/>
        <w:gridCol w:w="672"/>
        <w:gridCol w:w="5234"/>
      </w:tblGrid>
      <w:tr w:rsidR="005125A2" w:rsidRPr="006756EC" w14:paraId="5B9D2625"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7B21D2B3" w14:textId="77777777" w:rsidR="005125A2" w:rsidRPr="008314C0" w:rsidRDefault="005125A2" w:rsidP="008314C0">
            <w:pPr>
              <w:pStyle w:val="ListParagraph"/>
              <w:numPr>
                <w:ilvl w:val="0"/>
                <w:numId w:val="4"/>
              </w:numPr>
              <w:spacing w:before="120"/>
              <w:jc w:val="center"/>
              <w:rPr>
                <w:rFonts w:ascii="Arial" w:hAnsi="Arial" w:cs="Arial"/>
                <w:color w:val="FF0000"/>
                <w:sz w:val="20"/>
                <w:szCs w:val="20"/>
              </w:rPr>
            </w:pPr>
            <w:r w:rsidRPr="008314C0">
              <w:rPr>
                <w:rFonts w:ascii="Arial" w:hAnsi="Arial" w:cs="Arial"/>
                <w:sz w:val="20"/>
                <w:szCs w:val="20"/>
              </w:rPr>
              <w:t>Inclusions/Exclusions from Bargaining Unit</w:t>
            </w:r>
          </w:p>
        </w:tc>
      </w:tr>
      <w:tr w:rsidR="005125A2" w:rsidRPr="00E43AEE" w14:paraId="1D2F011A"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36CD42DE" w14:textId="77777777" w:rsidR="005125A2" w:rsidRPr="002D6846" w:rsidRDefault="005125A2" w:rsidP="0023060A">
            <w:pPr>
              <w:spacing w:before="120"/>
              <w:rPr>
                <w:rFonts w:ascii="Arial" w:hAnsi="Arial" w:cs="Arial"/>
                <w:sz w:val="20"/>
                <w:szCs w:val="20"/>
              </w:rPr>
            </w:pPr>
          </w:p>
        </w:tc>
        <w:tc>
          <w:tcPr>
            <w:tcW w:w="2834" w:type="dxa"/>
            <w:tcBorders>
              <w:left w:val="none" w:sz="0" w:space="0" w:color="auto"/>
              <w:right w:val="none" w:sz="0" w:space="0" w:color="auto"/>
            </w:tcBorders>
          </w:tcPr>
          <w:p w14:paraId="7B8B07ED" w14:textId="77777777" w:rsidR="005125A2" w:rsidRDefault="005125A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1FBC01AA" w14:textId="77777777" w:rsidR="005125A2" w:rsidRPr="00F1671C" w:rsidRDefault="005125A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437" w:type="dxa"/>
            <w:tcBorders>
              <w:left w:val="none" w:sz="0" w:space="0" w:color="auto"/>
              <w:right w:val="none" w:sz="0" w:space="0" w:color="auto"/>
            </w:tcBorders>
          </w:tcPr>
          <w:p w14:paraId="0A98A643" w14:textId="77777777" w:rsidR="005125A2" w:rsidRDefault="005125A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54FEA" w:rsidRPr="00E43AEE" w14:paraId="168601E0"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2F4A1518" w14:textId="77777777" w:rsidR="00454FEA" w:rsidRPr="002D6846" w:rsidRDefault="00454FEA" w:rsidP="0023060A">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A</w:t>
            </w:r>
            <w:r w:rsidRPr="002D6846">
              <w:rPr>
                <w:rFonts w:ascii="Arial" w:hAnsi="Arial" w:cs="Arial"/>
                <w:sz w:val="20"/>
                <w:szCs w:val="20"/>
              </w:rPr>
              <w:t>1.</w:t>
            </w:r>
          </w:p>
        </w:tc>
        <w:tc>
          <w:tcPr>
            <w:tcW w:w="2834" w:type="dxa"/>
          </w:tcPr>
          <w:p w14:paraId="4817FA9B" w14:textId="77777777" w:rsidR="00862933" w:rsidRPr="00E43AEE" w:rsidRDefault="00CB5E28" w:rsidP="0023060A">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Is there a minimum top-up that puts s</w:t>
            </w:r>
            <w:r w:rsidR="00EF309C">
              <w:rPr>
                <w:rFonts w:ascii="Arial" w:hAnsi="Arial" w:cs="Arial"/>
                <w:sz w:val="20"/>
                <w:szCs w:val="20"/>
              </w:rPr>
              <w:t>omeone into the Bargaining Unit?</w:t>
            </w:r>
          </w:p>
        </w:tc>
        <w:tc>
          <w:tcPr>
            <w:tcW w:w="650" w:type="dxa"/>
          </w:tcPr>
          <w:p w14:paraId="5AF5F1AF" w14:textId="77777777" w:rsidR="00454FEA" w:rsidRPr="00A31725" w:rsidRDefault="00E43AEE" w:rsidP="0023060A">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31725">
              <w:rPr>
                <w:rFonts w:ascii="Arial" w:hAnsi="Arial" w:cs="Arial"/>
                <w:b/>
                <w:sz w:val="20"/>
                <w:szCs w:val="20"/>
              </w:rPr>
              <w:t>A</w:t>
            </w:r>
            <w:r w:rsidR="008314C0">
              <w:rPr>
                <w:rFonts w:ascii="Arial" w:hAnsi="Arial" w:cs="Arial"/>
                <w:b/>
                <w:sz w:val="20"/>
                <w:szCs w:val="20"/>
              </w:rPr>
              <w:t>A</w:t>
            </w:r>
            <w:r w:rsidRPr="00A31725">
              <w:rPr>
                <w:rFonts w:ascii="Arial" w:hAnsi="Arial" w:cs="Arial"/>
                <w:b/>
                <w:sz w:val="20"/>
                <w:szCs w:val="20"/>
              </w:rPr>
              <w:t>1.</w:t>
            </w:r>
          </w:p>
        </w:tc>
        <w:tc>
          <w:tcPr>
            <w:tcW w:w="5437" w:type="dxa"/>
          </w:tcPr>
          <w:p w14:paraId="2845BD90" w14:textId="77777777" w:rsidR="00454FEA" w:rsidRPr="00E43AEE" w:rsidRDefault="00862933" w:rsidP="0023060A">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 xml:space="preserve">If by “top up” you are referring to a payment by a Faculty Supervisor to a Postdoc, the answer to the question is, no, because the recipient of any such payment would not have a sole source of funding and would, therefore, be included in the bargaining unit. </w:t>
            </w:r>
          </w:p>
        </w:tc>
      </w:tr>
      <w:tr w:rsidR="00454FEA" w:rsidRPr="00E43AEE" w14:paraId="028FCEAF"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2E02A992" w14:textId="77777777" w:rsidR="00454FEA" w:rsidRPr="002D6846" w:rsidRDefault="00454FEA" w:rsidP="0023060A">
            <w:pPr>
              <w:spacing w:before="120"/>
              <w:rPr>
                <w:rFonts w:ascii="Arial" w:hAnsi="Arial" w:cs="Arial"/>
                <w:sz w:val="20"/>
                <w:szCs w:val="20"/>
              </w:rPr>
            </w:pPr>
          </w:p>
        </w:tc>
        <w:tc>
          <w:tcPr>
            <w:tcW w:w="2834" w:type="dxa"/>
            <w:tcBorders>
              <w:left w:val="none" w:sz="0" w:space="0" w:color="auto"/>
              <w:right w:val="none" w:sz="0" w:space="0" w:color="auto"/>
            </w:tcBorders>
          </w:tcPr>
          <w:p w14:paraId="37300C8C" w14:textId="77777777" w:rsidR="00454FEA" w:rsidRPr="00E43AEE" w:rsidRDefault="00454FEA"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495E2DC7" w14:textId="77777777" w:rsidR="00454FEA" w:rsidRPr="00F1671C" w:rsidRDefault="00454FEA"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3D0EF9BE" w14:textId="77777777" w:rsidR="00454FEA" w:rsidRPr="00E43AEE" w:rsidRDefault="00454FEA"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125A2" w:rsidRPr="00E60707" w14:paraId="433F0D99"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61F8CF30" w14:textId="77777777" w:rsidR="00D738E8" w:rsidRPr="002D6846" w:rsidRDefault="00D738E8"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A2.</w:t>
            </w:r>
          </w:p>
        </w:tc>
        <w:tc>
          <w:tcPr>
            <w:tcW w:w="2834" w:type="dxa"/>
          </w:tcPr>
          <w:p w14:paraId="21314673" w14:textId="77777777" w:rsidR="00D738E8" w:rsidRDefault="00D738E8"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a Postdoc is funded entirely through a grant and, under the terms and conditions of said grant, he/she is eligible to transfer to another University and the funding can transfer with them, would this Postdoc be included in the Bargaining Unit?</w:t>
            </w:r>
          </w:p>
        </w:tc>
        <w:tc>
          <w:tcPr>
            <w:tcW w:w="650" w:type="dxa"/>
          </w:tcPr>
          <w:p w14:paraId="7A68645E" w14:textId="77777777" w:rsidR="00D738E8" w:rsidRPr="00F1671C" w:rsidRDefault="00D738E8"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A</w:t>
            </w:r>
            <w:r w:rsidR="00A31725">
              <w:rPr>
                <w:rFonts w:ascii="Arial" w:hAnsi="Arial" w:cs="Arial"/>
                <w:b/>
                <w:sz w:val="20"/>
                <w:szCs w:val="20"/>
              </w:rPr>
              <w:t>2</w:t>
            </w:r>
            <w:r w:rsidRPr="00F1671C">
              <w:rPr>
                <w:rFonts w:ascii="Arial" w:hAnsi="Arial" w:cs="Arial"/>
                <w:b/>
                <w:sz w:val="20"/>
                <w:szCs w:val="20"/>
              </w:rPr>
              <w:t>.</w:t>
            </w:r>
          </w:p>
        </w:tc>
        <w:tc>
          <w:tcPr>
            <w:tcW w:w="5437" w:type="dxa"/>
          </w:tcPr>
          <w:p w14:paraId="11DF6C01" w14:textId="77777777" w:rsidR="00D738E8" w:rsidRDefault="00D738E8"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  Persons who secure their own transferable funding from external grant-funding agencies and for whom this is the sole source of funding are excluded from the Bargaining Unit, meaning that their terms and conditions of employment are not set out in the PSAC Unit 2 Collective Agreement.  If, however, by way of example, the Faculty Supervisor provides any top-up to the Postdoc, such payment would result in the Postdoc being included in the Bargaining Unit because the Postdoc’s funding would not be sourced solely from an external grant-funding agency.</w:t>
            </w:r>
          </w:p>
        </w:tc>
      </w:tr>
      <w:tr w:rsidR="00D738E8" w:rsidRPr="00E60707" w14:paraId="45FE5157"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64F97900" w14:textId="77777777" w:rsidR="00D738E8" w:rsidRPr="002D6846" w:rsidRDefault="00D738E8" w:rsidP="00525FAB">
            <w:pPr>
              <w:spacing w:before="120"/>
              <w:rPr>
                <w:rFonts w:ascii="Arial" w:hAnsi="Arial" w:cs="Arial"/>
                <w:sz w:val="20"/>
                <w:szCs w:val="20"/>
              </w:rPr>
            </w:pPr>
          </w:p>
        </w:tc>
        <w:tc>
          <w:tcPr>
            <w:tcW w:w="2834" w:type="dxa"/>
            <w:tcBorders>
              <w:left w:val="none" w:sz="0" w:space="0" w:color="auto"/>
              <w:right w:val="none" w:sz="0" w:space="0" w:color="auto"/>
            </w:tcBorders>
          </w:tcPr>
          <w:p w14:paraId="51A3EDB5" w14:textId="77777777" w:rsidR="00D738E8" w:rsidRDefault="00D738E8"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18E32A7F" w14:textId="77777777" w:rsidR="00D738E8" w:rsidRPr="00F1671C" w:rsidRDefault="00D738E8"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5DE219A2" w14:textId="77777777" w:rsidR="00D738E8" w:rsidRDefault="00D738E8"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125A2" w:rsidRPr="00E60707" w14:paraId="23D8F638"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48834940" w14:textId="77777777" w:rsidR="00D738E8" w:rsidRPr="002D6846" w:rsidRDefault="00D738E8"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A</w:t>
            </w:r>
            <w:r w:rsidR="00A31725">
              <w:rPr>
                <w:rFonts w:ascii="Arial" w:hAnsi="Arial" w:cs="Arial"/>
                <w:sz w:val="20"/>
                <w:szCs w:val="20"/>
              </w:rPr>
              <w:t>3</w:t>
            </w:r>
            <w:r w:rsidRPr="002D6846">
              <w:rPr>
                <w:rFonts w:ascii="Arial" w:hAnsi="Arial" w:cs="Arial"/>
                <w:sz w:val="20"/>
                <w:szCs w:val="20"/>
              </w:rPr>
              <w:t>.</w:t>
            </w:r>
          </w:p>
        </w:tc>
        <w:tc>
          <w:tcPr>
            <w:tcW w:w="2834" w:type="dxa"/>
          </w:tcPr>
          <w:p w14:paraId="6F9E0380" w14:textId="77777777" w:rsidR="00D738E8" w:rsidRDefault="00D738E8"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Postdocs are appointed as Term Adjuncts for teaching.  How does this affect Postdocs and which Bargaining Unit are they in?</w:t>
            </w:r>
          </w:p>
        </w:tc>
        <w:tc>
          <w:tcPr>
            <w:tcW w:w="650" w:type="dxa"/>
          </w:tcPr>
          <w:p w14:paraId="1BF92AE1" w14:textId="77777777" w:rsidR="00D738E8" w:rsidRPr="00F1671C" w:rsidRDefault="00D738E8"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A</w:t>
            </w:r>
            <w:r w:rsidR="00A31725">
              <w:rPr>
                <w:rFonts w:ascii="Arial" w:hAnsi="Arial" w:cs="Arial"/>
                <w:b/>
                <w:sz w:val="20"/>
                <w:szCs w:val="20"/>
              </w:rPr>
              <w:t>3</w:t>
            </w:r>
            <w:r w:rsidRPr="00F1671C">
              <w:rPr>
                <w:rFonts w:ascii="Arial" w:hAnsi="Arial" w:cs="Arial"/>
                <w:b/>
                <w:sz w:val="20"/>
                <w:szCs w:val="20"/>
              </w:rPr>
              <w:t>.</w:t>
            </w:r>
          </w:p>
        </w:tc>
        <w:tc>
          <w:tcPr>
            <w:tcW w:w="5437" w:type="dxa"/>
          </w:tcPr>
          <w:p w14:paraId="40EECA70" w14:textId="77777777" w:rsidR="00D738E8" w:rsidRDefault="00D738E8"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They would be in two Bargaining Units </w:t>
            </w:r>
            <w:proofErr w:type="gramStart"/>
            <w:r>
              <w:rPr>
                <w:rFonts w:ascii="Arial" w:hAnsi="Arial" w:cs="Arial"/>
                <w:sz w:val="20"/>
                <w:szCs w:val="20"/>
              </w:rPr>
              <w:t>( i.e.</w:t>
            </w:r>
            <w:proofErr w:type="gramEnd"/>
            <w:r>
              <w:rPr>
                <w:rFonts w:ascii="Arial" w:hAnsi="Arial" w:cs="Arial"/>
                <w:sz w:val="20"/>
                <w:szCs w:val="20"/>
              </w:rPr>
              <w:t>, PSAC Unit 2, and QUFA)  and should receive two, separate Letters of Appointment, one offering an appointment as a Postdoc, the other offering an appoi</w:t>
            </w:r>
            <w:r w:rsidR="00D10F4E">
              <w:rPr>
                <w:rFonts w:ascii="Arial" w:hAnsi="Arial" w:cs="Arial"/>
                <w:sz w:val="20"/>
                <w:szCs w:val="20"/>
              </w:rPr>
              <w:t>ntment as a Term Adjunct</w:t>
            </w:r>
            <w:r>
              <w:rPr>
                <w:rFonts w:ascii="Arial" w:hAnsi="Arial" w:cs="Arial"/>
                <w:sz w:val="20"/>
                <w:szCs w:val="20"/>
              </w:rPr>
              <w:t xml:space="preserve">. </w:t>
            </w:r>
          </w:p>
        </w:tc>
      </w:tr>
      <w:tr w:rsidR="00D738E8" w:rsidRPr="00E60707" w14:paraId="43113EBA"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556A796A" w14:textId="77777777" w:rsidR="00D738E8" w:rsidRPr="002D6846" w:rsidRDefault="00D738E8" w:rsidP="00525FAB">
            <w:pPr>
              <w:spacing w:before="120"/>
              <w:rPr>
                <w:rFonts w:ascii="Arial" w:hAnsi="Arial" w:cs="Arial"/>
                <w:sz w:val="20"/>
                <w:szCs w:val="20"/>
              </w:rPr>
            </w:pPr>
          </w:p>
        </w:tc>
        <w:tc>
          <w:tcPr>
            <w:tcW w:w="2834" w:type="dxa"/>
            <w:tcBorders>
              <w:left w:val="none" w:sz="0" w:space="0" w:color="auto"/>
              <w:right w:val="none" w:sz="0" w:space="0" w:color="auto"/>
            </w:tcBorders>
          </w:tcPr>
          <w:p w14:paraId="70C0C4C0" w14:textId="77777777" w:rsidR="00D738E8" w:rsidRDefault="00D738E8"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2E48F383" w14:textId="77777777" w:rsidR="00D738E8" w:rsidRPr="00F1671C" w:rsidRDefault="00D738E8"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3FB2A282" w14:textId="77777777" w:rsidR="00D738E8" w:rsidRDefault="00D738E8"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738E8" w:rsidRPr="00D738E8" w14:paraId="7CDFA330"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07A035D3" w14:textId="77777777" w:rsidR="00D738E8" w:rsidRPr="002D6846" w:rsidRDefault="00D738E8"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A</w:t>
            </w:r>
            <w:r w:rsidR="00A31725">
              <w:rPr>
                <w:rFonts w:ascii="Arial" w:hAnsi="Arial" w:cs="Arial"/>
                <w:sz w:val="20"/>
                <w:szCs w:val="20"/>
              </w:rPr>
              <w:t>4</w:t>
            </w:r>
            <w:r w:rsidRPr="002D6846">
              <w:rPr>
                <w:rFonts w:ascii="Arial" w:hAnsi="Arial" w:cs="Arial"/>
                <w:sz w:val="20"/>
                <w:szCs w:val="20"/>
              </w:rPr>
              <w:t>.</w:t>
            </w:r>
          </w:p>
        </w:tc>
        <w:tc>
          <w:tcPr>
            <w:tcW w:w="2834" w:type="dxa"/>
          </w:tcPr>
          <w:p w14:paraId="283D815F" w14:textId="77777777" w:rsidR="00D738E8" w:rsidRDefault="00D738E8"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Is there an upper limit to the number of years a Postdoc can be an Employee in the Bargaining Unit?</w:t>
            </w:r>
          </w:p>
        </w:tc>
        <w:tc>
          <w:tcPr>
            <w:tcW w:w="650" w:type="dxa"/>
          </w:tcPr>
          <w:p w14:paraId="5A98E94F" w14:textId="77777777" w:rsidR="00D738E8" w:rsidRPr="00F1671C" w:rsidRDefault="00D738E8"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A</w:t>
            </w:r>
            <w:r w:rsidR="00A31725">
              <w:rPr>
                <w:rFonts w:ascii="Arial" w:hAnsi="Arial" w:cs="Arial"/>
                <w:b/>
                <w:sz w:val="20"/>
                <w:szCs w:val="20"/>
              </w:rPr>
              <w:t>4</w:t>
            </w:r>
            <w:r w:rsidRPr="00F1671C">
              <w:rPr>
                <w:rFonts w:ascii="Arial" w:hAnsi="Arial" w:cs="Arial"/>
                <w:b/>
                <w:sz w:val="20"/>
                <w:szCs w:val="20"/>
              </w:rPr>
              <w:t>.</w:t>
            </w:r>
          </w:p>
        </w:tc>
        <w:tc>
          <w:tcPr>
            <w:tcW w:w="5437" w:type="dxa"/>
          </w:tcPr>
          <w:p w14:paraId="373B66B3" w14:textId="77777777" w:rsidR="00D738E8" w:rsidRDefault="00D738E8"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are no such limits prescribed in the Collective Agreement. Stated differently, this means that the Collective Agreement does not currently constrain the University’s ability to appoint by setting a limit on years.</w:t>
            </w:r>
          </w:p>
        </w:tc>
      </w:tr>
    </w:tbl>
    <w:p w14:paraId="2A845130" w14:textId="77777777" w:rsidR="00EF309C" w:rsidRDefault="00EF309C"/>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83"/>
        <w:gridCol w:w="2761"/>
        <w:gridCol w:w="672"/>
        <w:gridCol w:w="5224"/>
      </w:tblGrid>
      <w:tr w:rsidR="005125A2" w:rsidRPr="00E43AEE" w14:paraId="6B56119A"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312B75E1" w14:textId="77777777" w:rsidR="005125A2" w:rsidRPr="008314C0" w:rsidRDefault="005125A2" w:rsidP="008314C0">
            <w:pPr>
              <w:pStyle w:val="ListParagraph"/>
              <w:numPr>
                <w:ilvl w:val="0"/>
                <w:numId w:val="4"/>
              </w:numPr>
              <w:spacing w:before="120"/>
              <w:jc w:val="center"/>
              <w:rPr>
                <w:rFonts w:ascii="Arial" w:hAnsi="Arial" w:cs="Arial"/>
                <w:sz w:val="20"/>
                <w:szCs w:val="20"/>
              </w:rPr>
            </w:pPr>
            <w:r w:rsidRPr="008314C0">
              <w:rPr>
                <w:rFonts w:ascii="Arial" w:hAnsi="Arial" w:cs="Arial"/>
                <w:sz w:val="20"/>
                <w:szCs w:val="20"/>
              </w:rPr>
              <w:lastRenderedPageBreak/>
              <w:t>Appointments Processes and Documentation</w:t>
            </w:r>
          </w:p>
        </w:tc>
      </w:tr>
      <w:tr w:rsidR="00D738E8" w:rsidRPr="00E43AEE" w14:paraId="7C62C270"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5FEE2B1E" w14:textId="77777777" w:rsidR="00D738E8" w:rsidRPr="002D6846" w:rsidRDefault="00D738E8" w:rsidP="0023060A">
            <w:pPr>
              <w:spacing w:before="120"/>
              <w:rPr>
                <w:rFonts w:ascii="Arial" w:hAnsi="Arial" w:cs="Arial"/>
                <w:sz w:val="20"/>
                <w:szCs w:val="20"/>
              </w:rPr>
            </w:pPr>
          </w:p>
        </w:tc>
        <w:tc>
          <w:tcPr>
            <w:tcW w:w="2834" w:type="dxa"/>
            <w:tcBorders>
              <w:left w:val="none" w:sz="0" w:space="0" w:color="auto"/>
              <w:right w:val="none" w:sz="0" w:space="0" w:color="auto"/>
            </w:tcBorders>
          </w:tcPr>
          <w:p w14:paraId="4EF90693" w14:textId="77777777" w:rsidR="00D738E8" w:rsidRPr="00E43AEE" w:rsidRDefault="00D738E8"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427E05BA" w14:textId="77777777" w:rsidR="00D738E8" w:rsidRPr="00F1671C" w:rsidRDefault="00D738E8"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77AE7F9E" w14:textId="77777777" w:rsidR="00D738E8" w:rsidRPr="00E43AEE" w:rsidRDefault="00D738E8"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738E8" w:rsidRPr="00E43AEE" w14:paraId="6F605779"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73CA2E35" w14:textId="77777777" w:rsidR="00D738E8" w:rsidRPr="002D6846" w:rsidRDefault="00D738E8" w:rsidP="008314C0">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B1</w:t>
            </w:r>
            <w:r w:rsidRPr="002D6846">
              <w:rPr>
                <w:rFonts w:ascii="Arial" w:hAnsi="Arial" w:cs="Arial"/>
                <w:sz w:val="20"/>
                <w:szCs w:val="20"/>
              </w:rPr>
              <w:t>.</w:t>
            </w:r>
          </w:p>
        </w:tc>
        <w:tc>
          <w:tcPr>
            <w:tcW w:w="2834" w:type="dxa"/>
          </w:tcPr>
          <w:p w14:paraId="2E5B9A45" w14:textId="77777777" w:rsidR="00D738E8" w:rsidRDefault="00D738E8" w:rsidP="0023060A">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Are all Postdoc positions posted?</w:t>
            </w:r>
          </w:p>
          <w:p w14:paraId="0B3A1C04" w14:textId="77777777" w:rsidR="00D738E8" w:rsidRPr="00E43AEE" w:rsidRDefault="00D738E8" w:rsidP="0023060A">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50" w:type="dxa"/>
          </w:tcPr>
          <w:p w14:paraId="4F517BDA" w14:textId="77777777" w:rsidR="00D738E8" w:rsidRPr="00F1671C" w:rsidRDefault="00D738E8" w:rsidP="00965896">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B1</w:t>
            </w:r>
            <w:r w:rsidRPr="00F1671C">
              <w:rPr>
                <w:rFonts w:ascii="Arial" w:hAnsi="Arial" w:cs="Arial"/>
                <w:b/>
                <w:sz w:val="20"/>
                <w:szCs w:val="20"/>
              </w:rPr>
              <w:t>.</w:t>
            </w:r>
          </w:p>
        </w:tc>
        <w:tc>
          <w:tcPr>
            <w:tcW w:w="5437" w:type="dxa"/>
          </w:tcPr>
          <w:p w14:paraId="04092F18" w14:textId="77777777" w:rsidR="00D738E8" w:rsidRPr="00E43AEE" w:rsidRDefault="00D738E8" w:rsidP="00A208E7">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 but if it is posted, you must follow the procedures outlined in Article 12 of the PSAC Unit 2 Collective Agreement.  All Postdoc postings are on a centralized posting document on the HR site.  Postings are made on Unit websites and the centralized posting document contains links to these websites.</w:t>
            </w:r>
          </w:p>
        </w:tc>
      </w:tr>
      <w:tr w:rsidR="00CD4172" w:rsidRPr="00E60707" w14:paraId="07A03323"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5E08C028" w14:textId="77777777" w:rsidR="00CD4172" w:rsidRPr="002D6846" w:rsidRDefault="00CD4172" w:rsidP="00525FAB">
            <w:pPr>
              <w:spacing w:before="120"/>
              <w:rPr>
                <w:rFonts w:ascii="Arial" w:hAnsi="Arial" w:cs="Arial"/>
                <w:sz w:val="20"/>
                <w:szCs w:val="20"/>
              </w:rPr>
            </w:pPr>
          </w:p>
        </w:tc>
        <w:tc>
          <w:tcPr>
            <w:tcW w:w="2834" w:type="dxa"/>
            <w:tcBorders>
              <w:left w:val="none" w:sz="0" w:space="0" w:color="auto"/>
              <w:right w:val="none" w:sz="0" w:space="0" w:color="auto"/>
            </w:tcBorders>
          </w:tcPr>
          <w:p w14:paraId="10C09A79" w14:textId="77777777" w:rsidR="00CD4172" w:rsidRPr="00E60707"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47F2C290" w14:textId="77777777" w:rsidR="00CD4172" w:rsidRPr="00F1671C"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471EE767" w14:textId="77777777" w:rsidR="00CD4172" w:rsidRPr="00E60707"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D4172" w:rsidRPr="00E60707" w14:paraId="1D008060"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27D67B97" w14:textId="77777777" w:rsidR="00CD4172" w:rsidRPr="002D6846" w:rsidRDefault="00CD4172"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B2.</w:t>
            </w:r>
          </w:p>
        </w:tc>
        <w:tc>
          <w:tcPr>
            <w:tcW w:w="2834" w:type="dxa"/>
          </w:tcPr>
          <w:p w14:paraId="6A501A55"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Is there a template for the Letter of Appointment?</w:t>
            </w:r>
          </w:p>
          <w:p w14:paraId="1E0F1DDA"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50" w:type="dxa"/>
          </w:tcPr>
          <w:p w14:paraId="44F8E80C" w14:textId="77777777" w:rsidR="00CD4172" w:rsidRPr="00F1671C" w:rsidRDefault="00CD4172"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B2.</w:t>
            </w:r>
          </w:p>
        </w:tc>
        <w:tc>
          <w:tcPr>
            <w:tcW w:w="5437" w:type="dxa"/>
          </w:tcPr>
          <w:p w14:paraId="1BEAE283"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  There is a template on the Faculty Relations website that will require modification so that it is appropriate for each situation. For the time being, it is suggested that you contact Jada McNaughton (ext. 78746) for appointments in Arts and Science, and Dan McKeown (ext. 78286) for appointments in other faculties.</w:t>
            </w:r>
          </w:p>
        </w:tc>
      </w:tr>
      <w:tr w:rsidR="00CD4172" w:rsidRPr="00E60707" w14:paraId="2B27A322"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3749B2F9" w14:textId="77777777" w:rsidR="00CD4172" w:rsidRPr="002D6846" w:rsidRDefault="00CD4172" w:rsidP="00525FAB">
            <w:pPr>
              <w:spacing w:before="120"/>
              <w:rPr>
                <w:rFonts w:ascii="Arial" w:hAnsi="Arial" w:cs="Arial"/>
                <w:sz w:val="20"/>
                <w:szCs w:val="20"/>
              </w:rPr>
            </w:pPr>
          </w:p>
        </w:tc>
        <w:tc>
          <w:tcPr>
            <w:tcW w:w="2834" w:type="dxa"/>
            <w:tcBorders>
              <w:left w:val="none" w:sz="0" w:space="0" w:color="auto"/>
              <w:right w:val="none" w:sz="0" w:space="0" w:color="auto"/>
            </w:tcBorders>
          </w:tcPr>
          <w:p w14:paraId="2163DAF8" w14:textId="77777777" w:rsidR="00CD4172" w:rsidRPr="00E60707"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0ED40DC6" w14:textId="77777777" w:rsidR="00CD4172" w:rsidRPr="00F1671C"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782128D0" w14:textId="77777777" w:rsidR="00CD4172" w:rsidRPr="00E60707"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D4172" w:rsidRPr="00E60707" w14:paraId="50035FBB" w14:textId="77777777" w:rsidTr="00965896">
        <w:trPr>
          <w:trHeight w:val="1745"/>
        </w:trPr>
        <w:tc>
          <w:tcPr>
            <w:cnfStyle w:val="001000000000" w:firstRow="0" w:lastRow="0" w:firstColumn="1" w:lastColumn="0" w:oddVBand="0" w:evenVBand="0" w:oddHBand="0" w:evenHBand="0" w:firstRowFirstColumn="0" w:firstRowLastColumn="0" w:lastRowFirstColumn="0" w:lastRowLastColumn="0"/>
            <w:tcW w:w="655" w:type="dxa"/>
          </w:tcPr>
          <w:p w14:paraId="2AAA14A9" w14:textId="77777777" w:rsidR="00CD4172" w:rsidRDefault="00CD4172" w:rsidP="00525FAB">
            <w:pPr>
              <w:spacing w:before="120"/>
              <w:rPr>
                <w:rFonts w:ascii="Arial" w:hAnsi="Arial" w:cs="Arial"/>
                <w:b w:val="0"/>
                <w:bCs w:val="0"/>
                <w:sz w:val="20"/>
                <w:szCs w:val="20"/>
              </w:rPr>
            </w:pPr>
            <w:r w:rsidRPr="002D6846">
              <w:rPr>
                <w:rFonts w:ascii="Arial" w:hAnsi="Arial" w:cs="Arial"/>
                <w:sz w:val="20"/>
                <w:szCs w:val="20"/>
              </w:rPr>
              <w:t>Q</w:t>
            </w:r>
            <w:r w:rsidR="008314C0">
              <w:rPr>
                <w:rFonts w:ascii="Arial" w:hAnsi="Arial" w:cs="Arial"/>
                <w:sz w:val="20"/>
                <w:szCs w:val="20"/>
              </w:rPr>
              <w:t>B3.</w:t>
            </w:r>
          </w:p>
          <w:p w14:paraId="59E771E8" w14:textId="77777777" w:rsidR="00CD4172" w:rsidRPr="00CD4172" w:rsidRDefault="00CD4172" w:rsidP="00CD4172">
            <w:pPr>
              <w:rPr>
                <w:rFonts w:ascii="Arial" w:hAnsi="Arial" w:cs="Arial"/>
                <w:sz w:val="20"/>
                <w:szCs w:val="20"/>
              </w:rPr>
            </w:pPr>
          </w:p>
          <w:p w14:paraId="1F09BB4F" w14:textId="77777777" w:rsidR="00CD4172" w:rsidRPr="00CD4172" w:rsidRDefault="00CD4172" w:rsidP="00CD4172">
            <w:pPr>
              <w:rPr>
                <w:rFonts w:ascii="Arial" w:hAnsi="Arial" w:cs="Arial"/>
                <w:sz w:val="20"/>
                <w:szCs w:val="20"/>
              </w:rPr>
            </w:pPr>
          </w:p>
          <w:p w14:paraId="53637A00" w14:textId="77777777" w:rsidR="00CD4172" w:rsidRPr="00CD4172" w:rsidRDefault="00CD4172" w:rsidP="00CD4172">
            <w:pPr>
              <w:rPr>
                <w:rFonts w:ascii="Arial" w:hAnsi="Arial" w:cs="Arial"/>
                <w:sz w:val="20"/>
                <w:szCs w:val="20"/>
              </w:rPr>
            </w:pPr>
          </w:p>
          <w:p w14:paraId="2A4C2399" w14:textId="77777777" w:rsidR="00CD4172" w:rsidRDefault="00CD4172" w:rsidP="00CD4172">
            <w:pPr>
              <w:rPr>
                <w:rFonts w:ascii="Arial" w:hAnsi="Arial" w:cs="Arial"/>
                <w:b w:val="0"/>
                <w:bCs w:val="0"/>
                <w:sz w:val="20"/>
                <w:szCs w:val="20"/>
              </w:rPr>
            </w:pPr>
          </w:p>
          <w:p w14:paraId="45FE7701" w14:textId="77777777" w:rsidR="00CD4172" w:rsidRPr="00CD4172" w:rsidRDefault="00CD4172" w:rsidP="00CD4172">
            <w:pPr>
              <w:rPr>
                <w:rFonts w:ascii="Arial" w:hAnsi="Arial" w:cs="Arial"/>
                <w:sz w:val="20"/>
                <w:szCs w:val="20"/>
              </w:rPr>
            </w:pPr>
          </w:p>
          <w:p w14:paraId="4E2833B5" w14:textId="77777777" w:rsidR="00CD4172" w:rsidRDefault="00CD4172" w:rsidP="00CD4172">
            <w:pPr>
              <w:rPr>
                <w:rFonts w:ascii="Arial" w:hAnsi="Arial" w:cs="Arial"/>
                <w:b w:val="0"/>
                <w:bCs w:val="0"/>
                <w:sz w:val="20"/>
                <w:szCs w:val="20"/>
              </w:rPr>
            </w:pPr>
          </w:p>
          <w:p w14:paraId="7754987E" w14:textId="77777777" w:rsidR="00CD4172" w:rsidRPr="00CD4172" w:rsidRDefault="00CD4172" w:rsidP="00CD4172">
            <w:pPr>
              <w:rPr>
                <w:rFonts w:ascii="Arial" w:hAnsi="Arial" w:cs="Arial"/>
                <w:sz w:val="20"/>
                <w:szCs w:val="20"/>
              </w:rPr>
            </w:pPr>
          </w:p>
        </w:tc>
        <w:tc>
          <w:tcPr>
            <w:tcW w:w="2834" w:type="dxa"/>
          </w:tcPr>
          <w:p w14:paraId="036B0FA4" w14:textId="77777777" w:rsidR="00CD4172" w:rsidRPr="00E60707" w:rsidRDefault="00CD4172" w:rsidP="00954BC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Article 12.06 of the Collective Agreement states that the Letter of Appointment should be signed by the “Employer”.  Who should sign on behalf of the Employer?</w:t>
            </w:r>
          </w:p>
        </w:tc>
        <w:tc>
          <w:tcPr>
            <w:tcW w:w="650" w:type="dxa"/>
          </w:tcPr>
          <w:p w14:paraId="3D43AF6A" w14:textId="77777777" w:rsidR="00CD4172" w:rsidRPr="00F1671C" w:rsidRDefault="00CD4172"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B3.</w:t>
            </w:r>
          </w:p>
        </w:tc>
        <w:tc>
          <w:tcPr>
            <w:tcW w:w="5437" w:type="dxa"/>
          </w:tcPr>
          <w:p w14:paraId="68AD4F1F" w14:textId="77777777" w:rsidR="00954BCF"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Letters of Appointment should be signed by the Department Head or the Dean.</w:t>
            </w:r>
          </w:p>
          <w:p w14:paraId="5BC13B64" w14:textId="77777777" w:rsidR="00954BCF" w:rsidRPr="00954BCF" w:rsidRDefault="00954BCF" w:rsidP="00954B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F105115" w14:textId="77777777" w:rsidR="00CD4172" w:rsidRPr="00954BCF" w:rsidRDefault="00CD4172" w:rsidP="00954B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309C" w14:paraId="11D71202"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2C7C5F41" w14:textId="77777777" w:rsidR="00CD4172" w:rsidRPr="002D6846" w:rsidRDefault="00CD4172" w:rsidP="00525FAB">
            <w:pPr>
              <w:spacing w:before="120"/>
              <w:rPr>
                <w:rFonts w:ascii="Arial" w:hAnsi="Arial" w:cs="Arial"/>
                <w:sz w:val="20"/>
                <w:szCs w:val="20"/>
              </w:rPr>
            </w:pPr>
          </w:p>
        </w:tc>
        <w:tc>
          <w:tcPr>
            <w:tcW w:w="2834" w:type="dxa"/>
            <w:tcBorders>
              <w:left w:val="none" w:sz="0" w:space="0" w:color="auto"/>
              <w:right w:val="none" w:sz="0" w:space="0" w:color="auto"/>
            </w:tcBorders>
          </w:tcPr>
          <w:p w14:paraId="3A5EFDAE" w14:textId="77777777" w:rsidR="00CD4172"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6936D779" w14:textId="77777777" w:rsidR="00CD4172" w:rsidRPr="00F1671C"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77F51FEF" w14:textId="77777777" w:rsidR="00CD4172"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D4172" w14:paraId="189A0D50"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02DA85B6" w14:textId="77777777" w:rsidR="00CD4172" w:rsidRPr="002D6846" w:rsidRDefault="00CD4172"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B4.</w:t>
            </w:r>
          </w:p>
        </w:tc>
        <w:tc>
          <w:tcPr>
            <w:tcW w:w="2834" w:type="dxa"/>
          </w:tcPr>
          <w:p w14:paraId="14484653"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Collective Agreement provides that appointments shall not normally be for periods of less than twelve months.  Is this flexible?</w:t>
            </w:r>
          </w:p>
        </w:tc>
        <w:tc>
          <w:tcPr>
            <w:tcW w:w="650" w:type="dxa"/>
          </w:tcPr>
          <w:p w14:paraId="33BEA244" w14:textId="77777777" w:rsidR="00CD4172" w:rsidRPr="00F1671C" w:rsidRDefault="00CD4172"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B4.</w:t>
            </w:r>
          </w:p>
        </w:tc>
        <w:tc>
          <w:tcPr>
            <w:tcW w:w="5437" w:type="dxa"/>
          </w:tcPr>
          <w:p w14:paraId="3363D974"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funding is secured, the appointment should be for a minimum of twelve months. The relevant provision in the Collective Agreement provides that there may be situations that are other than normal.</w:t>
            </w:r>
          </w:p>
        </w:tc>
      </w:tr>
      <w:tr w:rsidR="00EF309C" w:rsidRPr="00E60707" w14:paraId="327D32F6"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68FD6531" w14:textId="77777777" w:rsidR="00CD4172" w:rsidRPr="002D6846" w:rsidRDefault="00CD4172" w:rsidP="00525FAB">
            <w:pPr>
              <w:spacing w:before="120"/>
              <w:rPr>
                <w:rFonts w:ascii="Arial" w:hAnsi="Arial" w:cs="Arial"/>
                <w:sz w:val="20"/>
                <w:szCs w:val="20"/>
              </w:rPr>
            </w:pPr>
          </w:p>
        </w:tc>
        <w:tc>
          <w:tcPr>
            <w:tcW w:w="2834" w:type="dxa"/>
            <w:tcBorders>
              <w:left w:val="none" w:sz="0" w:space="0" w:color="auto"/>
              <w:right w:val="none" w:sz="0" w:space="0" w:color="auto"/>
            </w:tcBorders>
          </w:tcPr>
          <w:p w14:paraId="5C1FEC4E" w14:textId="77777777" w:rsidR="00CD4172"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4FB94E91" w14:textId="77777777" w:rsidR="00CD4172" w:rsidRPr="00F1671C"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1307EF8A" w14:textId="77777777" w:rsidR="00CD4172"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125A2" w:rsidRPr="00E60707" w14:paraId="660F6814"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0818D931" w14:textId="77777777" w:rsidR="00CD4172" w:rsidRPr="002D6846" w:rsidRDefault="00CD4172"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B5.</w:t>
            </w:r>
          </w:p>
        </w:tc>
        <w:tc>
          <w:tcPr>
            <w:tcW w:w="2834" w:type="dxa"/>
          </w:tcPr>
          <w:p w14:paraId="3C50EDC4"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Is there a time frame to complete the Postdoc Form?</w:t>
            </w:r>
          </w:p>
          <w:p w14:paraId="07BE3E31"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50" w:type="dxa"/>
          </w:tcPr>
          <w:p w14:paraId="286483F1" w14:textId="77777777" w:rsidR="00CD4172" w:rsidRPr="00F1671C" w:rsidRDefault="00CD4172"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B5.</w:t>
            </w:r>
          </w:p>
        </w:tc>
        <w:tc>
          <w:tcPr>
            <w:tcW w:w="5437" w:type="dxa"/>
          </w:tcPr>
          <w:p w14:paraId="3326797C"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Form should be completed when first meeting with your Postdoc after his/her appointment in order to set your expectations, confirm what they will be working on, etc.</w:t>
            </w:r>
          </w:p>
        </w:tc>
      </w:tr>
      <w:tr w:rsidR="00EF309C" w:rsidRPr="00E60707" w14:paraId="72E52ECE"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7818C5E4"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696CBAFB" w14:textId="77777777" w:rsidR="00CD4172" w:rsidRDefault="00CD4172" w:rsidP="00E47DF9">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0B4E1278"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4D272C8E" w14:textId="77777777" w:rsidR="00CD4172" w:rsidRDefault="00CD4172" w:rsidP="00BA77F6">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D419244" w14:textId="77777777" w:rsidR="00EF309C" w:rsidRDefault="00EF309C"/>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83"/>
        <w:gridCol w:w="2761"/>
        <w:gridCol w:w="672"/>
        <w:gridCol w:w="5224"/>
      </w:tblGrid>
      <w:tr w:rsidR="00954BCF" w:rsidRPr="00E60707" w14:paraId="6DA96582"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3795173E" w14:textId="77777777" w:rsidR="00954BCF" w:rsidRPr="008314C0" w:rsidRDefault="00954BCF" w:rsidP="008314C0">
            <w:pPr>
              <w:pStyle w:val="ListParagraph"/>
              <w:numPr>
                <w:ilvl w:val="0"/>
                <w:numId w:val="4"/>
              </w:numPr>
              <w:spacing w:before="120"/>
              <w:jc w:val="center"/>
              <w:rPr>
                <w:rFonts w:ascii="Arial" w:hAnsi="Arial" w:cs="Arial"/>
                <w:sz w:val="20"/>
                <w:szCs w:val="20"/>
              </w:rPr>
            </w:pPr>
            <w:r w:rsidRPr="008314C0">
              <w:rPr>
                <w:rFonts w:ascii="Arial" w:hAnsi="Arial" w:cs="Arial"/>
                <w:sz w:val="20"/>
                <w:szCs w:val="20"/>
              </w:rPr>
              <w:t>Pay and Hours</w:t>
            </w:r>
          </w:p>
        </w:tc>
      </w:tr>
      <w:tr w:rsidR="005125A2" w:rsidRPr="00E60707" w14:paraId="4D6F81B0"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left w:val="none" w:sz="0" w:space="0" w:color="auto"/>
              <w:right w:val="none" w:sz="0" w:space="0" w:color="auto"/>
            </w:tcBorders>
          </w:tcPr>
          <w:p w14:paraId="16A83114" w14:textId="77777777" w:rsidR="005125A2" w:rsidRPr="00E60707" w:rsidRDefault="005125A2" w:rsidP="005125A2">
            <w:pPr>
              <w:spacing w:before="120"/>
              <w:jc w:val="center"/>
              <w:rPr>
                <w:rFonts w:ascii="Arial" w:hAnsi="Arial" w:cs="Arial"/>
                <w:sz w:val="20"/>
                <w:szCs w:val="20"/>
              </w:rPr>
            </w:pPr>
          </w:p>
        </w:tc>
      </w:tr>
      <w:tr w:rsidR="00EF309C" w:rsidRPr="00E60707" w14:paraId="5AEB8B8B"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49CF2A55" w14:textId="77777777" w:rsidR="00CD4172" w:rsidRPr="002D6846" w:rsidRDefault="00CD4172" w:rsidP="008314C0">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C1</w:t>
            </w:r>
            <w:r w:rsidRPr="002D6846">
              <w:rPr>
                <w:rFonts w:ascii="Arial" w:hAnsi="Arial" w:cs="Arial"/>
                <w:sz w:val="20"/>
                <w:szCs w:val="20"/>
              </w:rPr>
              <w:t>.</w:t>
            </w:r>
          </w:p>
        </w:tc>
        <w:tc>
          <w:tcPr>
            <w:tcW w:w="2834" w:type="dxa"/>
          </w:tcPr>
          <w:p w14:paraId="2B97E036"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I rehire a Postdoc on May 1</w:t>
            </w:r>
            <w:r w:rsidR="00954BCF">
              <w:rPr>
                <w:rFonts w:ascii="Arial" w:hAnsi="Arial" w:cs="Arial"/>
                <w:sz w:val="20"/>
                <w:szCs w:val="20"/>
              </w:rPr>
              <w:t>,</w:t>
            </w:r>
            <w:r w:rsidR="00954BCF">
              <w:rPr>
                <w:rFonts w:ascii="Arial" w:hAnsi="Arial" w:cs="Arial"/>
                <w:sz w:val="20"/>
                <w:szCs w:val="20"/>
                <w:vertAlign w:val="superscript"/>
              </w:rPr>
              <w:t xml:space="preserve"> </w:t>
            </w:r>
            <w:r w:rsidR="00954BCF">
              <w:rPr>
                <w:rFonts w:ascii="Arial" w:hAnsi="Arial" w:cs="Arial"/>
                <w:sz w:val="20"/>
                <w:szCs w:val="20"/>
              </w:rPr>
              <w:t>2015</w:t>
            </w:r>
            <w:r>
              <w:rPr>
                <w:rFonts w:ascii="Arial" w:hAnsi="Arial" w:cs="Arial"/>
                <w:sz w:val="20"/>
                <w:szCs w:val="20"/>
              </w:rPr>
              <w:t xml:space="preserve"> and give them an increase from their previous appointment, am I still required to give them an increase on July 1</w:t>
            </w:r>
            <w:r w:rsidR="00954BCF">
              <w:rPr>
                <w:rFonts w:ascii="Arial" w:hAnsi="Arial" w:cs="Arial"/>
                <w:sz w:val="20"/>
                <w:szCs w:val="20"/>
              </w:rPr>
              <w:t>, 2015?</w:t>
            </w:r>
          </w:p>
        </w:tc>
        <w:tc>
          <w:tcPr>
            <w:tcW w:w="650" w:type="dxa"/>
          </w:tcPr>
          <w:p w14:paraId="7C814F94" w14:textId="77777777" w:rsidR="00CD4172" w:rsidRPr="00F1671C" w:rsidRDefault="008314C0"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AC1.</w:t>
            </w:r>
          </w:p>
        </w:tc>
        <w:tc>
          <w:tcPr>
            <w:tcW w:w="5437" w:type="dxa"/>
          </w:tcPr>
          <w:p w14:paraId="07D6EA6A"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  The Collective Agreement must be followed, and there is an across-the board increase that is scheduled to happen in 2015. According to “Appendix A—Wages”, the minimum base salary of Postdocs, and their then current salary is scheduled to increase by 2% effective July 1, 2015.</w:t>
            </w:r>
          </w:p>
        </w:tc>
      </w:tr>
    </w:tbl>
    <w:p w14:paraId="195545B1" w14:textId="77777777" w:rsidR="00EF309C" w:rsidRDefault="00EF309C"/>
    <w:p w14:paraId="775F43E1" w14:textId="77777777" w:rsidR="00A31725" w:rsidRDefault="00A31725"/>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83"/>
        <w:gridCol w:w="2757"/>
        <w:gridCol w:w="672"/>
        <w:gridCol w:w="5228"/>
      </w:tblGrid>
      <w:tr w:rsidR="005125A2" w:rsidRPr="00E60707" w14:paraId="76062053"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1CBC11DE" w14:textId="77777777" w:rsidR="005125A2" w:rsidRPr="008314C0" w:rsidRDefault="005125A2" w:rsidP="008314C0">
            <w:pPr>
              <w:pStyle w:val="ListParagraph"/>
              <w:numPr>
                <w:ilvl w:val="0"/>
                <w:numId w:val="4"/>
              </w:numPr>
              <w:spacing w:before="120"/>
              <w:jc w:val="center"/>
              <w:rPr>
                <w:rFonts w:ascii="Arial" w:hAnsi="Arial" w:cs="Arial"/>
                <w:sz w:val="20"/>
                <w:szCs w:val="20"/>
              </w:rPr>
            </w:pPr>
            <w:r w:rsidRPr="008314C0">
              <w:rPr>
                <w:rFonts w:ascii="Arial" w:hAnsi="Arial" w:cs="Arial"/>
                <w:sz w:val="20"/>
                <w:szCs w:val="20"/>
              </w:rPr>
              <w:t>Benefits</w:t>
            </w:r>
          </w:p>
        </w:tc>
      </w:tr>
      <w:tr w:rsidR="00CD4172" w:rsidRPr="00E60707" w14:paraId="6D17BA05"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64131692"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4B55DA25" w14:textId="77777777" w:rsidR="00CD4172" w:rsidRDefault="00CD4172" w:rsidP="00E47DF9">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379EA7FE"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5C9F79FD"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31725" w:rsidRPr="00E60707" w14:paraId="6C9B802E"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42484D39" w14:textId="77777777" w:rsidR="00CD4172" w:rsidRPr="002D6846" w:rsidRDefault="00CD4172" w:rsidP="008314C0">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D</w:t>
            </w:r>
            <w:r w:rsidRPr="002D6846">
              <w:rPr>
                <w:rFonts w:ascii="Arial" w:hAnsi="Arial" w:cs="Arial"/>
                <w:sz w:val="20"/>
                <w:szCs w:val="20"/>
              </w:rPr>
              <w:t>1.</w:t>
            </w:r>
          </w:p>
        </w:tc>
        <w:tc>
          <w:tcPr>
            <w:tcW w:w="2834" w:type="dxa"/>
          </w:tcPr>
          <w:p w14:paraId="6AC763D6" w14:textId="77777777" w:rsidR="00CD4172" w:rsidRDefault="00CD4172" w:rsidP="00CE26F5">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Is LTD mandatory for Postdocs covered by this collective agreement? </w:t>
            </w:r>
          </w:p>
        </w:tc>
        <w:tc>
          <w:tcPr>
            <w:tcW w:w="650" w:type="dxa"/>
          </w:tcPr>
          <w:p w14:paraId="7E4E0AAA" w14:textId="77777777" w:rsidR="00CD4172" w:rsidRPr="00F1671C" w:rsidRDefault="00CD4172" w:rsidP="008314C0">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D1</w:t>
            </w:r>
            <w:r w:rsidRPr="00F1671C">
              <w:rPr>
                <w:rFonts w:ascii="Arial" w:hAnsi="Arial" w:cs="Arial"/>
                <w:b/>
                <w:sz w:val="20"/>
                <w:szCs w:val="20"/>
              </w:rPr>
              <w:t>.</w:t>
            </w:r>
          </w:p>
        </w:tc>
        <w:tc>
          <w:tcPr>
            <w:tcW w:w="5437" w:type="dxa"/>
          </w:tcPr>
          <w:p w14:paraId="12FC1AC4" w14:textId="77777777" w:rsidR="00CD4172" w:rsidRDefault="00CD4172" w:rsidP="000E7234">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 LTD is not mandatory. Postdocs may choose to enrol in the LTD plan.  If they decide to enrol, the cost of premium is 100% paid for by the Employee.</w:t>
            </w:r>
          </w:p>
        </w:tc>
      </w:tr>
      <w:tr w:rsidR="00A31725" w:rsidRPr="00E60707" w14:paraId="09B043DB"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249160A5"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78355E33" w14:textId="77777777" w:rsidR="00CD4172" w:rsidRDefault="00CD4172" w:rsidP="00E47DF9">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326BB693"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6947FC8B"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31725" w:rsidRPr="00E60707" w14:paraId="278B2FB0"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4A27D67D" w14:textId="77777777" w:rsidR="00CD4172" w:rsidRPr="002D6846" w:rsidRDefault="008314C0" w:rsidP="00A31725">
            <w:pPr>
              <w:spacing w:before="120"/>
              <w:rPr>
                <w:rFonts w:ascii="Arial" w:hAnsi="Arial" w:cs="Arial"/>
                <w:sz w:val="20"/>
                <w:szCs w:val="20"/>
              </w:rPr>
            </w:pPr>
            <w:r>
              <w:rPr>
                <w:rFonts w:ascii="Arial" w:hAnsi="Arial" w:cs="Arial"/>
                <w:sz w:val="20"/>
                <w:szCs w:val="20"/>
              </w:rPr>
              <w:t>QD2.</w:t>
            </w:r>
          </w:p>
        </w:tc>
        <w:tc>
          <w:tcPr>
            <w:tcW w:w="2834" w:type="dxa"/>
          </w:tcPr>
          <w:p w14:paraId="755C6082" w14:textId="77777777" w:rsidR="00CD4172" w:rsidRDefault="00CD4172" w:rsidP="00E47DF9">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Is participation in the dental plan paid by the Faculty Supervisor?</w:t>
            </w:r>
          </w:p>
        </w:tc>
        <w:tc>
          <w:tcPr>
            <w:tcW w:w="650" w:type="dxa"/>
          </w:tcPr>
          <w:p w14:paraId="73EF5907" w14:textId="77777777" w:rsidR="00CD4172" w:rsidRPr="00F1671C" w:rsidRDefault="008314C0"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AD2.</w:t>
            </w:r>
          </w:p>
        </w:tc>
        <w:tc>
          <w:tcPr>
            <w:tcW w:w="5437" w:type="dxa"/>
          </w:tcPr>
          <w:p w14:paraId="403760D9" w14:textId="77777777" w:rsidR="00CD4172" w:rsidRDefault="00CD4172" w:rsidP="00F4522A">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  The University is responsible for paying the premium cost of this benefit.  This would be charged to the postdoc grant if the terms of the grant so permit.</w:t>
            </w:r>
          </w:p>
        </w:tc>
      </w:tr>
      <w:tr w:rsidR="00A31725" w:rsidRPr="00E60707" w14:paraId="704F04F3"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21B13806"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26BF03CA" w14:textId="77777777" w:rsidR="00CD4172" w:rsidRDefault="00CD4172" w:rsidP="00E47DF9">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09012C69"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0D116B53"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31725" w:rsidRPr="00E60707" w14:paraId="4E8C0A5B"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227DC827" w14:textId="77777777" w:rsidR="00CD4172" w:rsidRPr="002D6846" w:rsidRDefault="008314C0" w:rsidP="00A31725">
            <w:pPr>
              <w:spacing w:before="120"/>
              <w:rPr>
                <w:rFonts w:ascii="Arial" w:hAnsi="Arial" w:cs="Arial"/>
                <w:sz w:val="20"/>
                <w:szCs w:val="20"/>
              </w:rPr>
            </w:pPr>
            <w:r>
              <w:rPr>
                <w:rFonts w:ascii="Arial" w:hAnsi="Arial" w:cs="Arial"/>
                <w:sz w:val="20"/>
                <w:szCs w:val="20"/>
              </w:rPr>
              <w:t>QD3.</w:t>
            </w:r>
          </w:p>
        </w:tc>
        <w:tc>
          <w:tcPr>
            <w:tcW w:w="2834" w:type="dxa"/>
          </w:tcPr>
          <w:p w14:paraId="4E744CF8" w14:textId="77777777" w:rsidR="00CD4172" w:rsidRDefault="00CD4172" w:rsidP="00E47DF9">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What percentage of the Postdoc’s salary should we budget to cover benefits? </w:t>
            </w:r>
          </w:p>
        </w:tc>
        <w:tc>
          <w:tcPr>
            <w:tcW w:w="650" w:type="dxa"/>
          </w:tcPr>
          <w:p w14:paraId="5EB9A6E6" w14:textId="77777777" w:rsidR="00CD4172" w:rsidRPr="00F1671C" w:rsidRDefault="008314C0"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AD3.</w:t>
            </w:r>
          </w:p>
        </w:tc>
        <w:tc>
          <w:tcPr>
            <w:tcW w:w="5437" w:type="dxa"/>
          </w:tcPr>
          <w:p w14:paraId="1344B979" w14:textId="77777777" w:rsidR="00CD4172" w:rsidRDefault="00CD4172" w:rsidP="0081604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ballpark figure would be about 24% (assuming that the Postdoc is not participating in the pension plan). </w:t>
            </w:r>
          </w:p>
        </w:tc>
      </w:tr>
      <w:tr w:rsidR="00A31725" w:rsidRPr="00E60707" w14:paraId="6AB9BEBA"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6D76361F"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6B074722" w14:textId="77777777" w:rsidR="00CD4172" w:rsidRDefault="00CD4172" w:rsidP="00E47DF9">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1140D792"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7F9AA505"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31725" w:rsidRPr="00E60707" w14:paraId="4A92D908"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72D6E6F8" w14:textId="77777777" w:rsidR="00CD4172" w:rsidRPr="002D6846" w:rsidRDefault="00CD4172" w:rsidP="00A31725">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D4.</w:t>
            </w:r>
          </w:p>
        </w:tc>
        <w:tc>
          <w:tcPr>
            <w:tcW w:w="2834" w:type="dxa"/>
          </w:tcPr>
          <w:p w14:paraId="3967AC88"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the HR vacation calculator be used for Postdocs?</w:t>
            </w:r>
          </w:p>
        </w:tc>
        <w:tc>
          <w:tcPr>
            <w:tcW w:w="650" w:type="dxa"/>
          </w:tcPr>
          <w:p w14:paraId="5952C1BC" w14:textId="77777777" w:rsidR="00CD4172" w:rsidRPr="00F1671C" w:rsidRDefault="00CD4172" w:rsidP="00A317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D4.</w:t>
            </w:r>
          </w:p>
        </w:tc>
        <w:tc>
          <w:tcPr>
            <w:tcW w:w="5437" w:type="dxa"/>
          </w:tcPr>
          <w:p w14:paraId="56DF2B74"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A31725" w:rsidRPr="00E60707" w14:paraId="659EA1D9"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7E9CE437"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63EC09CA" w14:textId="77777777" w:rsidR="00CD4172" w:rsidRDefault="00CD4172" w:rsidP="00773058">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7140754E"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50E112E4"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1B3E6B0" w14:textId="77777777" w:rsidR="00954BCF" w:rsidRDefault="00954BCF"/>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46"/>
        <w:gridCol w:w="2764"/>
        <w:gridCol w:w="641"/>
        <w:gridCol w:w="5289"/>
      </w:tblGrid>
      <w:tr w:rsidR="00EF309C" w:rsidRPr="00E60707" w14:paraId="18FCD0DA"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3DA5B425" w14:textId="77777777" w:rsidR="00EF309C" w:rsidRPr="008314C0" w:rsidRDefault="00EF309C" w:rsidP="008314C0">
            <w:pPr>
              <w:pStyle w:val="ListParagraph"/>
              <w:numPr>
                <w:ilvl w:val="0"/>
                <w:numId w:val="4"/>
              </w:numPr>
              <w:spacing w:before="120"/>
              <w:jc w:val="center"/>
              <w:rPr>
                <w:rFonts w:ascii="Arial" w:hAnsi="Arial" w:cs="Arial"/>
                <w:sz w:val="20"/>
                <w:szCs w:val="20"/>
              </w:rPr>
            </w:pPr>
            <w:r w:rsidRPr="008314C0">
              <w:rPr>
                <w:rFonts w:ascii="Arial" w:hAnsi="Arial" w:cs="Arial"/>
                <w:sz w:val="20"/>
                <w:szCs w:val="20"/>
              </w:rPr>
              <w:t>Discipline and Discharge</w:t>
            </w:r>
          </w:p>
        </w:tc>
      </w:tr>
      <w:tr w:rsidR="00EF309C" w:rsidRPr="00E60707" w14:paraId="4A7B9236"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35E4F3C4"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2B68855D" w14:textId="77777777" w:rsidR="00CD4172" w:rsidRDefault="00CD4172" w:rsidP="00773058">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63D10E7C"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662592BF"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1A4FFE2" w14:textId="77777777" w:rsidR="00EF309C" w:rsidRDefault="00EF309C"/>
    <w:tbl>
      <w:tblPr>
        <w:tblStyle w:val="LightShading1"/>
        <w:tblW w:w="0" w:type="auto"/>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61"/>
        <w:gridCol w:w="2767"/>
        <w:gridCol w:w="650"/>
        <w:gridCol w:w="5262"/>
      </w:tblGrid>
      <w:tr w:rsidR="00EF309C" w:rsidRPr="00E60707" w14:paraId="3D88C44A"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31F9218C" w14:textId="77777777" w:rsidR="00EF309C" w:rsidRPr="008314C0" w:rsidRDefault="00EF309C" w:rsidP="008314C0">
            <w:pPr>
              <w:pStyle w:val="ListParagraph"/>
              <w:numPr>
                <w:ilvl w:val="0"/>
                <w:numId w:val="4"/>
              </w:numPr>
              <w:spacing w:before="120"/>
              <w:jc w:val="center"/>
              <w:rPr>
                <w:rFonts w:ascii="Arial" w:hAnsi="Arial" w:cs="Arial"/>
                <w:sz w:val="20"/>
                <w:szCs w:val="20"/>
              </w:rPr>
            </w:pPr>
            <w:r w:rsidRPr="008314C0">
              <w:rPr>
                <w:rFonts w:ascii="Arial" w:hAnsi="Arial" w:cs="Arial"/>
                <w:sz w:val="20"/>
                <w:szCs w:val="20"/>
              </w:rPr>
              <w:t>Evaluation</w:t>
            </w:r>
          </w:p>
        </w:tc>
      </w:tr>
      <w:tr w:rsidR="00EF309C" w:rsidRPr="00E60707" w14:paraId="654625C9"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42DF145A"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031C8B2E" w14:textId="77777777" w:rsidR="00CD4172" w:rsidRDefault="00CD4172" w:rsidP="00773058">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791405F3"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10353BDC"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F309C" w:rsidRPr="00E60707" w14:paraId="6EB10736"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4F247912" w14:textId="77777777" w:rsidR="00CD4172" w:rsidRPr="002D6846" w:rsidRDefault="00CD4172" w:rsidP="008314C0">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F</w:t>
            </w:r>
            <w:r w:rsidR="00A31725">
              <w:rPr>
                <w:rFonts w:ascii="Arial" w:hAnsi="Arial" w:cs="Arial"/>
                <w:sz w:val="20"/>
                <w:szCs w:val="20"/>
              </w:rPr>
              <w:t>1</w:t>
            </w:r>
            <w:r w:rsidRPr="002D6846">
              <w:rPr>
                <w:rFonts w:ascii="Arial" w:hAnsi="Arial" w:cs="Arial"/>
                <w:sz w:val="20"/>
                <w:szCs w:val="20"/>
              </w:rPr>
              <w:t>.</w:t>
            </w:r>
          </w:p>
        </w:tc>
        <w:tc>
          <w:tcPr>
            <w:tcW w:w="2834" w:type="dxa"/>
          </w:tcPr>
          <w:p w14:paraId="45457457"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Is there a structured format for evaluation?</w:t>
            </w:r>
          </w:p>
        </w:tc>
        <w:tc>
          <w:tcPr>
            <w:tcW w:w="650" w:type="dxa"/>
          </w:tcPr>
          <w:p w14:paraId="148D0E6A" w14:textId="77777777" w:rsidR="00CD4172" w:rsidRPr="00F1671C" w:rsidRDefault="00CD4172" w:rsidP="008314C0">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F</w:t>
            </w:r>
            <w:r w:rsidR="00A31725">
              <w:rPr>
                <w:rFonts w:ascii="Arial" w:hAnsi="Arial" w:cs="Arial"/>
                <w:b/>
                <w:sz w:val="20"/>
                <w:szCs w:val="20"/>
              </w:rPr>
              <w:t>1</w:t>
            </w:r>
            <w:r w:rsidRPr="00F1671C">
              <w:rPr>
                <w:rFonts w:ascii="Arial" w:hAnsi="Arial" w:cs="Arial"/>
                <w:b/>
                <w:sz w:val="20"/>
                <w:szCs w:val="20"/>
              </w:rPr>
              <w:t>.</w:t>
            </w:r>
          </w:p>
        </w:tc>
        <w:tc>
          <w:tcPr>
            <w:tcW w:w="5437" w:type="dxa"/>
          </w:tcPr>
          <w:p w14:paraId="026EC610"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EF309C" w:rsidRPr="00E60707" w14:paraId="4303F7DB"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186E93B0" w14:textId="77777777" w:rsidR="00CD4172" w:rsidRPr="002D6846" w:rsidRDefault="00CD4172" w:rsidP="00525FAB">
            <w:pPr>
              <w:spacing w:before="120"/>
              <w:rPr>
                <w:rFonts w:ascii="Arial" w:hAnsi="Arial" w:cs="Arial"/>
                <w:sz w:val="20"/>
                <w:szCs w:val="20"/>
              </w:rPr>
            </w:pPr>
          </w:p>
        </w:tc>
        <w:tc>
          <w:tcPr>
            <w:tcW w:w="2834" w:type="dxa"/>
            <w:tcBorders>
              <w:left w:val="none" w:sz="0" w:space="0" w:color="auto"/>
              <w:right w:val="none" w:sz="0" w:space="0" w:color="auto"/>
            </w:tcBorders>
          </w:tcPr>
          <w:p w14:paraId="65249516" w14:textId="77777777" w:rsidR="00CD4172"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47785824" w14:textId="77777777" w:rsidR="00CD4172" w:rsidRPr="00F1671C"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6EDA2D2D" w14:textId="77777777" w:rsidR="00CD4172" w:rsidRDefault="00CD4172" w:rsidP="00525FAB">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F309C" w:rsidRPr="00E60707" w14:paraId="7126C45E" w14:textId="77777777" w:rsidTr="00965896">
        <w:tc>
          <w:tcPr>
            <w:cnfStyle w:val="001000000000" w:firstRow="0" w:lastRow="0" w:firstColumn="1" w:lastColumn="0" w:oddVBand="0" w:evenVBand="0" w:oddHBand="0" w:evenHBand="0" w:firstRowFirstColumn="0" w:firstRowLastColumn="0" w:lastRowFirstColumn="0" w:lastRowLastColumn="0"/>
            <w:tcW w:w="655" w:type="dxa"/>
          </w:tcPr>
          <w:p w14:paraId="0A48649A" w14:textId="77777777" w:rsidR="00CD4172" w:rsidRPr="002D6846" w:rsidRDefault="00CD4172" w:rsidP="008314C0">
            <w:pPr>
              <w:spacing w:before="120"/>
              <w:rPr>
                <w:rFonts w:ascii="Arial" w:hAnsi="Arial" w:cs="Arial"/>
                <w:sz w:val="20"/>
                <w:szCs w:val="20"/>
              </w:rPr>
            </w:pPr>
            <w:r w:rsidRPr="002D6846">
              <w:rPr>
                <w:rFonts w:ascii="Arial" w:hAnsi="Arial" w:cs="Arial"/>
                <w:sz w:val="20"/>
                <w:szCs w:val="20"/>
              </w:rPr>
              <w:t>Q</w:t>
            </w:r>
            <w:r w:rsidR="008314C0">
              <w:rPr>
                <w:rFonts w:ascii="Arial" w:hAnsi="Arial" w:cs="Arial"/>
                <w:sz w:val="20"/>
                <w:szCs w:val="20"/>
              </w:rPr>
              <w:t>F2</w:t>
            </w:r>
            <w:r w:rsidRPr="002D6846">
              <w:rPr>
                <w:rFonts w:ascii="Arial" w:hAnsi="Arial" w:cs="Arial"/>
                <w:sz w:val="20"/>
                <w:szCs w:val="20"/>
              </w:rPr>
              <w:t>.</w:t>
            </w:r>
          </w:p>
        </w:tc>
        <w:tc>
          <w:tcPr>
            <w:tcW w:w="2834" w:type="dxa"/>
          </w:tcPr>
          <w:p w14:paraId="16482BD5" w14:textId="77777777" w:rsidR="00CD4172"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What if the Postdoc feels their evaluation is not reflective?</w:t>
            </w:r>
          </w:p>
          <w:p w14:paraId="69C65395" w14:textId="77777777" w:rsidR="00CD4172" w:rsidRDefault="00CD4172" w:rsidP="00525F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8166B9" w14:textId="77777777" w:rsidR="00CD4172" w:rsidRPr="00816041" w:rsidRDefault="00CD4172" w:rsidP="00525F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50" w:type="dxa"/>
          </w:tcPr>
          <w:p w14:paraId="174EC11E" w14:textId="77777777" w:rsidR="00CD4172" w:rsidRPr="00F1671C" w:rsidRDefault="00CD4172" w:rsidP="008314C0">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1671C">
              <w:rPr>
                <w:rFonts w:ascii="Arial" w:hAnsi="Arial" w:cs="Arial"/>
                <w:b/>
                <w:sz w:val="20"/>
                <w:szCs w:val="20"/>
              </w:rPr>
              <w:t>A</w:t>
            </w:r>
            <w:r w:rsidR="008314C0">
              <w:rPr>
                <w:rFonts w:ascii="Arial" w:hAnsi="Arial" w:cs="Arial"/>
                <w:b/>
                <w:sz w:val="20"/>
                <w:szCs w:val="20"/>
              </w:rPr>
              <w:t>F2</w:t>
            </w:r>
            <w:r w:rsidRPr="00F1671C">
              <w:rPr>
                <w:rFonts w:ascii="Arial" w:hAnsi="Arial" w:cs="Arial"/>
                <w:b/>
                <w:sz w:val="20"/>
                <w:szCs w:val="20"/>
              </w:rPr>
              <w:t>.</w:t>
            </w:r>
          </w:p>
        </w:tc>
        <w:tc>
          <w:tcPr>
            <w:tcW w:w="5437" w:type="dxa"/>
          </w:tcPr>
          <w:p w14:paraId="435363C1" w14:textId="77777777" w:rsidR="00CD4172" w:rsidRPr="006756EC" w:rsidRDefault="00CD4172" w:rsidP="00525FAB">
            <w:pPr>
              <w:spacing w:before="12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6756EC">
              <w:rPr>
                <w:rFonts w:ascii="Arial" w:hAnsi="Arial" w:cs="Arial"/>
                <w:color w:val="auto"/>
                <w:sz w:val="20"/>
                <w:szCs w:val="20"/>
              </w:rPr>
              <w:t>Article 15 provides that a Postdoc may share evaluation results with their bargaining agent (PSAC). To the extent that an evaluation constitutes a “difference” or “dispute” arising out of the Collective Agreement, a Postdoc may also initiate a grievance using the procedure outlined in Article 19.</w:t>
            </w:r>
          </w:p>
        </w:tc>
      </w:tr>
      <w:tr w:rsidR="00EF309C" w:rsidRPr="00E60707" w14:paraId="63F2ACB9"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 w:type="dxa"/>
            <w:tcBorders>
              <w:left w:val="none" w:sz="0" w:space="0" w:color="auto"/>
              <w:right w:val="none" w:sz="0" w:space="0" w:color="auto"/>
            </w:tcBorders>
          </w:tcPr>
          <w:p w14:paraId="77484182" w14:textId="77777777" w:rsidR="00CD4172" w:rsidRPr="002D6846" w:rsidRDefault="00CD4172" w:rsidP="0023060A">
            <w:pPr>
              <w:spacing w:before="120"/>
              <w:rPr>
                <w:rFonts w:ascii="Arial" w:hAnsi="Arial" w:cs="Arial"/>
                <w:sz w:val="20"/>
                <w:szCs w:val="20"/>
              </w:rPr>
            </w:pPr>
          </w:p>
        </w:tc>
        <w:tc>
          <w:tcPr>
            <w:tcW w:w="2834" w:type="dxa"/>
            <w:tcBorders>
              <w:left w:val="none" w:sz="0" w:space="0" w:color="auto"/>
              <w:right w:val="none" w:sz="0" w:space="0" w:color="auto"/>
            </w:tcBorders>
          </w:tcPr>
          <w:p w14:paraId="2A05FFB4" w14:textId="77777777" w:rsidR="00CD4172" w:rsidRDefault="00CD4172" w:rsidP="00773058">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50" w:type="dxa"/>
            <w:tcBorders>
              <w:left w:val="none" w:sz="0" w:space="0" w:color="auto"/>
              <w:right w:val="none" w:sz="0" w:space="0" w:color="auto"/>
            </w:tcBorders>
          </w:tcPr>
          <w:p w14:paraId="432F7063" w14:textId="77777777" w:rsidR="00CD4172" w:rsidRPr="00F1671C"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437" w:type="dxa"/>
            <w:tcBorders>
              <w:left w:val="none" w:sz="0" w:space="0" w:color="auto"/>
              <w:right w:val="none" w:sz="0" w:space="0" w:color="auto"/>
            </w:tcBorders>
          </w:tcPr>
          <w:p w14:paraId="0DF75132" w14:textId="77777777" w:rsidR="00CD4172" w:rsidRDefault="00CD4172" w:rsidP="0023060A">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FD932EF" w14:textId="77777777" w:rsidR="00EF309C" w:rsidRDefault="00EF309C"/>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751"/>
        <w:gridCol w:w="683"/>
        <w:gridCol w:w="5222"/>
      </w:tblGrid>
      <w:tr w:rsidR="00EF309C" w:rsidRPr="00E60707" w14:paraId="33115B00" w14:textId="77777777" w:rsidTr="00965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none" w:sz="0" w:space="0" w:color="auto"/>
              <w:left w:val="none" w:sz="0" w:space="0" w:color="auto"/>
              <w:bottom w:val="none" w:sz="0" w:space="0" w:color="auto"/>
              <w:right w:val="none" w:sz="0" w:space="0" w:color="auto"/>
            </w:tcBorders>
          </w:tcPr>
          <w:p w14:paraId="7A83F315" w14:textId="77777777" w:rsidR="00EF309C" w:rsidRPr="008314C0" w:rsidRDefault="00EF309C" w:rsidP="008314C0">
            <w:pPr>
              <w:pStyle w:val="ListParagraph"/>
              <w:numPr>
                <w:ilvl w:val="0"/>
                <w:numId w:val="4"/>
              </w:numPr>
              <w:spacing w:before="120"/>
              <w:jc w:val="center"/>
              <w:rPr>
                <w:rFonts w:ascii="Arial" w:hAnsi="Arial" w:cs="Arial"/>
                <w:sz w:val="20"/>
                <w:szCs w:val="20"/>
              </w:rPr>
            </w:pPr>
            <w:r w:rsidRPr="008314C0">
              <w:rPr>
                <w:rFonts w:ascii="Arial" w:hAnsi="Arial" w:cs="Arial"/>
                <w:sz w:val="20"/>
                <w:szCs w:val="20"/>
              </w:rPr>
              <w:t>Other</w:t>
            </w:r>
          </w:p>
        </w:tc>
      </w:tr>
      <w:tr w:rsidR="00661C1B" w:rsidRPr="00E60707" w14:paraId="2253AF02" w14:textId="77777777" w:rsidTr="0096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left w:val="none" w:sz="0" w:space="0" w:color="auto"/>
              <w:right w:val="none" w:sz="0" w:space="0" w:color="auto"/>
            </w:tcBorders>
          </w:tcPr>
          <w:p w14:paraId="3BDCD7E8" w14:textId="77777777" w:rsidR="00661C1B" w:rsidRDefault="00661C1B" w:rsidP="00EF309C">
            <w:pPr>
              <w:spacing w:before="120"/>
              <w:jc w:val="center"/>
              <w:rPr>
                <w:rFonts w:ascii="Arial" w:hAnsi="Arial" w:cs="Arial"/>
                <w:sz w:val="20"/>
                <w:szCs w:val="20"/>
              </w:rPr>
            </w:pPr>
          </w:p>
        </w:tc>
      </w:tr>
      <w:tr w:rsidR="00EF309C" w:rsidRPr="00E60707" w14:paraId="0182A61F" w14:textId="77777777" w:rsidTr="00965896">
        <w:trPr>
          <w:trHeight w:val="1097"/>
        </w:trPr>
        <w:tc>
          <w:tcPr>
            <w:cnfStyle w:val="001000000000" w:firstRow="0" w:lastRow="0" w:firstColumn="1" w:lastColumn="0" w:oddVBand="0" w:evenVBand="0" w:oddHBand="0" w:evenHBand="0" w:firstRowFirstColumn="0" w:firstRowLastColumn="0" w:lastRowFirstColumn="0" w:lastRowLastColumn="0"/>
            <w:tcW w:w="655" w:type="dxa"/>
          </w:tcPr>
          <w:p w14:paraId="7F6D9D64" w14:textId="77777777" w:rsidR="00CD4172" w:rsidRPr="002D6846" w:rsidRDefault="00CD4172" w:rsidP="008314C0">
            <w:pPr>
              <w:spacing w:before="120"/>
              <w:rPr>
                <w:rFonts w:ascii="Arial" w:hAnsi="Arial" w:cs="Arial"/>
                <w:sz w:val="20"/>
                <w:szCs w:val="20"/>
              </w:rPr>
            </w:pPr>
            <w:r w:rsidRPr="002D6846">
              <w:rPr>
                <w:rFonts w:ascii="Arial" w:hAnsi="Arial" w:cs="Arial"/>
                <w:sz w:val="20"/>
                <w:szCs w:val="20"/>
              </w:rPr>
              <w:lastRenderedPageBreak/>
              <w:t>Q</w:t>
            </w:r>
            <w:r w:rsidR="008314C0">
              <w:rPr>
                <w:rFonts w:ascii="Arial" w:hAnsi="Arial" w:cs="Arial"/>
                <w:sz w:val="20"/>
                <w:szCs w:val="20"/>
              </w:rPr>
              <w:t>G</w:t>
            </w:r>
            <w:r w:rsidR="00A31725">
              <w:rPr>
                <w:rFonts w:ascii="Arial" w:hAnsi="Arial" w:cs="Arial"/>
                <w:sz w:val="20"/>
                <w:szCs w:val="20"/>
              </w:rPr>
              <w:t>1</w:t>
            </w:r>
            <w:r w:rsidRPr="002D6846">
              <w:rPr>
                <w:rFonts w:ascii="Arial" w:hAnsi="Arial" w:cs="Arial"/>
                <w:sz w:val="20"/>
                <w:szCs w:val="20"/>
              </w:rPr>
              <w:t>.</w:t>
            </w:r>
          </w:p>
        </w:tc>
        <w:tc>
          <w:tcPr>
            <w:tcW w:w="2834" w:type="dxa"/>
          </w:tcPr>
          <w:p w14:paraId="2B3BF1FA" w14:textId="77777777" w:rsidR="00CD4172" w:rsidRDefault="00CD4172" w:rsidP="00ED1846">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the Collective Agreement refers to ten days, does this refer to Calendar Days?</w:t>
            </w:r>
          </w:p>
        </w:tc>
        <w:tc>
          <w:tcPr>
            <w:tcW w:w="650" w:type="dxa"/>
          </w:tcPr>
          <w:p w14:paraId="35BEC5FC" w14:textId="77777777" w:rsidR="00CD4172" w:rsidRPr="00F1671C" w:rsidRDefault="008314C0" w:rsidP="008314C0">
            <w:pPr>
              <w:spacing w:before="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AG</w:t>
            </w:r>
            <w:r w:rsidR="00A31725">
              <w:rPr>
                <w:rFonts w:ascii="Arial" w:hAnsi="Arial" w:cs="Arial"/>
                <w:b/>
                <w:sz w:val="20"/>
                <w:szCs w:val="20"/>
              </w:rPr>
              <w:t>1</w:t>
            </w:r>
            <w:r w:rsidR="00CD4172" w:rsidRPr="00F1671C">
              <w:rPr>
                <w:rFonts w:ascii="Arial" w:hAnsi="Arial" w:cs="Arial"/>
                <w:b/>
                <w:sz w:val="20"/>
                <w:szCs w:val="20"/>
              </w:rPr>
              <w:t>.</w:t>
            </w:r>
          </w:p>
        </w:tc>
        <w:tc>
          <w:tcPr>
            <w:tcW w:w="5437" w:type="dxa"/>
          </w:tcPr>
          <w:p w14:paraId="72BE16EE" w14:textId="77777777" w:rsidR="00CD4172" w:rsidRDefault="00CD4172" w:rsidP="006756EC">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Collective Agreement has a definition of “Calendar Day” and “Business Day”.  The latter definition provides that we should assume that “Business Day” will apply if another meaning is not specified.</w:t>
            </w:r>
          </w:p>
        </w:tc>
      </w:tr>
    </w:tbl>
    <w:p w14:paraId="0C2B97E8" w14:textId="77777777" w:rsidR="00454FEA" w:rsidRPr="00E60707" w:rsidRDefault="00454FEA" w:rsidP="00965896">
      <w:pPr>
        <w:rPr>
          <w:rFonts w:ascii="Arial" w:hAnsi="Arial" w:cs="Arial"/>
          <w:sz w:val="20"/>
          <w:szCs w:val="20"/>
        </w:rPr>
      </w:pPr>
    </w:p>
    <w:sectPr w:rsidR="00454FEA" w:rsidRPr="00E60707" w:rsidSect="00965896">
      <w:head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F468" w14:textId="77777777" w:rsidR="00661C1B" w:rsidRDefault="00661C1B" w:rsidP="00661C1B">
      <w:pPr>
        <w:spacing w:after="0" w:line="240" w:lineRule="auto"/>
      </w:pPr>
      <w:r>
        <w:separator/>
      </w:r>
    </w:p>
  </w:endnote>
  <w:endnote w:type="continuationSeparator" w:id="0">
    <w:p w14:paraId="4C2E8A6C" w14:textId="77777777" w:rsidR="00661C1B" w:rsidRDefault="00661C1B" w:rsidP="0066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4BF0" w14:textId="77777777" w:rsidR="00661C1B" w:rsidRDefault="00661C1B" w:rsidP="00661C1B">
      <w:pPr>
        <w:spacing w:after="0" w:line="240" w:lineRule="auto"/>
      </w:pPr>
      <w:r>
        <w:separator/>
      </w:r>
    </w:p>
  </w:footnote>
  <w:footnote w:type="continuationSeparator" w:id="0">
    <w:p w14:paraId="6BC55967" w14:textId="77777777" w:rsidR="00661C1B" w:rsidRDefault="00661C1B" w:rsidP="0066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3B08" w14:textId="77777777" w:rsidR="008314C0" w:rsidRDefault="008314C0" w:rsidP="008314C0">
    <w:pPr>
      <w:pStyle w:val="Header"/>
      <w:jc w:val="right"/>
    </w:pPr>
    <w:r>
      <w:t>Issue Date:  November 14, 2014</w:t>
    </w:r>
  </w:p>
  <w:p w14:paraId="23178E8E" w14:textId="77777777" w:rsidR="008314C0" w:rsidRDefault="008314C0" w:rsidP="008314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9AB"/>
    <w:multiLevelType w:val="hybridMultilevel"/>
    <w:tmpl w:val="6E368CD2"/>
    <w:lvl w:ilvl="0" w:tplc="C29C6CE0">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 w15:restartNumberingAfterBreak="0">
    <w:nsid w:val="39EA783C"/>
    <w:multiLevelType w:val="hybridMultilevel"/>
    <w:tmpl w:val="6E368CD2"/>
    <w:lvl w:ilvl="0" w:tplc="C29C6CE0">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2" w15:restartNumberingAfterBreak="0">
    <w:nsid w:val="6D900B35"/>
    <w:multiLevelType w:val="hybridMultilevel"/>
    <w:tmpl w:val="BF886B9E"/>
    <w:lvl w:ilvl="0" w:tplc="BEE6011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EA"/>
    <w:rsid w:val="000029ED"/>
    <w:rsid w:val="00016D50"/>
    <w:rsid w:val="00026363"/>
    <w:rsid w:val="0004172A"/>
    <w:rsid w:val="000522A1"/>
    <w:rsid w:val="00061918"/>
    <w:rsid w:val="00073A9C"/>
    <w:rsid w:val="000811FF"/>
    <w:rsid w:val="000A3FEA"/>
    <w:rsid w:val="000D3C5A"/>
    <w:rsid w:val="000D4AC9"/>
    <w:rsid w:val="000E6107"/>
    <w:rsid w:val="000E7234"/>
    <w:rsid w:val="00102811"/>
    <w:rsid w:val="00107B1A"/>
    <w:rsid w:val="001341FB"/>
    <w:rsid w:val="0013673D"/>
    <w:rsid w:val="00156186"/>
    <w:rsid w:val="00176289"/>
    <w:rsid w:val="00177898"/>
    <w:rsid w:val="00192E3B"/>
    <w:rsid w:val="001A5B34"/>
    <w:rsid w:val="001B718A"/>
    <w:rsid w:val="001D64E5"/>
    <w:rsid w:val="00207E69"/>
    <w:rsid w:val="002127F4"/>
    <w:rsid w:val="0023060A"/>
    <w:rsid w:val="00274E14"/>
    <w:rsid w:val="00287827"/>
    <w:rsid w:val="002D6846"/>
    <w:rsid w:val="002E1A16"/>
    <w:rsid w:val="002E5C5B"/>
    <w:rsid w:val="002F35EF"/>
    <w:rsid w:val="002F3F6D"/>
    <w:rsid w:val="003008AF"/>
    <w:rsid w:val="0031623E"/>
    <w:rsid w:val="00324A85"/>
    <w:rsid w:val="003475E2"/>
    <w:rsid w:val="00372454"/>
    <w:rsid w:val="003727D6"/>
    <w:rsid w:val="00385349"/>
    <w:rsid w:val="003A30FF"/>
    <w:rsid w:val="003B33E2"/>
    <w:rsid w:val="003D2221"/>
    <w:rsid w:val="003D45B4"/>
    <w:rsid w:val="003D6ADC"/>
    <w:rsid w:val="003E693A"/>
    <w:rsid w:val="003E728A"/>
    <w:rsid w:val="003F6FD1"/>
    <w:rsid w:val="00421789"/>
    <w:rsid w:val="004352DB"/>
    <w:rsid w:val="00446AAC"/>
    <w:rsid w:val="00447254"/>
    <w:rsid w:val="00454FEA"/>
    <w:rsid w:val="004A6EEC"/>
    <w:rsid w:val="004E2B60"/>
    <w:rsid w:val="005048D6"/>
    <w:rsid w:val="005125A2"/>
    <w:rsid w:val="005211CF"/>
    <w:rsid w:val="00531134"/>
    <w:rsid w:val="0054498A"/>
    <w:rsid w:val="00546A46"/>
    <w:rsid w:val="00552F44"/>
    <w:rsid w:val="00570CA3"/>
    <w:rsid w:val="00572DDF"/>
    <w:rsid w:val="00586C74"/>
    <w:rsid w:val="00586DCA"/>
    <w:rsid w:val="00596F45"/>
    <w:rsid w:val="005E2E02"/>
    <w:rsid w:val="0061192A"/>
    <w:rsid w:val="006148CF"/>
    <w:rsid w:val="0061548E"/>
    <w:rsid w:val="00656BFE"/>
    <w:rsid w:val="00661C1B"/>
    <w:rsid w:val="006756EC"/>
    <w:rsid w:val="006803AA"/>
    <w:rsid w:val="006E7B76"/>
    <w:rsid w:val="00702817"/>
    <w:rsid w:val="00716B24"/>
    <w:rsid w:val="00725795"/>
    <w:rsid w:val="0073005F"/>
    <w:rsid w:val="00744AC8"/>
    <w:rsid w:val="0075419F"/>
    <w:rsid w:val="00773058"/>
    <w:rsid w:val="007A3C07"/>
    <w:rsid w:val="007D2DFA"/>
    <w:rsid w:val="007E1551"/>
    <w:rsid w:val="007E4E7F"/>
    <w:rsid w:val="007E7E45"/>
    <w:rsid w:val="00816041"/>
    <w:rsid w:val="008314C0"/>
    <w:rsid w:val="00843810"/>
    <w:rsid w:val="00862933"/>
    <w:rsid w:val="00877F77"/>
    <w:rsid w:val="00887388"/>
    <w:rsid w:val="008908DB"/>
    <w:rsid w:val="00895F72"/>
    <w:rsid w:val="008A7F5B"/>
    <w:rsid w:val="008B7289"/>
    <w:rsid w:val="008C210A"/>
    <w:rsid w:val="008D1E8B"/>
    <w:rsid w:val="008E5BF9"/>
    <w:rsid w:val="008F48FE"/>
    <w:rsid w:val="008F6852"/>
    <w:rsid w:val="008F7897"/>
    <w:rsid w:val="009234B8"/>
    <w:rsid w:val="00930881"/>
    <w:rsid w:val="009336AE"/>
    <w:rsid w:val="00954BCF"/>
    <w:rsid w:val="00962A48"/>
    <w:rsid w:val="00965896"/>
    <w:rsid w:val="00965F69"/>
    <w:rsid w:val="0099583D"/>
    <w:rsid w:val="009F0E03"/>
    <w:rsid w:val="009F2950"/>
    <w:rsid w:val="009F30A4"/>
    <w:rsid w:val="00A0393F"/>
    <w:rsid w:val="00A05EC2"/>
    <w:rsid w:val="00A208E7"/>
    <w:rsid w:val="00A23385"/>
    <w:rsid w:val="00A31725"/>
    <w:rsid w:val="00A3701A"/>
    <w:rsid w:val="00A94EEC"/>
    <w:rsid w:val="00AC5049"/>
    <w:rsid w:val="00AE57DC"/>
    <w:rsid w:val="00B12784"/>
    <w:rsid w:val="00B527F4"/>
    <w:rsid w:val="00BA18A0"/>
    <w:rsid w:val="00BA77F6"/>
    <w:rsid w:val="00BB7024"/>
    <w:rsid w:val="00BC4F29"/>
    <w:rsid w:val="00C05000"/>
    <w:rsid w:val="00C20A64"/>
    <w:rsid w:val="00C25114"/>
    <w:rsid w:val="00C30323"/>
    <w:rsid w:val="00C43434"/>
    <w:rsid w:val="00C50F05"/>
    <w:rsid w:val="00C96BB8"/>
    <w:rsid w:val="00C978E2"/>
    <w:rsid w:val="00CB0A22"/>
    <w:rsid w:val="00CB5E28"/>
    <w:rsid w:val="00CB624B"/>
    <w:rsid w:val="00CD4172"/>
    <w:rsid w:val="00CE26F5"/>
    <w:rsid w:val="00D06D1F"/>
    <w:rsid w:val="00D10F4E"/>
    <w:rsid w:val="00D10F61"/>
    <w:rsid w:val="00D13543"/>
    <w:rsid w:val="00D155FE"/>
    <w:rsid w:val="00D3174B"/>
    <w:rsid w:val="00D72418"/>
    <w:rsid w:val="00D735E7"/>
    <w:rsid w:val="00D738E8"/>
    <w:rsid w:val="00D74421"/>
    <w:rsid w:val="00D83F3A"/>
    <w:rsid w:val="00D925F3"/>
    <w:rsid w:val="00DB2923"/>
    <w:rsid w:val="00DB7C24"/>
    <w:rsid w:val="00E24772"/>
    <w:rsid w:val="00E43AEE"/>
    <w:rsid w:val="00E43BA3"/>
    <w:rsid w:val="00E47DF9"/>
    <w:rsid w:val="00E60707"/>
    <w:rsid w:val="00E67D20"/>
    <w:rsid w:val="00E8682E"/>
    <w:rsid w:val="00EA648C"/>
    <w:rsid w:val="00ED1846"/>
    <w:rsid w:val="00EF309C"/>
    <w:rsid w:val="00F01EE1"/>
    <w:rsid w:val="00F078DD"/>
    <w:rsid w:val="00F10510"/>
    <w:rsid w:val="00F1671C"/>
    <w:rsid w:val="00F21F94"/>
    <w:rsid w:val="00F4522A"/>
    <w:rsid w:val="00F46F7F"/>
    <w:rsid w:val="00F63943"/>
    <w:rsid w:val="00F70811"/>
    <w:rsid w:val="00F846E0"/>
    <w:rsid w:val="00F87939"/>
    <w:rsid w:val="00FA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583F"/>
  <w15:docId w15:val="{5495C428-5C43-4B58-9AC8-A76A6507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43A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A18A0"/>
    <w:rPr>
      <w:color w:val="0000FF" w:themeColor="hyperlink"/>
      <w:u w:val="single"/>
    </w:rPr>
  </w:style>
  <w:style w:type="paragraph" w:styleId="BalloonText">
    <w:name w:val="Balloon Text"/>
    <w:basedOn w:val="Normal"/>
    <w:link w:val="BalloonTextChar"/>
    <w:uiPriority w:val="99"/>
    <w:semiHidden/>
    <w:unhideWhenUsed/>
    <w:rsid w:val="00C30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23"/>
    <w:rPr>
      <w:rFonts w:ascii="Tahoma" w:hAnsi="Tahoma" w:cs="Tahoma"/>
      <w:sz w:val="16"/>
      <w:szCs w:val="16"/>
    </w:rPr>
  </w:style>
  <w:style w:type="character" w:styleId="CommentReference">
    <w:name w:val="annotation reference"/>
    <w:basedOn w:val="DefaultParagraphFont"/>
    <w:uiPriority w:val="99"/>
    <w:semiHidden/>
    <w:unhideWhenUsed/>
    <w:rsid w:val="00A208E7"/>
    <w:rPr>
      <w:sz w:val="16"/>
      <w:szCs w:val="16"/>
    </w:rPr>
  </w:style>
  <w:style w:type="paragraph" w:styleId="CommentText">
    <w:name w:val="annotation text"/>
    <w:basedOn w:val="Normal"/>
    <w:link w:val="CommentTextChar"/>
    <w:uiPriority w:val="99"/>
    <w:semiHidden/>
    <w:unhideWhenUsed/>
    <w:rsid w:val="00A208E7"/>
    <w:pPr>
      <w:spacing w:line="240" w:lineRule="auto"/>
    </w:pPr>
    <w:rPr>
      <w:sz w:val="20"/>
      <w:szCs w:val="20"/>
    </w:rPr>
  </w:style>
  <w:style w:type="character" w:customStyle="1" w:styleId="CommentTextChar">
    <w:name w:val="Comment Text Char"/>
    <w:basedOn w:val="DefaultParagraphFont"/>
    <w:link w:val="CommentText"/>
    <w:uiPriority w:val="99"/>
    <w:semiHidden/>
    <w:rsid w:val="00A208E7"/>
    <w:rPr>
      <w:sz w:val="20"/>
      <w:szCs w:val="20"/>
    </w:rPr>
  </w:style>
  <w:style w:type="paragraph" w:styleId="CommentSubject">
    <w:name w:val="annotation subject"/>
    <w:basedOn w:val="CommentText"/>
    <w:next w:val="CommentText"/>
    <w:link w:val="CommentSubjectChar"/>
    <w:uiPriority w:val="99"/>
    <w:semiHidden/>
    <w:unhideWhenUsed/>
    <w:rsid w:val="00A208E7"/>
    <w:rPr>
      <w:b/>
      <w:bCs/>
    </w:rPr>
  </w:style>
  <w:style w:type="character" w:customStyle="1" w:styleId="CommentSubjectChar">
    <w:name w:val="Comment Subject Char"/>
    <w:basedOn w:val="CommentTextChar"/>
    <w:link w:val="CommentSubject"/>
    <w:uiPriority w:val="99"/>
    <w:semiHidden/>
    <w:rsid w:val="00A208E7"/>
    <w:rPr>
      <w:b/>
      <w:bCs/>
      <w:sz w:val="20"/>
      <w:szCs w:val="20"/>
    </w:rPr>
  </w:style>
  <w:style w:type="paragraph" w:styleId="Header">
    <w:name w:val="header"/>
    <w:basedOn w:val="Normal"/>
    <w:link w:val="HeaderChar"/>
    <w:uiPriority w:val="99"/>
    <w:unhideWhenUsed/>
    <w:rsid w:val="0066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1B"/>
  </w:style>
  <w:style w:type="paragraph" w:styleId="Footer">
    <w:name w:val="footer"/>
    <w:basedOn w:val="Normal"/>
    <w:link w:val="FooterChar"/>
    <w:uiPriority w:val="99"/>
    <w:unhideWhenUsed/>
    <w:rsid w:val="0066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1B"/>
  </w:style>
  <w:style w:type="paragraph" w:styleId="ListParagraph">
    <w:name w:val="List Paragraph"/>
    <w:basedOn w:val="Normal"/>
    <w:uiPriority w:val="34"/>
    <w:qFormat/>
    <w:rsid w:val="00831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94767">
      <w:bodyDiv w:val="1"/>
      <w:marLeft w:val="0"/>
      <w:marRight w:val="0"/>
      <w:marTop w:val="0"/>
      <w:marBottom w:val="0"/>
      <w:divBdr>
        <w:top w:val="none" w:sz="0" w:space="0" w:color="auto"/>
        <w:left w:val="none" w:sz="0" w:space="0" w:color="auto"/>
        <w:bottom w:val="none" w:sz="0" w:space="0" w:color="auto"/>
        <w:right w:val="none" w:sz="0" w:space="0" w:color="auto"/>
      </w:divBdr>
    </w:div>
    <w:div w:id="878588930">
      <w:bodyDiv w:val="1"/>
      <w:marLeft w:val="0"/>
      <w:marRight w:val="0"/>
      <w:marTop w:val="0"/>
      <w:marBottom w:val="0"/>
      <w:divBdr>
        <w:top w:val="none" w:sz="0" w:space="0" w:color="auto"/>
        <w:left w:val="none" w:sz="0" w:space="0" w:color="auto"/>
        <w:bottom w:val="none" w:sz="0" w:space="0" w:color="auto"/>
        <w:right w:val="none" w:sz="0" w:space="0" w:color="auto"/>
      </w:divBdr>
    </w:div>
    <w:div w:id="1795753800">
      <w:bodyDiv w:val="1"/>
      <w:marLeft w:val="0"/>
      <w:marRight w:val="0"/>
      <w:marTop w:val="0"/>
      <w:marBottom w:val="0"/>
      <w:divBdr>
        <w:top w:val="none" w:sz="0" w:space="0" w:color="auto"/>
        <w:left w:val="none" w:sz="0" w:space="0" w:color="auto"/>
        <w:bottom w:val="none" w:sz="0" w:space="0" w:color="auto"/>
        <w:right w:val="none" w:sz="0" w:space="0" w:color="auto"/>
      </w:divBdr>
    </w:div>
    <w:div w:id="18702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7E32-F79D-4FAE-8FC0-69051811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5272</Characters>
  <Application>Microsoft Office Word</Application>
  <DocSecurity>0</DocSecurity>
  <Lines>155</Lines>
  <Paragraphs>76</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Cleary</dc:creator>
  <cp:lastModifiedBy>Allana Balesdent</cp:lastModifiedBy>
  <cp:revision>2</cp:revision>
  <cp:lastPrinted>2014-11-17T16:31:00Z</cp:lastPrinted>
  <dcterms:created xsi:type="dcterms:W3CDTF">2022-04-21T22:56:00Z</dcterms:created>
  <dcterms:modified xsi:type="dcterms:W3CDTF">2022-04-21T22:56:00Z</dcterms:modified>
</cp:coreProperties>
</file>