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29F6" w14:textId="77777777" w:rsidR="006E6B0C" w:rsidRDefault="006E6B0C" w:rsidP="006E6B0C">
      <w:pPr>
        <w:ind w:left="1100"/>
        <w:jc w:val="center"/>
        <w:rPr>
          <w:rFonts w:ascii="Trebuchet MS" w:hAnsi="Trebuchet MS"/>
          <w:b/>
          <w:sz w:val="22"/>
          <w:szCs w:val="22"/>
        </w:rPr>
      </w:pPr>
    </w:p>
    <w:p w14:paraId="01A729F7" w14:textId="77777777" w:rsidR="006A54C0" w:rsidRDefault="006A54C0" w:rsidP="006E6B0C">
      <w:pPr>
        <w:ind w:left="1100"/>
        <w:jc w:val="center"/>
        <w:rPr>
          <w:rFonts w:ascii="Trebuchet MS" w:hAnsi="Trebuchet MS"/>
          <w:b/>
          <w:sz w:val="22"/>
          <w:szCs w:val="22"/>
        </w:rPr>
      </w:pPr>
    </w:p>
    <w:tbl>
      <w:tblPr>
        <w:tblW w:w="5375" w:type="pct"/>
        <w:tblCellSpacing w:w="0" w:type="dxa"/>
        <w:tblLayout w:type="fixed"/>
        <w:tblCellMar>
          <w:top w:w="113" w:type="dxa"/>
          <w:left w:w="0" w:type="dxa"/>
          <w:right w:w="0" w:type="dxa"/>
        </w:tblCellMar>
        <w:tblLook w:val="0000" w:firstRow="0" w:lastRow="0" w:firstColumn="0" w:lastColumn="0" w:noHBand="0" w:noVBand="0"/>
      </w:tblPr>
      <w:tblGrid>
        <w:gridCol w:w="9639"/>
        <w:gridCol w:w="423"/>
      </w:tblGrid>
      <w:tr w:rsidR="006E6B0C" w:rsidRPr="00EF17A4" w14:paraId="01A72A6D" w14:textId="77777777" w:rsidTr="009B35EE">
        <w:trPr>
          <w:gridAfter w:val="1"/>
          <w:wAfter w:w="210" w:type="pct"/>
          <w:tblCellSpacing w:w="0" w:type="dxa"/>
        </w:trPr>
        <w:tc>
          <w:tcPr>
            <w:tcW w:w="4790" w:type="pct"/>
            <w:shd w:val="clear" w:color="auto" w:fill="auto"/>
          </w:tcPr>
          <w:tbl>
            <w:tblPr>
              <w:tblW w:w="9727"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6"/>
              <w:gridCol w:w="1836"/>
              <w:gridCol w:w="5968"/>
              <w:gridCol w:w="127"/>
            </w:tblGrid>
            <w:tr w:rsidR="006E6B0C" w:rsidRPr="008C60A2" w14:paraId="01A729FB" w14:textId="77777777" w:rsidTr="009B35EE">
              <w:trPr>
                <w:trHeight w:val="1167"/>
                <w:jc w:val="center"/>
              </w:trPr>
              <w:tc>
                <w:tcPr>
                  <w:tcW w:w="3632" w:type="dxa"/>
                  <w:gridSpan w:val="2"/>
                  <w:tcBorders>
                    <w:top w:val="nil"/>
                    <w:left w:val="nil"/>
                    <w:bottom w:val="nil"/>
                  </w:tcBorders>
                  <w:shd w:val="clear" w:color="auto" w:fill="auto"/>
                  <w:vAlign w:val="center"/>
                </w:tcPr>
                <w:p w14:paraId="01A729F8" w14:textId="77777777" w:rsidR="006E6B0C" w:rsidRDefault="009A7C7D" w:rsidP="00D24A5C">
                  <w:pPr>
                    <w:jc w:val="center"/>
                    <w:rPr>
                      <w:rFonts w:ascii="Trebuchet MS" w:hAnsi="Trebuchet MS" w:cs="TimesNewRomanPS-BoldMT"/>
                      <w:b/>
                      <w:bCs/>
                      <w:sz w:val="32"/>
                      <w:szCs w:val="32"/>
                      <w:lang w:val="en-CA" w:eastAsia="en-CA"/>
                    </w:rPr>
                  </w:pPr>
                  <w:r>
                    <w:rPr>
                      <w:rFonts w:ascii="Trebuchet MS" w:hAnsi="Trebuchet MS" w:cs="TimesNewRomanPS-BoldMT"/>
                      <w:b/>
                      <w:bCs/>
                      <w:noProof/>
                      <w:sz w:val="32"/>
                      <w:szCs w:val="32"/>
                    </w:rPr>
                    <w:drawing>
                      <wp:inline distT="0" distB="0" distL="0" distR="0" wp14:anchorId="01A72A72" wp14:editId="01A72A73">
                        <wp:extent cx="10953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5375" cy="752475"/>
                                </a:xfrm>
                                <a:prstGeom prst="rect">
                                  <a:avLst/>
                                </a:prstGeom>
                                <a:noFill/>
                                <a:ln>
                                  <a:noFill/>
                                </a:ln>
                              </pic:spPr>
                            </pic:pic>
                          </a:graphicData>
                        </a:graphic>
                      </wp:inline>
                    </w:drawing>
                  </w:r>
                </w:p>
                <w:p w14:paraId="01A729F9" w14:textId="77777777" w:rsidR="00FF044D" w:rsidRPr="008C60A2" w:rsidRDefault="00FF044D" w:rsidP="00D24A5C">
                  <w:pPr>
                    <w:jc w:val="center"/>
                    <w:rPr>
                      <w:rFonts w:ascii="Trebuchet MS" w:hAnsi="Trebuchet MS" w:cs="Arial"/>
                    </w:rPr>
                  </w:pPr>
                </w:p>
              </w:tc>
              <w:tc>
                <w:tcPr>
                  <w:tcW w:w="6095" w:type="dxa"/>
                  <w:gridSpan w:val="2"/>
                  <w:tcBorders>
                    <w:top w:val="nil"/>
                    <w:bottom w:val="nil"/>
                    <w:right w:val="nil"/>
                  </w:tcBorders>
                  <w:shd w:val="clear" w:color="auto" w:fill="auto"/>
                  <w:vAlign w:val="center"/>
                </w:tcPr>
                <w:p w14:paraId="01A729FA" w14:textId="5566020A" w:rsidR="006E6B0C" w:rsidRPr="00EF077C" w:rsidRDefault="00E711F4" w:rsidP="00BC6935">
                  <w:pPr>
                    <w:jc w:val="center"/>
                    <w:rPr>
                      <w:rFonts w:ascii="Trebuchet MS" w:hAnsi="Trebuchet MS" w:cs="TimesNewRomanPS-BoldMT"/>
                      <w:b/>
                      <w:bCs/>
                      <w:sz w:val="32"/>
                      <w:szCs w:val="32"/>
                      <w:lang w:val="en-CA" w:eastAsia="en-CA"/>
                    </w:rPr>
                  </w:pPr>
                  <w:r>
                    <w:rPr>
                      <w:rFonts w:ascii="Trebuchet MS" w:hAnsi="Trebuchet MS" w:cs="TimesNewRomanPS-BoldMT"/>
                      <w:b/>
                      <w:bCs/>
                      <w:sz w:val="32"/>
                      <w:szCs w:val="32"/>
                      <w:lang w:val="en-CA" w:eastAsia="en-CA"/>
                    </w:rPr>
                    <w:t>PAYMENT CARD ACCEPTANCE POLICY</w:t>
                  </w:r>
                  <w:r w:rsidR="00CC2D7C" w:rsidRPr="00CC2D7C">
                    <w:rPr>
                      <w:rFonts w:ascii="Trebuchet MS" w:hAnsi="Trebuchet MS" w:cs="TimesNewRomanPS-BoldMT"/>
                      <w:b/>
                      <w:bCs/>
                      <w:sz w:val="32"/>
                      <w:szCs w:val="32"/>
                      <w:lang w:val="en-CA" w:eastAsia="en-CA"/>
                    </w:rPr>
                    <w:t xml:space="preserve"> </w:t>
                  </w:r>
                </w:p>
              </w:tc>
            </w:tr>
            <w:tr w:rsidR="006E6B0C" w:rsidRPr="00EF17A4" w14:paraId="01A729FE" w14:textId="77777777" w:rsidTr="009B35EE">
              <w:tblPrEx>
                <w:jc w:val="left"/>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Look w:val="0000" w:firstRow="0" w:lastRow="0" w:firstColumn="0" w:lastColumn="0" w:noHBand="0" w:noVBand="0"/>
              </w:tblPrEx>
              <w:trPr>
                <w:gridAfter w:val="1"/>
                <w:wAfter w:w="127" w:type="dxa"/>
                <w:tblCellSpacing w:w="15" w:type="dxa"/>
              </w:trPr>
              <w:tc>
                <w:tcPr>
                  <w:tcW w:w="1796" w:type="dxa"/>
                  <w:vAlign w:val="center"/>
                </w:tcPr>
                <w:p w14:paraId="01A729FC" w14:textId="77777777" w:rsidR="006E6B0C" w:rsidRPr="00EF17A4" w:rsidRDefault="006E6B0C" w:rsidP="00D24A5C">
                  <w:pPr>
                    <w:rPr>
                      <w:rFonts w:ascii="Trebuchet MS" w:hAnsi="Trebuchet MS"/>
                      <w:color w:val="000000"/>
                      <w:sz w:val="22"/>
                      <w:szCs w:val="22"/>
                    </w:rPr>
                  </w:pPr>
                  <w:r w:rsidRPr="00EF17A4">
                    <w:rPr>
                      <w:rFonts w:ascii="Trebuchet MS" w:hAnsi="Trebuchet MS"/>
                      <w:color w:val="000000"/>
                      <w:sz w:val="22"/>
                      <w:szCs w:val="22"/>
                    </w:rPr>
                    <w:t>Category:</w:t>
                  </w:r>
                </w:p>
              </w:tc>
              <w:tc>
                <w:tcPr>
                  <w:tcW w:w="7804" w:type="dxa"/>
                  <w:gridSpan w:val="2"/>
                  <w:vAlign w:val="center"/>
                </w:tcPr>
                <w:p w14:paraId="01A729FD" w14:textId="77777777" w:rsidR="006E6B0C" w:rsidRPr="00EF17A4" w:rsidRDefault="008C5470" w:rsidP="00D24A5C">
                  <w:pPr>
                    <w:rPr>
                      <w:rFonts w:ascii="Trebuchet MS" w:hAnsi="Trebuchet MS"/>
                      <w:color w:val="000000"/>
                      <w:sz w:val="22"/>
                      <w:szCs w:val="22"/>
                    </w:rPr>
                  </w:pPr>
                  <w:r>
                    <w:rPr>
                      <w:rFonts w:ascii="Trebuchet MS" w:hAnsi="Trebuchet MS"/>
                      <w:color w:val="000000"/>
                      <w:sz w:val="22"/>
                      <w:szCs w:val="22"/>
                    </w:rPr>
                    <w:t>VPOC</w:t>
                  </w:r>
                </w:p>
              </w:tc>
            </w:tr>
            <w:tr w:rsidR="006E6B0C" w:rsidRPr="00EF17A4" w14:paraId="01A72A01" w14:textId="77777777" w:rsidTr="009B35EE">
              <w:tblPrEx>
                <w:jc w:val="left"/>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Look w:val="0000" w:firstRow="0" w:lastRow="0" w:firstColumn="0" w:lastColumn="0" w:noHBand="0" w:noVBand="0"/>
              </w:tblPrEx>
              <w:trPr>
                <w:gridAfter w:val="1"/>
                <w:wAfter w:w="127" w:type="dxa"/>
                <w:tblCellSpacing w:w="15" w:type="dxa"/>
              </w:trPr>
              <w:tc>
                <w:tcPr>
                  <w:tcW w:w="1796" w:type="dxa"/>
                  <w:vAlign w:val="center"/>
                </w:tcPr>
                <w:p w14:paraId="01A729FF" w14:textId="77777777" w:rsidR="006E6B0C" w:rsidRPr="00EF17A4" w:rsidRDefault="006E6B0C" w:rsidP="00DF3FE0">
                  <w:pPr>
                    <w:rPr>
                      <w:rFonts w:ascii="Trebuchet MS" w:hAnsi="Trebuchet MS"/>
                      <w:color w:val="000000"/>
                      <w:sz w:val="22"/>
                      <w:szCs w:val="22"/>
                    </w:rPr>
                  </w:pPr>
                  <w:r w:rsidRPr="00EF17A4">
                    <w:rPr>
                      <w:rFonts w:ascii="Trebuchet MS" w:hAnsi="Trebuchet MS"/>
                      <w:color w:val="000000"/>
                      <w:sz w:val="22"/>
                      <w:szCs w:val="22"/>
                    </w:rPr>
                    <w:t>Approval:</w:t>
                  </w:r>
                  <w:r w:rsidR="00DF3FE0">
                    <w:rPr>
                      <w:rFonts w:ascii="Trebuchet MS" w:hAnsi="Trebuchet MS"/>
                      <w:color w:val="000000"/>
                      <w:sz w:val="22"/>
                      <w:szCs w:val="22"/>
                    </w:rPr>
                    <w:t xml:space="preserve"> </w:t>
                  </w:r>
                </w:p>
              </w:tc>
              <w:tc>
                <w:tcPr>
                  <w:tcW w:w="7804" w:type="dxa"/>
                  <w:gridSpan w:val="2"/>
                  <w:vAlign w:val="center"/>
                </w:tcPr>
                <w:p w14:paraId="01A72A00" w14:textId="77777777" w:rsidR="006E6B0C" w:rsidRPr="00EF17A4" w:rsidRDefault="00DF3FE0" w:rsidP="00F52EB7">
                  <w:pPr>
                    <w:rPr>
                      <w:rFonts w:ascii="Trebuchet MS" w:hAnsi="Trebuchet MS"/>
                      <w:i/>
                      <w:color w:val="000000"/>
                      <w:sz w:val="22"/>
                      <w:szCs w:val="22"/>
                    </w:rPr>
                  </w:pPr>
                  <w:r>
                    <w:rPr>
                      <w:rFonts w:ascii="Trebuchet MS" w:hAnsi="Trebuchet MS"/>
                      <w:i/>
                      <w:color w:val="000000"/>
                      <w:sz w:val="22"/>
                      <w:szCs w:val="22"/>
                    </w:rPr>
                    <w:t>Sept 14</w:t>
                  </w:r>
                  <w:r w:rsidRPr="00DF3FE0">
                    <w:rPr>
                      <w:rFonts w:ascii="Trebuchet MS" w:hAnsi="Trebuchet MS"/>
                      <w:i/>
                      <w:color w:val="000000"/>
                      <w:sz w:val="22"/>
                      <w:szCs w:val="22"/>
                      <w:vertAlign w:val="superscript"/>
                    </w:rPr>
                    <w:t>th</w:t>
                  </w:r>
                  <w:r>
                    <w:rPr>
                      <w:rFonts w:ascii="Trebuchet MS" w:hAnsi="Trebuchet MS"/>
                      <w:i/>
                      <w:color w:val="000000"/>
                      <w:sz w:val="22"/>
                      <w:szCs w:val="22"/>
                    </w:rPr>
                    <w:t>, 2015</w:t>
                  </w:r>
                </w:p>
              </w:tc>
            </w:tr>
            <w:tr w:rsidR="006E6B0C" w:rsidRPr="00EF17A4" w14:paraId="01A72A04" w14:textId="77777777" w:rsidTr="009B35EE">
              <w:tblPrEx>
                <w:jc w:val="left"/>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Look w:val="0000" w:firstRow="0" w:lastRow="0" w:firstColumn="0" w:lastColumn="0" w:noHBand="0" w:noVBand="0"/>
              </w:tblPrEx>
              <w:trPr>
                <w:gridAfter w:val="1"/>
                <w:wAfter w:w="127" w:type="dxa"/>
                <w:tblCellSpacing w:w="15" w:type="dxa"/>
              </w:trPr>
              <w:tc>
                <w:tcPr>
                  <w:tcW w:w="1796" w:type="dxa"/>
                  <w:vAlign w:val="center"/>
                </w:tcPr>
                <w:p w14:paraId="01A72A02" w14:textId="77777777" w:rsidR="006E6B0C" w:rsidRPr="00EF17A4" w:rsidRDefault="006E6B0C" w:rsidP="00D24A5C">
                  <w:pPr>
                    <w:rPr>
                      <w:rFonts w:ascii="Trebuchet MS" w:hAnsi="Trebuchet MS"/>
                      <w:color w:val="000000"/>
                      <w:sz w:val="22"/>
                      <w:szCs w:val="22"/>
                    </w:rPr>
                  </w:pPr>
                  <w:r w:rsidRPr="00EF17A4">
                    <w:rPr>
                      <w:rFonts w:ascii="Trebuchet MS" w:hAnsi="Trebuchet MS"/>
                      <w:color w:val="000000"/>
                      <w:sz w:val="22"/>
                      <w:szCs w:val="22"/>
                    </w:rPr>
                    <w:t>Responsibility:</w:t>
                  </w:r>
                </w:p>
              </w:tc>
              <w:tc>
                <w:tcPr>
                  <w:tcW w:w="7804" w:type="dxa"/>
                  <w:gridSpan w:val="2"/>
                  <w:vAlign w:val="center"/>
                </w:tcPr>
                <w:p w14:paraId="01A72A03" w14:textId="6D0B4462" w:rsidR="006E6B0C" w:rsidRPr="00EF17A4" w:rsidRDefault="00855314">
                  <w:pPr>
                    <w:rPr>
                      <w:rFonts w:ascii="Trebuchet MS" w:hAnsi="Trebuchet MS"/>
                      <w:color w:val="000000"/>
                      <w:sz w:val="22"/>
                      <w:szCs w:val="22"/>
                    </w:rPr>
                  </w:pPr>
                  <w:r>
                    <w:rPr>
                      <w:rFonts w:ascii="Trebuchet MS" w:hAnsi="Trebuchet MS"/>
                      <w:i/>
                      <w:color w:val="000000"/>
                      <w:sz w:val="22"/>
                      <w:szCs w:val="22"/>
                    </w:rPr>
                    <w:t xml:space="preserve">Associate </w:t>
                  </w:r>
                  <w:r w:rsidR="008C2BC6">
                    <w:rPr>
                      <w:rFonts w:ascii="Trebuchet MS" w:hAnsi="Trebuchet MS"/>
                      <w:i/>
                      <w:color w:val="000000"/>
                      <w:sz w:val="22"/>
                      <w:szCs w:val="22"/>
                    </w:rPr>
                    <w:t>Vice-Principal</w:t>
                  </w:r>
                  <w:r>
                    <w:rPr>
                      <w:rFonts w:ascii="Trebuchet MS" w:hAnsi="Trebuchet MS"/>
                      <w:i/>
                      <w:color w:val="000000"/>
                      <w:sz w:val="22"/>
                      <w:szCs w:val="22"/>
                    </w:rPr>
                    <w:t xml:space="preserve">, </w:t>
                  </w:r>
                  <w:r w:rsidR="00B45371">
                    <w:rPr>
                      <w:rFonts w:ascii="Trebuchet MS" w:hAnsi="Trebuchet MS"/>
                      <w:i/>
                      <w:color w:val="000000"/>
                      <w:sz w:val="22"/>
                      <w:szCs w:val="22"/>
                    </w:rPr>
                    <w:t>Department of Financial Services</w:t>
                  </w:r>
                </w:p>
              </w:tc>
            </w:tr>
            <w:tr w:rsidR="006E6B0C" w:rsidRPr="00EF17A4" w14:paraId="01A72A09" w14:textId="77777777" w:rsidTr="009B35EE">
              <w:tblPrEx>
                <w:jc w:val="left"/>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Look w:val="0000" w:firstRow="0" w:lastRow="0" w:firstColumn="0" w:lastColumn="0" w:noHBand="0" w:noVBand="0"/>
              </w:tblPrEx>
              <w:trPr>
                <w:gridAfter w:val="1"/>
                <w:wAfter w:w="127" w:type="dxa"/>
                <w:tblCellSpacing w:w="15" w:type="dxa"/>
              </w:trPr>
              <w:tc>
                <w:tcPr>
                  <w:tcW w:w="1796" w:type="dxa"/>
                  <w:vAlign w:val="center"/>
                </w:tcPr>
                <w:p w14:paraId="01A72A05" w14:textId="77777777" w:rsidR="006E6B0C" w:rsidRPr="00EF17A4" w:rsidRDefault="006E6B0C" w:rsidP="00D24A5C">
                  <w:pPr>
                    <w:rPr>
                      <w:rFonts w:ascii="Trebuchet MS" w:hAnsi="Trebuchet MS"/>
                      <w:color w:val="000000"/>
                      <w:sz w:val="22"/>
                      <w:szCs w:val="22"/>
                    </w:rPr>
                  </w:pPr>
                  <w:r w:rsidRPr="00EF17A4">
                    <w:rPr>
                      <w:rFonts w:ascii="Trebuchet MS" w:hAnsi="Trebuchet MS"/>
                      <w:color w:val="000000"/>
                      <w:sz w:val="22"/>
                      <w:szCs w:val="22"/>
                    </w:rPr>
                    <w:t>Date:</w:t>
                  </w:r>
                </w:p>
              </w:tc>
              <w:tc>
                <w:tcPr>
                  <w:tcW w:w="7804" w:type="dxa"/>
                  <w:gridSpan w:val="2"/>
                  <w:vAlign w:val="center"/>
                </w:tcPr>
                <w:p w14:paraId="01A72A06" w14:textId="77777777" w:rsidR="00CB4B53" w:rsidRDefault="00CB4B53" w:rsidP="00D24A5C">
                  <w:pPr>
                    <w:rPr>
                      <w:rFonts w:ascii="Trebuchet MS" w:hAnsi="Trebuchet MS"/>
                      <w:i/>
                      <w:color w:val="000000"/>
                      <w:sz w:val="22"/>
                      <w:szCs w:val="22"/>
                    </w:rPr>
                  </w:pPr>
                </w:p>
                <w:p w14:paraId="01A72A07" w14:textId="77777777" w:rsidR="006E6B0C" w:rsidRPr="00EF17A4" w:rsidRDefault="006E6B0C" w:rsidP="00D24A5C">
                  <w:pPr>
                    <w:rPr>
                      <w:rFonts w:ascii="Trebuchet MS" w:hAnsi="Trebuchet MS"/>
                      <w:i/>
                      <w:color w:val="000000"/>
                      <w:sz w:val="22"/>
                      <w:szCs w:val="22"/>
                    </w:rPr>
                  </w:pPr>
                  <w:r w:rsidRPr="00EF17A4">
                    <w:rPr>
                      <w:rFonts w:ascii="Trebuchet MS" w:hAnsi="Trebuchet MS"/>
                      <w:i/>
                      <w:color w:val="000000"/>
                      <w:sz w:val="22"/>
                      <w:szCs w:val="22"/>
                    </w:rPr>
                    <w:t>Date initially approved:</w:t>
                  </w:r>
                  <w:r w:rsidR="00CB4B53">
                    <w:rPr>
                      <w:rFonts w:ascii="Trebuchet MS" w:hAnsi="Trebuchet MS"/>
                      <w:i/>
                      <w:color w:val="000000"/>
                      <w:sz w:val="22"/>
                      <w:szCs w:val="22"/>
                    </w:rPr>
                    <w:t xml:space="preserve"> Sept 14</w:t>
                  </w:r>
                  <w:r w:rsidR="00CB4B53" w:rsidRPr="00CB4B53">
                    <w:rPr>
                      <w:rFonts w:ascii="Trebuchet MS" w:hAnsi="Trebuchet MS"/>
                      <w:i/>
                      <w:color w:val="000000"/>
                      <w:sz w:val="22"/>
                      <w:szCs w:val="22"/>
                      <w:vertAlign w:val="superscript"/>
                    </w:rPr>
                    <w:t>th</w:t>
                  </w:r>
                  <w:r w:rsidR="00CB4B53">
                    <w:rPr>
                      <w:rFonts w:ascii="Trebuchet MS" w:hAnsi="Trebuchet MS"/>
                      <w:i/>
                      <w:color w:val="000000"/>
                      <w:sz w:val="22"/>
                      <w:szCs w:val="22"/>
                    </w:rPr>
                    <w:t>, 2015</w:t>
                  </w:r>
                </w:p>
                <w:p w14:paraId="01A72A08" w14:textId="297738DD" w:rsidR="006E6B0C" w:rsidRPr="00EF17A4" w:rsidRDefault="006E6B0C" w:rsidP="00B80C19">
                  <w:pPr>
                    <w:rPr>
                      <w:rFonts w:ascii="Trebuchet MS" w:hAnsi="Trebuchet MS"/>
                      <w:i/>
                      <w:color w:val="000000"/>
                      <w:sz w:val="22"/>
                      <w:szCs w:val="22"/>
                    </w:rPr>
                  </w:pPr>
                  <w:r w:rsidRPr="00EF17A4">
                    <w:rPr>
                      <w:rFonts w:ascii="Trebuchet MS" w:hAnsi="Trebuchet MS"/>
                      <w:i/>
                      <w:color w:val="000000"/>
                      <w:sz w:val="22"/>
                      <w:szCs w:val="22"/>
                    </w:rPr>
                    <w:t>Date</w:t>
                  </w:r>
                  <w:r>
                    <w:rPr>
                      <w:rFonts w:ascii="Trebuchet MS" w:hAnsi="Trebuchet MS"/>
                      <w:i/>
                      <w:color w:val="000000"/>
                      <w:sz w:val="22"/>
                      <w:szCs w:val="22"/>
                    </w:rPr>
                    <w:t xml:space="preserve"> of last revision:</w:t>
                  </w:r>
                  <w:r w:rsidR="00941C56">
                    <w:rPr>
                      <w:rFonts w:ascii="Trebuchet MS" w:hAnsi="Trebuchet MS"/>
                      <w:i/>
                      <w:color w:val="000000"/>
                      <w:sz w:val="22"/>
                      <w:szCs w:val="22"/>
                    </w:rPr>
                    <w:t xml:space="preserve"> </w:t>
                  </w:r>
                  <w:r w:rsidR="00B80C19">
                    <w:rPr>
                      <w:rFonts w:ascii="Trebuchet MS" w:hAnsi="Trebuchet MS"/>
                      <w:i/>
                      <w:color w:val="000000"/>
                      <w:sz w:val="22"/>
                      <w:szCs w:val="22"/>
                    </w:rPr>
                    <w:t>TBD</w:t>
                  </w:r>
                </w:p>
              </w:tc>
            </w:tr>
          </w:tbl>
          <w:p w14:paraId="48BA2F86" w14:textId="77777777" w:rsidR="007220E7" w:rsidRPr="00543D9D" w:rsidRDefault="007220E7" w:rsidP="007220E7">
            <w:pPr>
              <w:pStyle w:val="Heading2"/>
              <w:rPr>
                <w:rFonts w:ascii="Trebuchet MS" w:hAnsi="Trebuchet MS"/>
              </w:rPr>
            </w:pPr>
            <w:r>
              <w:rPr>
                <w:rFonts w:ascii="Trebuchet MS" w:hAnsi="Trebuchet MS"/>
              </w:rPr>
              <w:t>Definitions:</w:t>
            </w:r>
          </w:p>
          <w:p w14:paraId="0186F37B" w14:textId="72CE16EF" w:rsidR="006E71F0" w:rsidRPr="003F1A8E" w:rsidRDefault="006E71F0" w:rsidP="007220E7">
            <w:pPr>
              <w:pStyle w:val="Heading2"/>
              <w:rPr>
                <w:rFonts w:ascii="Trebuchet MS" w:hAnsi="Trebuchet MS"/>
                <w:b w:val="0"/>
                <w:i w:val="0"/>
                <w:color w:val="auto"/>
                <w:sz w:val="22"/>
                <w:szCs w:val="22"/>
              </w:rPr>
            </w:pPr>
            <w:r>
              <w:rPr>
                <w:rFonts w:ascii="Trebuchet MS" w:hAnsi="Trebuchet MS"/>
                <w:b w:val="0"/>
                <w:i w:val="0"/>
                <w:color w:val="auto"/>
                <w:sz w:val="22"/>
                <w:szCs w:val="22"/>
              </w:rPr>
              <w:t>A complete list of definitions can be found in the Payment Card Acceptance Procedures document.</w:t>
            </w:r>
          </w:p>
          <w:p w14:paraId="01A72A0A" w14:textId="2FBF97DC" w:rsidR="009856E6" w:rsidRPr="00A1670C" w:rsidRDefault="006E6B0C" w:rsidP="007220E7">
            <w:pPr>
              <w:pStyle w:val="Heading2"/>
              <w:rPr>
                <w:rFonts w:ascii="Trebuchet MS" w:hAnsi="Trebuchet MS"/>
              </w:rPr>
            </w:pPr>
            <w:r w:rsidRPr="00EF17A4">
              <w:rPr>
                <w:rFonts w:ascii="Trebuchet MS" w:hAnsi="Trebuchet MS"/>
              </w:rPr>
              <w:t>Purpose</w:t>
            </w:r>
            <w:r>
              <w:rPr>
                <w:rFonts w:ascii="Trebuchet MS" w:hAnsi="Trebuchet MS"/>
              </w:rPr>
              <w:t>/Reason for Policy</w:t>
            </w:r>
            <w:r w:rsidRPr="00EF17A4">
              <w:rPr>
                <w:rFonts w:ascii="Trebuchet MS" w:hAnsi="Trebuchet MS"/>
              </w:rPr>
              <w:t>:</w:t>
            </w:r>
          </w:p>
          <w:p w14:paraId="01A72A0B" w14:textId="49D7E37C" w:rsidR="00874152" w:rsidRDefault="00802144" w:rsidP="00A1670C">
            <w:pPr>
              <w:pStyle w:val="Default"/>
              <w:jc w:val="both"/>
              <w:rPr>
                <w:rFonts w:ascii="Trebuchet MS" w:hAnsi="Trebuchet MS"/>
                <w:sz w:val="22"/>
                <w:szCs w:val="22"/>
              </w:rPr>
            </w:pPr>
            <w:r>
              <w:rPr>
                <w:rFonts w:ascii="Trebuchet MS" w:hAnsi="Trebuchet MS"/>
                <w:sz w:val="22"/>
                <w:szCs w:val="22"/>
              </w:rPr>
              <w:t>The use</w:t>
            </w:r>
            <w:r w:rsidR="009B35EE">
              <w:rPr>
                <w:rFonts w:ascii="Trebuchet MS" w:hAnsi="Trebuchet MS"/>
                <w:sz w:val="22"/>
                <w:szCs w:val="22"/>
              </w:rPr>
              <w:t xml:space="preserve"> of </w:t>
            </w:r>
            <w:r w:rsidR="00627191">
              <w:rPr>
                <w:rFonts w:ascii="Trebuchet MS" w:hAnsi="Trebuchet MS"/>
                <w:sz w:val="22"/>
                <w:szCs w:val="22"/>
              </w:rPr>
              <w:t>p</w:t>
            </w:r>
            <w:r w:rsidR="004F02EC">
              <w:rPr>
                <w:rFonts w:ascii="Trebuchet MS" w:hAnsi="Trebuchet MS"/>
                <w:sz w:val="22"/>
                <w:szCs w:val="22"/>
              </w:rPr>
              <w:t xml:space="preserve">ayment </w:t>
            </w:r>
            <w:r w:rsidR="00627191">
              <w:rPr>
                <w:rFonts w:ascii="Trebuchet MS" w:hAnsi="Trebuchet MS"/>
                <w:sz w:val="22"/>
                <w:szCs w:val="22"/>
              </w:rPr>
              <w:t>c</w:t>
            </w:r>
            <w:r w:rsidR="00874152">
              <w:rPr>
                <w:rFonts w:ascii="Trebuchet MS" w:hAnsi="Trebuchet MS"/>
                <w:sz w:val="22"/>
                <w:szCs w:val="22"/>
              </w:rPr>
              <w:t>ards</w:t>
            </w:r>
            <w:r w:rsidR="003C255A">
              <w:rPr>
                <w:rFonts w:ascii="Trebuchet MS" w:hAnsi="Trebuchet MS"/>
                <w:sz w:val="22"/>
                <w:szCs w:val="22"/>
              </w:rPr>
              <w:t xml:space="preserve"> </w:t>
            </w:r>
            <w:r w:rsidR="00874152">
              <w:rPr>
                <w:rFonts w:ascii="Trebuchet MS" w:hAnsi="Trebuchet MS"/>
                <w:sz w:val="22"/>
                <w:szCs w:val="22"/>
              </w:rPr>
              <w:t xml:space="preserve">provides a convenient way for </w:t>
            </w:r>
            <w:r>
              <w:rPr>
                <w:rFonts w:ascii="Trebuchet MS" w:hAnsi="Trebuchet MS"/>
                <w:sz w:val="22"/>
                <w:szCs w:val="22"/>
              </w:rPr>
              <w:t xml:space="preserve">the University </w:t>
            </w:r>
            <w:r w:rsidR="00024422">
              <w:rPr>
                <w:rFonts w:ascii="Trebuchet MS" w:hAnsi="Trebuchet MS"/>
                <w:sz w:val="22"/>
                <w:szCs w:val="22"/>
              </w:rPr>
              <w:t xml:space="preserve">and </w:t>
            </w:r>
            <w:r w:rsidR="00234A23">
              <w:rPr>
                <w:rFonts w:ascii="Trebuchet MS" w:hAnsi="Trebuchet MS"/>
                <w:sz w:val="22"/>
                <w:szCs w:val="22"/>
              </w:rPr>
              <w:t>authorized service providers</w:t>
            </w:r>
            <w:r w:rsidR="00024422">
              <w:rPr>
                <w:rFonts w:ascii="Trebuchet MS" w:hAnsi="Trebuchet MS"/>
                <w:sz w:val="22"/>
                <w:szCs w:val="22"/>
              </w:rPr>
              <w:t xml:space="preserve"> </w:t>
            </w:r>
            <w:r>
              <w:rPr>
                <w:rFonts w:ascii="Trebuchet MS" w:hAnsi="Trebuchet MS"/>
                <w:sz w:val="22"/>
                <w:szCs w:val="22"/>
              </w:rPr>
              <w:t xml:space="preserve">to accept </w:t>
            </w:r>
            <w:r w:rsidR="001A618C">
              <w:rPr>
                <w:rFonts w:ascii="Trebuchet MS" w:hAnsi="Trebuchet MS"/>
                <w:sz w:val="22"/>
                <w:szCs w:val="22"/>
              </w:rPr>
              <w:t>payment for</w:t>
            </w:r>
            <w:r w:rsidR="005E7E1F">
              <w:rPr>
                <w:rFonts w:ascii="Trebuchet MS" w:hAnsi="Trebuchet MS"/>
                <w:sz w:val="22"/>
                <w:szCs w:val="22"/>
              </w:rPr>
              <w:t xml:space="preserve"> </w:t>
            </w:r>
            <w:r w:rsidR="00874152">
              <w:rPr>
                <w:rFonts w:ascii="Trebuchet MS" w:hAnsi="Trebuchet MS"/>
                <w:sz w:val="22"/>
                <w:szCs w:val="22"/>
              </w:rPr>
              <w:t>goods and services</w:t>
            </w:r>
            <w:r w:rsidR="002637A5">
              <w:rPr>
                <w:rFonts w:ascii="Trebuchet MS" w:hAnsi="Trebuchet MS"/>
                <w:sz w:val="22"/>
                <w:szCs w:val="22"/>
              </w:rPr>
              <w:t xml:space="preserve">. </w:t>
            </w:r>
            <w:r w:rsidR="004F02EC">
              <w:rPr>
                <w:rFonts w:ascii="Trebuchet MS" w:hAnsi="Trebuchet MS"/>
                <w:sz w:val="22"/>
                <w:szCs w:val="22"/>
              </w:rPr>
              <w:t xml:space="preserve">As a condition for </w:t>
            </w:r>
            <w:r w:rsidR="009B35EE">
              <w:rPr>
                <w:rFonts w:ascii="Trebuchet MS" w:hAnsi="Trebuchet MS"/>
                <w:sz w:val="22"/>
                <w:szCs w:val="22"/>
              </w:rPr>
              <w:t xml:space="preserve">the continued acceptance of </w:t>
            </w:r>
            <w:r w:rsidR="00627191">
              <w:rPr>
                <w:rFonts w:ascii="Trebuchet MS" w:hAnsi="Trebuchet MS"/>
                <w:sz w:val="22"/>
                <w:szCs w:val="22"/>
              </w:rPr>
              <w:t>p</w:t>
            </w:r>
            <w:r w:rsidR="009B35EE">
              <w:rPr>
                <w:rFonts w:ascii="Trebuchet MS" w:hAnsi="Trebuchet MS"/>
                <w:sz w:val="22"/>
                <w:szCs w:val="22"/>
              </w:rPr>
              <w:t xml:space="preserve">ayment </w:t>
            </w:r>
            <w:r w:rsidR="00627191">
              <w:rPr>
                <w:rFonts w:ascii="Trebuchet MS" w:hAnsi="Trebuchet MS"/>
                <w:sz w:val="22"/>
                <w:szCs w:val="22"/>
              </w:rPr>
              <w:t>c</w:t>
            </w:r>
            <w:r>
              <w:rPr>
                <w:rFonts w:ascii="Trebuchet MS" w:hAnsi="Trebuchet MS"/>
                <w:sz w:val="22"/>
                <w:szCs w:val="22"/>
              </w:rPr>
              <w:t>ards</w:t>
            </w:r>
            <w:r w:rsidR="00065897">
              <w:rPr>
                <w:rFonts w:ascii="Trebuchet MS" w:hAnsi="Trebuchet MS"/>
                <w:sz w:val="22"/>
                <w:szCs w:val="22"/>
              </w:rPr>
              <w:t xml:space="preserve">, the University is contractually bound through its agreement with </w:t>
            </w:r>
            <w:r w:rsidR="00AC4FB3">
              <w:rPr>
                <w:rFonts w:ascii="Trebuchet MS" w:hAnsi="Trebuchet MS"/>
                <w:sz w:val="22"/>
                <w:szCs w:val="22"/>
              </w:rPr>
              <w:t xml:space="preserve">its </w:t>
            </w:r>
            <w:r w:rsidR="00627191">
              <w:rPr>
                <w:rFonts w:ascii="Trebuchet MS" w:hAnsi="Trebuchet MS"/>
                <w:sz w:val="22"/>
                <w:szCs w:val="22"/>
              </w:rPr>
              <w:t>p</w:t>
            </w:r>
            <w:r w:rsidR="00065897">
              <w:rPr>
                <w:rFonts w:ascii="Trebuchet MS" w:hAnsi="Trebuchet MS"/>
                <w:sz w:val="22"/>
                <w:szCs w:val="22"/>
              </w:rPr>
              <w:t xml:space="preserve">ayment </w:t>
            </w:r>
            <w:r w:rsidR="00627191">
              <w:rPr>
                <w:rFonts w:ascii="Trebuchet MS" w:hAnsi="Trebuchet MS"/>
                <w:sz w:val="22"/>
                <w:szCs w:val="22"/>
              </w:rPr>
              <w:t>c</w:t>
            </w:r>
            <w:r w:rsidR="00065897">
              <w:rPr>
                <w:rFonts w:ascii="Trebuchet MS" w:hAnsi="Trebuchet MS"/>
                <w:sz w:val="22"/>
                <w:szCs w:val="22"/>
              </w:rPr>
              <w:t xml:space="preserve">ard processing </w:t>
            </w:r>
            <w:r w:rsidR="0096001D">
              <w:rPr>
                <w:rFonts w:ascii="Trebuchet MS" w:hAnsi="Trebuchet MS"/>
                <w:sz w:val="22"/>
                <w:szCs w:val="22"/>
              </w:rPr>
              <w:t>a</w:t>
            </w:r>
            <w:r w:rsidR="00827F61">
              <w:rPr>
                <w:rFonts w:ascii="Trebuchet MS" w:hAnsi="Trebuchet MS"/>
                <w:sz w:val="22"/>
                <w:szCs w:val="22"/>
              </w:rPr>
              <w:t>cquirers</w:t>
            </w:r>
            <w:r w:rsidR="00065897">
              <w:rPr>
                <w:rFonts w:ascii="Trebuchet MS" w:hAnsi="Trebuchet MS"/>
                <w:sz w:val="22"/>
                <w:szCs w:val="22"/>
              </w:rPr>
              <w:t xml:space="preserve"> to be compliant with the requirements of </w:t>
            </w:r>
            <w:r w:rsidR="008B07C8">
              <w:rPr>
                <w:rFonts w:ascii="Trebuchet MS" w:hAnsi="Trebuchet MS"/>
                <w:sz w:val="22"/>
                <w:szCs w:val="22"/>
              </w:rPr>
              <w:t>PCI DSS</w:t>
            </w:r>
            <w:r w:rsidR="00065897">
              <w:rPr>
                <w:rFonts w:ascii="Trebuchet MS" w:hAnsi="Trebuchet MS"/>
                <w:sz w:val="22"/>
                <w:szCs w:val="22"/>
              </w:rPr>
              <w:t>.</w:t>
            </w:r>
          </w:p>
          <w:p w14:paraId="01A72A0C" w14:textId="77777777" w:rsidR="00065897" w:rsidRDefault="00065897" w:rsidP="00A1670C">
            <w:pPr>
              <w:pStyle w:val="Default"/>
              <w:jc w:val="both"/>
              <w:rPr>
                <w:rFonts w:ascii="Trebuchet MS" w:hAnsi="Trebuchet MS"/>
                <w:sz w:val="22"/>
                <w:szCs w:val="22"/>
              </w:rPr>
            </w:pPr>
          </w:p>
          <w:p w14:paraId="01A72A0D" w14:textId="52EB85CC" w:rsidR="00065897" w:rsidRDefault="00EF077C" w:rsidP="00A1670C">
            <w:pPr>
              <w:pStyle w:val="Default"/>
              <w:jc w:val="both"/>
              <w:rPr>
                <w:rFonts w:ascii="Trebuchet MS" w:hAnsi="Trebuchet MS"/>
                <w:sz w:val="22"/>
                <w:szCs w:val="22"/>
              </w:rPr>
            </w:pPr>
            <w:r>
              <w:rPr>
                <w:rFonts w:ascii="Trebuchet MS" w:hAnsi="Trebuchet MS"/>
                <w:sz w:val="22"/>
                <w:szCs w:val="22"/>
              </w:rPr>
              <w:t xml:space="preserve">The goal of PCI DSS is the protection of </w:t>
            </w:r>
            <w:r w:rsidR="005E7D91">
              <w:rPr>
                <w:rFonts w:ascii="Trebuchet MS" w:hAnsi="Trebuchet MS"/>
                <w:sz w:val="22"/>
                <w:szCs w:val="22"/>
              </w:rPr>
              <w:t>payment card data</w:t>
            </w:r>
            <w:r w:rsidR="002637A5">
              <w:rPr>
                <w:rFonts w:ascii="Trebuchet MS" w:hAnsi="Trebuchet MS"/>
                <w:sz w:val="22"/>
                <w:szCs w:val="22"/>
              </w:rPr>
              <w:t xml:space="preserve">. </w:t>
            </w:r>
            <w:r w:rsidR="00065897">
              <w:rPr>
                <w:rFonts w:ascii="Trebuchet MS" w:hAnsi="Trebuchet MS"/>
                <w:sz w:val="22"/>
                <w:szCs w:val="22"/>
              </w:rPr>
              <w:t xml:space="preserve">PCI DSS is a comprehensive set of controls, processes, and other requirements designed to enhance </w:t>
            </w:r>
            <w:r w:rsidR="005E7D91">
              <w:rPr>
                <w:rFonts w:ascii="Trebuchet MS" w:hAnsi="Trebuchet MS"/>
                <w:sz w:val="22"/>
                <w:szCs w:val="22"/>
              </w:rPr>
              <w:t>payment card data</w:t>
            </w:r>
            <w:r w:rsidR="00065897">
              <w:rPr>
                <w:rFonts w:ascii="Trebuchet MS" w:hAnsi="Trebuchet MS"/>
                <w:sz w:val="22"/>
                <w:szCs w:val="22"/>
              </w:rPr>
              <w:t xml:space="preserve"> security around the collection, st</w:t>
            </w:r>
            <w:r w:rsidR="009B35EE">
              <w:rPr>
                <w:rFonts w:ascii="Trebuchet MS" w:hAnsi="Trebuchet MS"/>
                <w:sz w:val="22"/>
                <w:szCs w:val="22"/>
              </w:rPr>
              <w:t>orage, and handling of payment c</w:t>
            </w:r>
            <w:r w:rsidR="00065897">
              <w:rPr>
                <w:rFonts w:ascii="Trebuchet MS" w:hAnsi="Trebuchet MS"/>
                <w:sz w:val="22"/>
                <w:szCs w:val="22"/>
              </w:rPr>
              <w:t>ard information data</w:t>
            </w:r>
            <w:r w:rsidR="002637A5">
              <w:rPr>
                <w:rFonts w:ascii="Trebuchet MS" w:hAnsi="Trebuchet MS"/>
                <w:sz w:val="22"/>
                <w:szCs w:val="22"/>
              </w:rPr>
              <w:t xml:space="preserve">. </w:t>
            </w:r>
          </w:p>
          <w:p w14:paraId="01A72A0E" w14:textId="77777777" w:rsidR="00065897" w:rsidRDefault="00065897" w:rsidP="00A1670C">
            <w:pPr>
              <w:pStyle w:val="Default"/>
              <w:jc w:val="both"/>
              <w:rPr>
                <w:rFonts w:ascii="Trebuchet MS" w:hAnsi="Trebuchet MS"/>
                <w:sz w:val="22"/>
                <w:szCs w:val="22"/>
              </w:rPr>
            </w:pPr>
          </w:p>
          <w:p w14:paraId="01A72A0F" w14:textId="17BA9EA2" w:rsidR="005C6489" w:rsidRDefault="00072B3E" w:rsidP="001C4A69">
            <w:pPr>
              <w:pStyle w:val="Default"/>
              <w:jc w:val="both"/>
              <w:rPr>
                <w:rFonts w:ascii="Trebuchet MS" w:hAnsi="Trebuchet MS"/>
                <w:color w:val="auto"/>
                <w:sz w:val="22"/>
                <w:szCs w:val="22"/>
              </w:rPr>
            </w:pPr>
            <w:r>
              <w:rPr>
                <w:rFonts w:ascii="Trebuchet MS" w:hAnsi="Trebuchet MS"/>
                <w:color w:val="auto"/>
                <w:sz w:val="22"/>
                <w:szCs w:val="22"/>
              </w:rPr>
              <w:t xml:space="preserve">All </w:t>
            </w:r>
            <w:r w:rsidR="001E0310">
              <w:rPr>
                <w:rFonts w:ascii="Trebuchet MS" w:hAnsi="Trebuchet MS"/>
                <w:color w:val="auto"/>
                <w:sz w:val="22"/>
                <w:szCs w:val="22"/>
              </w:rPr>
              <w:t>m</w:t>
            </w:r>
            <w:r>
              <w:rPr>
                <w:rFonts w:ascii="Trebuchet MS" w:hAnsi="Trebuchet MS"/>
                <w:color w:val="auto"/>
                <w:sz w:val="22"/>
                <w:szCs w:val="22"/>
              </w:rPr>
              <w:t xml:space="preserve">erchants </w:t>
            </w:r>
            <w:r w:rsidR="00AA6095">
              <w:rPr>
                <w:rFonts w:ascii="Trebuchet MS" w:hAnsi="Trebuchet MS"/>
                <w:color w:val="auto"/>
                <w:sz w:val="22"/>
                <w:szCs w:val="22"/>
              </w:rPr>
              <w:t xml:space="preserve">are required to be </w:t>
            </w:r>
            <w:r>
              <w:rPr>
                <w:rFonts w:ascii="Trebuchet MS" w:hAnsi="Trebuchet MS"/>
                <w:color w:val="auto"/>
                <w:sz w:val="22"/>
                <w:szCs w:val="22"/>
              </w:rPr>
              <w:t xml:space="preserve">compliant with PCI DSS </w:t>
            </w:r>
            <w:r w:rsidR="005C6489">
              <w:rPr>
                <w:rFonts w:ascii="Trebuchet MS" w:hAnsi="Trebuchet MS"/>
                <w:color w:val="auto"/>
                <w:sz w:val="22"/>
                <w:szCs w:val="22"/>
              </w:rPr>
              <w:t xml:space="preserve">for the continued </w:t>
            </w:r>
            <w:r w:rsidR="00BD3CBC">
              <w:rPr>
                <w:rFonts w:ascii="Trebuchet MS" w:hAnsi="Trebuchet MS"/>
                <w:color w:val="auto"/>
                <w:sz w:val="22"/>
                <w:szCs w:val="22"/>
              </w:rPr>
              <w:t>acceptance of</w:t>
            </w:r>
            <w:r w:rsidR="009B35EE">
              <w:rPr>
                <w:rFonts w:ascii="Trebuchet MS" w:hAnsi="Trebuchet MS"/>
                <w:color w:val="auto"/>
                <w:sz w:val="22"/>
                <w:szCs w:val="22"/>
              </w:rPr>
              <w:t xml:space="preserve"> </w:t>
            </w:r>
            <w:r w:rsidR="00627191">
              <w:rPr>
                <w:rFonts w:ascii="Trebuchet MS" w:hAnsi="Trebuchet MS"/>
                <w:color w:val="auto"/>
                <w:sz w:val="22"/>
                <w:szCs w:val="22"/>
              </w:rPr>
              <w:t>p</w:t>
            </w:r>
            <w:r w:rsidR="009B35EE">
              <w:rPr>
                <w:rFonts w:ascii="Trebuchet MS" w:hAnsi="Trebuchet MS"/>
                <w:color w:val="auto"/>
                <w:sz w:val="22"/>
                <w:szCs w:val="22"/>
              </w:rPr>
              <w:t xml:space="preserve">ayment </w:t>
            </w:r>
            <w:r w:rsidR="00627191">
              <w:rPr>
                <w:rFonts w:ascii="Trebuchet MS" w:hAnsi="Trebuchet MS"/>
                <w:color w:val="auto"/>
                <w:sz w:val="22"/>
                <w:szCs w:val="22"/>
              </w:rPr>
              <w:t>c</w:t>
            </w:r>
            <w:r w:rsidR="005C6489">
              <w:rPr>
                <w:rFonts w:ascii="Trebuchet MS" w:hAnsi="Trebuchet MS"/>
                <w:color w:val="auto"/>
                <w:sz w:val="22"/>
                <w:szCs w:val="22"/>
              </w:rPr>
              <w:t>ards</w:t>
            </w:r>
            <w:r w:rsidR="00C317BE">
              <w:rPr>
                <w:rFonts w:ascii="Trebuchet MS" w:hAnsi="Trebuchet MS"/>
                <w:color w:val="auto"/>
                <w:sz w:val="22"/>
                <w:szCs w:val="22"/>
              </w:rPr>
              <w:t>.</w:t>
            </w:r>
            <w:r w:rsidR="005C6489">
              <w:rPr>
                <w:rFonts w:ascii="Trebuchet MS" w:hAnsi="Trebuchet MS"/>
                <w:color w:val="auto"/>
                <w:sz w:val="22"/>
                <w:szCs w:val="22"/>
              </w:rPr>
              <w:t xml:space="preserve"> </w:t>
            </w:r>
            <w:r>
              <w:rPr>
                <w:rFonts w:ascii="Trebuchet MS" w:hAnsi="Trebuchet MS"/>
                <w:color w:val="auto"/>
                <w:sz w:val="22"/>
                <w:szCs w:val="22"/>
              </w:rPr>
              <w:t>C</w:t>
            </w:r>
            <w:r w:rsidR="005C6489">
              <w:rPr>
                <w:rFonts w:ascii="Trebuchet MS" w:hAnsi="Trebuchet MS"/>
                <w:color w:val="auto"/>
                <w:sz w:val="22"/>
                <w:szCs w:val="22"/>
              </w:rPr>
              <w:t>omplian</w:t>
            </w:r>
            <w:r>
              <w:rPr>
                <w:rFonts w:ascii="Trebuchet MS" w:hAnsi="Trebuchet MS"/>
                <w:color w:val="auto"/>
                <w:sz w:val="22"/>
                <w:szCs w:val="22"/>
              </w:rPr>
              <w:t>ce</w:t>
            </w:r>
            <w:r w:rsidR="005C6489">
              <w:rPr>
                <w:rFonts w:ascii="Trebuchet MS" w:hAnsi="Trebuchet MS"/>
                <w:color w:val="auto"/>
                <w:sz w:val="22"/>
                <w:szCs w:val="22"/>
              </w:rPr>
              <w:t xml:space="preserve"> with PCI DSS </w:t>
            </w:r>
            <w:r w:rsidR="004201A3">
              <w:rPr>
                <w:rFonts w:ascii="Trebuchet MS" w:hAnsi="Trebuchet MS"/>
                <w:color w:val="auto"/>
                <w:sz w:val="22"/>
                <w:szCs w:val="22"/>
              </w:rPr>
              <w:t>i</w:t>
            </w:r>
            <w:r w:rsidR="005C6489">
              <w:rPr>
                <w:rFonts w:ascii="Trebuchet MS" w:hAnsi="Trebuchet MS"/>
                <w:color w:val="auto"/>
                <w:sz w:val="22"/>
                <w:szCs w:val="22"/>
              </w:rPr>
              <w:t>nc</w:t>
            </w:r>
            <w:r w:rsidR="009B35EE">
              <w:rPr>
                <w:rFonts w:ascii="Trebuchet MS" w:hAnsi="Trebuchet MS"/>
                <w:color w:val="auto"/>
                <w:sz w:val="22"/>
                <w:szCs w:val="22"/>
              </w:rPr>
              <w:t>rease</w:t>
            </w:r>
            <w:r w:rsidR="004201A3">
              <w:rPr>
                <w:rFonts w:ascii="Trebuchet MS" w:hAnsi="Trebuchet MS"/>
                <w:color w:val="auto"/>
                <w:sz w:val="22"/>
                <w:szCs w:val="22"/>
              </w:rPr>
              <w:t>s</w:t>
            </w:r>
            <w:r w:rsidR="009B35EE">
              <w:rPr>
                <w:rFonts w:ascii="Trebuchet MS" w:hAnsi="Trebuchet MS"/>
                <w:color w:val="auto"/>
                <w:sz w:val="22"/>
                <w:szCs w:val="22"/>
              </w:rPr>
              <w:t xml:space="preserve"> customer confidence for </w:t>
            </w:r>
            <w:r w:rsidR="00627191">
              <w:rPr>
                <w:rFonts w:ascii="Trebuchet MS" w:hAnsi="Trebuchet MS"/>
                <w:color w:val="auto"/>
                <w:sz w:val="22"/>
                <w:szCs w:val="22"/>
              </w:rPr>
              <w:t>p</w:t>
            </w:r>
            <w:r w:rsidR="009B35EE">
              <w:rPr>
                <w:rFonts w:ascii="Trebuchet MS" w:hAnsi="Trebuchet MS"/>
                <w:color w:val="auto"/>
                <w:sz w:val="22"/>
                <w:szCs w:val="22"/>
              </w:rPr>
              <w:t xml:space="preserve">ayment </w:t>
            </w:r>
            <w:r w:rsidR="00627191">
              <w:rPr>
                <w:rFonts w:ascii="Trebuchet MS" w:hAnsi="Trebuchet MS"/>
                <w:color w:val="auto"/>
                <w:sz w:val="22"/>
                <w:szCs w:val="22"/>
              </w:rPr>
              <w:t>c</w:t>
            </w:r>
            <w:r w:rsidR="005C6489">
              <w:rPr>
                <w:rFonts w:ascii="Trebuchet MS" w:hAnsi="Trebuchet MS"/>
                <w:color w:val="auto"/>
                <w:sz w:val="22"/>
                <w:szCs w:val="22"/>
              </w:rPr>
              <w:t>ard transactions (e.g. donors)</w:t>
            </w:r>
            <w:r w:rsidR="00802144">
              <w:rPr>
                <w:rFonts w:ascii="Trebuchet MS" w:hAnsi="Trebuchet MS"/>
                <w:color w:val="auto"/>
                <w:sz w:val="22"/>
                <w:szCs w:val="22"/>
              </w:rPr>
              <w:t>;</w:t>
            </w:r>
            <w:r w:rsidR="004201A3">
              <w:rPr>
                <w:rFonts w:ascii="Trebuchet MS" w:hAnsi="Trebuchet MS"/>
                <w:color w:val="auto"/>
                <w:sz w:val="22"/>
                <w:szCs w:val="22"/>
              </w:rPr>
              <w:t xml:space="preserve"> and provides a </w:t>
            </w:r>
            <w:r w:rsidR="007C4683">
              <w:rPr>
                <w:rFonts w:ascii="Trebuchet MS" w:hAnsi="Trebuchet MS"/>
                <w:color w:val="auto"/>
                <w:sz w:val="22"/>
                <w:szCs w:val="22"/>
              </w:rPr>
              <w:t xml:space="preserve">stronger </w:t>
            </w:r>
            <w:r w:rsidR="005C6489">
              <w:rPr>
                <w:rFonts w:ascii="Trebuchet MS" w:hAnsi="Trebuchet MS"/>
                <w:color w:val="auto"/>
                <w:sz w:val="22"/>
                <w:szCs w:val="22"/>
              </w:rPr>
              <w:t>internal control environment at the University with respect to the protection of sensitive information</w:t>
            </w:r>
            <w:r w:rsidR="00802144">
              <w:rPr>
                <w:rFonts w:ascii="Trebuchet MS" w:hAnsi="Trebuchet MS"/>
                <w:color w:val="auto"/>
                <w:sz w:val="22"/>
                <w:szCs w:val="22"/>
              </w:rPr>
              <w:t>.</w:t>
            </w:r>
          </w:p>
          <w:p w14:paraId="01A72A10" w14:textId="77777777" w:rsidR="005C6489" w:rsidRDefault="005C6489" w:rsidP="00E02203">
            <w:pPr>
              <w:pStyle w:val="Default"/>
              <w:jc w:val="both"/>
              <w:rPr>
                <w:rFonts w:ascii="Trebuchet MS" w:hAnsi="Trebuchet MS"/>
                <w:color w:val="auto"/>
                <w:sz w:val="22"/>
                <w:szCs w:val="22"/>
              </w:rPr>
            </w:pPr>
          </w:p>
          <w:p w14:paraId="01A72A11" w14:textId="77777777" w:rsidR="005C6489" w:rsidRDefault="005C6489" w:rsidP="00A1670C">
            <w:pPr>
              <w:pStyle w:val="Default"/>
              <w:jc w:val="both"/>
              <w:rPr>
                <w:rFonts w:ascii="Trebuchet MS" w:hAnsi="Trebuchet MS"/>
                <w:color w:val="auto"/>
                <w:sz w:val="22"/>
                <w:szCs w:val="22"/>
              </w:rPr>
            </w:pPr>
            <w:r>
              <w:rPr>
                <w:rFonts w:ascii="Trebuchet MS" w:hAnsi="Trebuchet MS"/>
                <w:color w:val="auto"/>
                <w:sz w:val="22"/>
                <w:szCs w:val="22"/>
              </w:rPr>
              <w:t xml:space="preserve">Non-compliance </w:t>
            </w:r>
            <w:r w:rsidR="007C4683">
              <w:rPr>
                <w:rFonts w:ascii="Trebuchet MS" w:hAnsi="Trebuchet MS"/>
                <w:color w:val="auto"/>
                <w:sz w:val="22"/>
                <w:szCs w:val="22"/>
              </w:rPr>
              <w:t>with PCI DSS</w:t>
            </w:r>
            <w:r>
              <w:rPr>
                <w:rFonts w:ascii="Trebuchet MS" w:hAnsi="Trebuchet MS"/>
                <w:color w:val="auto"/>
                <w:sz w:val="22"/>
                <w:szCs w:val="22"/>
              </w:rPr>
              <w:t xml:space="preserve"> exposes the University to</w:t>
            </w:r>
            <w:r w:rsidR="005F034F">
              <w:rPr>
                <w:rFonts w:ascii="Trebuchet MS" w:hAnsi="Trebuchet MS"/>
                <w:color w:val="auto"/>
                <w:sz w:val="22"/>
                <w:szCs w:val="22"/>
              </w:rPr>
              <w:t xml:space="preserve"> risks including but not limited to</w:t>
            </w:r>
            <w:r>
              <w:rPr>
                <w:rFonts w:ascii="Trebuchet MS" w:hAnsi="Trebuchet MS"/>
                <w:color w:val="auto"/>
                <w:sz w:val="22"/>
                <w:szCs w:val="22"/>
              </w:rPr>
              <w:t>:</w:t>
            </w:r>
          </w:p>
          <w:p w14:paraId="01A72A12" w14:textId="77777777" w:rsidR="005C6489" w:rsidRDefault="005C6489" w:rsidP="00A1670C">
            <w:pPr>
              <w:pStyle w:val="Default"/>
              <w:jc w:val="both"/>
              <w:rPr>
                <w:rFonts w:ascii="Trebuchet MS" w:hAnsi="Trebuchet MS"/>
                <w:color w:val="auto"/>
                <w:sz w:val="22"/>
                <w:szCs w:val="22"/>
              </w:rPr>
            </w:pPr>
          </w:p>
          <w:p w14:paraId="01A72A13" w14:textId="457321AB" w:rsidR="005C6489" w:rsidRDefault="005C6489" w:rsidP="005C6489">
            <w:pPr>
              <w:pStyle w:val="Default"/>
              <w:numPr>
                <w:ilvl w:val="0"/>
                <w:numId w:val="33"/>
              </w:numPr>
              <w:jc w:val="both"/>
              <w:rPr>
                <w:rFonts w:ascii="Trebuchet MS" w:hAnsi="Trebuchet MS"/>
                <w:color w:val="auto"/>
                <w:sz w:val="22"/>
                <w:szCs w:val="22"/>
              </w:rPr>
            </w:pPr>
            <w:r>
              <w:rPr>
                <w:rFonts w:ascii="Trebuchet MS" w:hAnsi="Trebuchet MS"/>
                <w:color w:val="auto"/>
                <w:sz w:val="22"/>
                <w:szCs w:val="22"/>
              </w:rPr>
              <w:t xml:space="preserve">Potential loss of </w:t>
            </w:r>
            <w:r w:rsidR="000E22F0">
              <w:rPr>
                <w:rFonts w:ascii="Trebuchet MS" w:hAnsi="Trebuchet MS"/>
                <w:color w:val="auto"/>
                <w:sz w:val="22"/>
                <w:szCs w:val="22"/>
              </w:rPr>
              <w:t>payment</w:t>
            </w:r>
            <w:r>
              <w:rPr>
                <w:rFonts w:ascii="Trebuchet MS" w:hAnsi="Trebuchet MS"/>
                <w:color w:val="auto"/>
                <w:sz w:val="22"/>
                <w:szCs w:val="22"/>
              </w:rPr>
              <w:t xml:space="preserve"> card acceptance </w:t>
            </w:r>
            <w:proofErr w:type="gramStart"/>
            <w:r>
              <w:rPr>
                <w:rFonts w:ascii="Trebuchet MS" w:hAnsi="Trebuchet MS"/>
                <w:color w:val="auto"/>
                <w:sz w:val="22"/>
                <w:szCs w:val="22"/>
              </w:rPr>
              <w:t>privileges</w:t>
            </w:r>
            <w:r w:rsidR="009B35EE">
              <w:rPr>
                <w:rFonts w:ascii="Trebuchet MS" w:hAnsi="Trebuchet MS"/>
                <w:color w:val="auto"/>
                <w:sz w:val="22"/>
                <w:szCs w:val="22"/>
              </w:rPr>
              <w:t>;</w:t>
            </w:r>
            <w:proofErr w:type="gramEnd"/>
          </w:p>
          <w:p w14:paraId="01A72A14" w14:textId="1371EB06" w:rsidR="005C6489" w:rsidRDefault="005C6489" w:rsidP="005C6489">
            <w:pPr>
              <w:pStyle w:val="Default"/>
              <w:numPr>
                <w:ilvl w:val="0"/>
                <w:numId w:val="33"/>
              </w:numPr>
              <w:jc w:val="both"/>
              <w:rPr>
                <w:rFonts w:ascii="Trebuchet MS" w:hAnsi="Trebuchet MS"/>
                <w:color w:val="auto"/>
                <w:sz w:val="22"/>
                <w:szCs w:val="22"/>
              </w:rPr>
            </w:pPr>
            <w:r>
              <w:rPr>
                <w:rFonts w:ascii="Trebuchet MS" w:hAnsi="Trebuchet MS"/>
                <w:color w:val="auto"/>
                <w:sz w:val="22"/>
                <w:szCs w:val="22"/>
              </w:rPr>
              <w:t xml:space="preserve">Liability for </w:t>
            </w:r>
            <w:proofErr w:type="gramStart"/>
            <w:r>
              <w:rPr>
                <w:rFonts w:ascii="Trebuchet MS" w:hAnsi="Trebuchet MS"/>
                <w:color w:val="auto"/>
                <w:sz w:val="22"/>
                <w:szCs w:val="22"/>
              </w:rPr>
              <w:t>damages</w:t>
            </w:r>
            <w:r w:rsidR="009B35EE">
              <w:rPr>
                <w:rFonts w:ascii="Trebuchet MS" w:hAnsi="Trebuchet MS"/>
                <w:color w:val="auto"/>
                <w:sz w:val="22"/>
                <w:szCs w:val="22"/>
              </w:rPr>
              <w:t>;</w:t>
            </w:r>
            <w:proofErr w:type="gramEnd"/>
          </w:p>
          <w:p w14:paraId="145208D8" w14:textId="11B23BD5" w:rsidR="001A618C" w:rsidRDefault="001A618C" w:rsidP="005C6489">
            <w:pPr>
              <w:pStyle w:val="Default"/>
              <w:numPr>
                <w:ilvl w:val="0"/>
                <w:numId w:val="33"/>
              </w:numPr>
              <w:jc w:val="both"/>
              <w:rPr>
                <w:rFonts w:ascii="Trebuchet MS" w:hAnsi="Trebuchet MS"/>
                <w:color w:val="auto"/>
                <w:sz w:val="22"/>
                <w:szCs w:val="22"/>
              </w:rPr>
            </w:pPr>
            <w:r>
              <w:rPr>
                <w:rFonts w:ascii="Trebuchet MS" w:hAnsi="Trebuchet MS"/>
                <w:color w:val="auto"/>
                <w:sz w:val="22"/>
                <w:szCs w:val="22"/>
              </w:rPr>
              <w:t xml:space="preserve">Damage to </w:t>
            </w:r>
            <w:proofErr w:type="gramStart"/>
            <w:r>
              <w:rPr>
                <w:rFonts w:ascii="Trebuchet MS" w:hAnsi="Trebuchet MS"/>
                <w:color w:val="auto"/>
                <w:sz w:val="22"/>
                <w:szCs w:val="22"/>
              </w:rPr>
              <w:t>reputation;</w:t>
            </w:r>
            <w:proofErr w:type="gramEnd"/>
          </w:p>
          <w:p w14:paraId="01A72A15" w14:textId="77777777" w:rsidR="00E1366C" w:rsidRDefault="00E1366C" w:rsidP="00E1366C">
            <w:pPr>
              <w:pStyle w:val="Default"/>
              <w:numPr>
                <w:ilvl w:val="0"/>
                <w:numId w:val="33"/>
              </w:numPr>
              <w:jc w:val="both"/>
              <w:rPr>
                <w:rFonts w:ascii="Trebuchet MS" w:hAnsi="Trebuchet MS"/>
                <w:color w:val="auto"/>
                <w:sz w:val="22"/>
                <w:szCs w:val="22"/>
              </w:rPr>
            </w:pPr>
            <w:r>
              <w:rPr>
                <w:rFonts w:ascii="Trebuchet MS" w:hAnsi="Trebuchet MS"/>
                <w:color w:val="auto"/>
                <w:sz w:val="22"/>
                <w:szCs w:val="22"/>
              </w:rPr>
              <w:t>Lost revenue and downtime for systems that are breached</w:t>
            </w:r>
            <w:r w:rsidR="00055D48">
              <w:rPr>
                <w:rFonts w:ascii="Trebuchet MS" w:hAnsi="Trebuchet MS"/>
                <w:color w:val="auto"/>
                <w:sz w:val="22"/>
                <w:szCs w:val="22"/>
              </w:rPr>
              <w:t>.</w:t>
            </w:r>
          </w:p>
          <w:p w14:paraId="01A72A16" w14:textId="77777777" w:rsidR="008D0B8A" w:rsidRDefault="00AC4FB3" w:rsidP="00AC4FB3">
            <w:pPr>
              <w:pStyle w:val="Heading2"/>
              <w:rPr>
                <w:rFonts w:ascii="Trebuchet MS" w:hAnsi="Trebuchet MS"/>
              </w:rPr>
            </w:pPr>
            <w:r>
              <w:rPr>
                <w:rFonts w:ascii="Trebuchet MS" w:hAnsi="Trebuchet MS"/>
              </w:rPr>
              <w:t>S</w:t>
            </w:r>
            <w:r w:rsidRPr="00EF17A4">
              <w:rPr>
                <w:rFonts w:ascii="Trebuchet MS" w:hAnsi="Trebuchet MS"/>
              </w:rPr>
              <w:t>cope of this Policy:</w:t>
            </w:r>
          </w:p>
          <w:p w14:paraId="01A72A17" w14:textId="5834B44A" w:rsidR="00690ECA" w:rsidRDefault="001A618C" w:rsidP="00AC4FB3">
            <w:pPr>
              <w:pStyle w:val="Default"/>
              <w:spacing w:after="120"/>
              <w:jc w:val="both"/>
              <w:rPr>
                <w:rFonts w:ascii="Trebuchet MS" w:hAnsi="Trebuchet MS"/>
                <w:sz w:val="22"/>
                <w:szCs w:val="22"/>
              </w:rPr>
            </w:pPr>
            <w:r>
              <w:rPr>
                <w:rFonts w:ascii="Trebuchet MS" w:hAnsi="Trebuchet MS"/>
                <w:sz w:val="22"/>
                <w:szCs w:val="22"/>
              </w:rPr>
              <w:t>This policy applies to any</w:t>
            </w:r>
            <w:r w:rsidRPr="001A618C">
              <w:rPr>
                <w:rFonts w:ascii="Trebuchet MS" w:hAnsi="Trebuchet MS"/>
                <w:sz w:val="22"/>
                <w:szCs w:val="22"/>
              </w:rPr>
              <w:t xml:space="preserve"> </w:t>
            </w:r>
            <w:r w:rsidR="00552D21">
              <w:rPr>
                <w:rFonts w:ascii="Trebuchet MS" w:hAnsi="Trebuchet MS"/>
                <w:sz w:val="22"/>
                <w:szCs w:val="22"/>
              </w:rPr>
              <w:t xml:space="preserve">Queen’s department, </w:t>
            </w:r>
            <w:r w:rsidR="00A85F17">
              <w:rPr>
                <w:rFonts w:ascii="Trebuchet MS" w:hAnsi="Trebuchet MS"/>
                <w:sz w:val="22"/>
                <w:szCs w:val="22"/>
              </w:rPr>
              <w:t xml:space="preserve">faculty, or unit, employee, contractor </w:t>
            </w:r>
            <w:r w:rsidR="00190966">
              <w:rPr>
                <w:rFonts w:ascii="Trebuchet MS" w:hAnsi="Trebuchet MS"/>
                <w:sz w:val="22"/>
                <w:szCs w:val="22"/>
              </w:rPr>
              <w:t xml:space="preserve">and/or </w:t>
            </w:r>
            <w:r w:rsidR="00A85F17">
              <w:rPr>
                <w:rFonts w:ascii="Trebuchet MS" w:hAnsi="Trebuchet MS"/>
                <w:sz w:val="22"/>
                <w:szCs w:val="22"/>
              </w:rPr>
              <w:t>service provider operating on behalf of the University, who are involved</w:t>
            </w:r>
            <w:r w:rsidRPr="001A618C">
              <w:rPr>
                <w:rFonts w:ascii="Trebuchet MS" w:hAnsi="Trebuchet MS"/>
                <w:sz w:val="22"/>
                <w:szCs w:val="22"/>
              </w:rPr>
              <w:t xml:space="preserve"> in the acceptance, capturing, storage, transmittal</w:t>
            </w:r>
            <w:r w:rsidR="00C04B53">
              <w:rPr>
                <w:rFonts w:ascii="Trebuchet MS" w:hAnsi="Trebuchet MS"/>
                <w:sz w:val="22"/>
                <w:szCs w:val="22"/>
              </w:rPr>
              <w:t>,</w:t>
            </w:r>
            <w:r w:rsidRPr="001A618C">
              <w:rPr>
                <w:rFonts w:ascii="Trebuchet MS" w:hAnsi="Trebuchet MS"/>
                <w:sz w:val="22"/>
                <w:szCs w:val="22"/>
              </w:rPr>
              <w:t xml:space="preserve"> and/or processing of payment card</w:t>
            </w:r>
            <w:r w:rsidR="00A85F17">
              <w:rPr>
                <w:rFonts w:ascii="Trebuchet MS" w:hAnsi="Trebuchet MS"/>
                <w:sz w:val="22"/>
                <w:szCs w:val="22"/>
              </w:rPr>
              <w:t xml:space="preserve"> data</w:t>
            </w:r>
            <w:r w:rsidRPr="001A618C">
              <w:rPr>
                <w:rFonts w:ascii="Trebuchet MS" w:hAnsi="Trebuchet MS"/>
                <w:sz w:val="22"/>
                <w:szCs w:val="22"/>
              </w:rPr>
              <w:t xml:space="preserve"> and/or who </w:t>
            </w:r>
            <w:r w:rsidRPr="001A618C">
              <w:rPr>
                <w:rFonts w:ascii="Trebuchet MS" w:hAnsi="Trebuchet MS"/>
                <w:sz w:val="22"/>
                <w:szCs w:val="22"/>
              </w:rPr>
              <w:lastRenderedPageBreak/>
              <w:t xml:space="preserve">manages/oversees the completion of this work, on behalf of Queen’s, as part of their </w:t>
            </w:r>
            <w:r w:rsidR="00A85F17">
              <w:rPr>
                <w:rFonts w:ascii="Trebuchet MS" w:hAnsi="Trebuchet MS"/>
                <w:sz w:val="22"/>
                <w:szCs w:val="22"/>
              </w:rPr>
              <w:t>employment and/or contractual agreement</w:t>
            </w:r>
            <w:r w:rsidR="00B45371" w:rsidRPr="001A618C">
              <w:rPr>
                <w:rFonts w:ascii="Trebuchet MS" w:hAnsi="Trebuchet MS"/>
                <w:sz w:val="22"/>
                <w:szCs w:val="22"/>
              </w:rPr>
              <w:t xml:space="preserve"> </w:t>
            </w:r>
            <w:r w:rsidRPr="001A618C">
              <w:rPr>
                <w:rFonts w:ascii="Trebuchet MS" w:hAnsi="Trebuchet MS"/>
                <w:sz w:val="22"/>
                <w:szCs w:val="22"/>
              </w:rPr>
              <w:t>with the University and/or applicable service providers</w:t>
            </w:r>
            <w:r w:rsidR="0072489E">
              <w:rPr>
                <w:rFonts w:ascii="Trebuchet MS" w:hAnsi="Trebuchet MS"/>
                <w:sz w:val="22"/>
                <w:szCs w:val="22"/>
              </w:rPr>
              <w:t>.</w:t>
            </w:r>
          </w:p>
          <w:p w14:paraId="01A72A1A" w14:textId="77777777" w:rsidR="006E6B0C" w:rsidRDefault="006E6B0C" w:rsidP="00D24A5C">
            <w:pPr>
              <w:pStyle w:val="Heading2"/>
              <w:tabs>
                <w:tab w:val="num" w:pos="1800"/>
              </w:tabs>
              <w:rPr>
                <w:rFonts w:ascii="Trebuchet MS" w:hAnsi="Trebuchet MS"/>
              </w:rPr>
            </w:pPr>
            <w:r w:rsidRPr="00975C3A">
              <w:rPr>
                <w:rFonts w:ascii="Trebuchet MS" w:hAnsi="Trebuchet MS"/>
              </w:rPr>
              <w:t>Policy</w:t>
            </w:r>
            <w:r>
              <w:rPr>
                <w:rFonts w:ascii="Trebuchet MS" w:hAnsi="Trebuchet MS"/>
              </w:rPr>
              <w:t xml:space="preserve"> Statement</w:t>
            </w:r>
            <w:r w:rsidRPr="00975C3A">
              <w:rPr>
                <w:rFonts w:ascii="Trebuchet MS" w:hAnsi="Trebuchet MS"/>
              </w:rPr>
              <w:t>:</w:t>
            </w:r>
          </w:p>
          <w:p w14:paraId="01A72A1B" w14:textId="77777777" w:rsidR="00AC15E8" w:rsidRDefault="00AC15E8" w:rsidP="00AC15E8">
            <w:pPr>
              <w:pStyle w:val="Default"/>
              <w:numPr>
                <w:ilvl w:val="0"/>
                <w:numId w:val="34"/>
              </w:numPr>
              <w:jc w:val="both"/>
              <w:rPr>
                <w:rFonts w:ascii="Trebuchet MS" w:hAnsi="Trebuchet MS"/>
                <w:b/>
                <w:sz w:val="22"/>
                <w:szCs w:val="22"/>
              </w:rPr>
            </w:pPr>
            <w:r>
              <w:rPr>
                <w:rFonts w:ascii="Trebuchet MS" w:hAnsi="Trebuchet MS"/>
                <w:b/>
                <w:sz w:val="22"/>
                <w:szCs w:val="22"/>
              </w:rPr>
              <w:t xml:space="preserve">Payment Card Industry Data Security Standard (PCI DSS) </w:t>
            </w:r>
          </w:p>
          <w:p w14:paraId="01A72A1C" w14:textId="77777777" w:rsidR="00AC15E8" w:rsidRDefault="00AC15E8" w:rsidP="00AC15E8">
            <w:pPr>
              <w:pStyle w:val="Default"/>
              <w:rPr>
                <w:rFonts w:ascii="Trebuchet MS" w:hAnsi="Trebuchet MS"/>
                <w:sz w:val="22"/>
                <w:szCs w:val="22"/>
              </w:rPr>
            </w:pPr>
          </w:p>
          <w:p w14:paraId="10E220F3" w14:textId="339DFF59" w:rsidR="00B45371" w:rsidRDefault="00173F0A" w:rsidP="00AC15E8">
            <w:pPr>
              <w:pStyle w:val="Default"/>
              <w:rPr>
                <w:rFonts w:ascii="Trebuchet MS" w:hAnsi="Trebuchet MS"/>
                <w:sz w:val="22"/>
                <w:szCs w:val="22"/>
              </w:rPr>
            </w:pPr>
            <w:r>
              <w:rPr>
                <w:rFonts w:ascii="Trebuchet MS" w:hAnsi="Trebuchet MS"/>
                <w:sz w:val="22"/>
                <w:szCs w:val="22"/>
              </w:rPr>
              <w:t>Any</w:t>
            </w:r>
            <w:r w:rsidR="00AC15E8">
              <w:rPr>
                <w:rFonts w:ascii="Trebuchet MS" w:hAnsi="Trebuchet MS"/>
                <w:sz w:val="22"/>
                <w:szCs w:val="22"/>
              </w:rPr>
              <w:t xml:space="preserve"> </w:t>
            </w:r>
            <w:r w:rsidR="00A85F17">
              <w:rPr>
                <w:rFonts w:ascii="Trebuchet MS" w:hAnsi="Trebuchet MS"/>
                <w:sz w:val="22"/>
                <w:szCs w:val="22"/>
              </w:rPr>
              <w:t>Queen’s</w:t>
            </w:r>
            <w:r>
              <w:rPr>
                <w:rFonts w:ascii="Trebuchet MS" w:hAnsi="Trebuchet MS"/>
                <w:sz w:val="22"/>
                <w:szCs w:val="22"/>
              </w:rPr>
              <w:t xml:space="preserve"> department</w:t>
            </w:r>
            <w:r w:rsidR="0096132E">
              <w:rPr>
                <w:rFonts w:ascii="Trebuchet MS" w:hAnsi="Trebuchet MS"/>
                <w:sz w:val="22"/>
                <w:szCs w:val="22"/>
              </w:rPr>
              <w:t>, faculty,</w:t>
            </w:r>
            <w:r>
              <w:rPr>
                <w:rFonts w:ascii="Trebuchet MS" w:hAnsi="Trebuchet MS"/>
                <w:sz w:val="22"/>
                <w:szCs w:val="22"/>
              </w:rPr>
              <w:t xml:space="preserve"> or unit</w:t>
            </w:r>
            <w:r w:rsidR="00AC15E8">
              <w:rPr>
                <w:rFonts w:ascii="Trebuchet MS" w:hAnsi="Trebuchet MS"/>
                <w:sz w:val="22"/>
                <w:szCs w:val="22"/>
              </w:rPr>
              <w:t xml:space="preserve">, </w:t>
            </w:r>
            <w:r w:rsidR="00E94C52">
              <w:rPr>
                <w:rFonts w:ascii="Trebuchet MS" w:hAnsi="Trebuchet MS"/>
                <w:sz w:val="22"/>
                <w:szCs w:val="22"/>
              </w:rPr>
              <w:t xml:space="preserve">employee, </w:t>
            </w:r>
            <w:r w:rsidR="0096132E">
              <w:rPr>
                <w:rFonts w:ascii="Trebuchet MS" w:hAnsi="Trebuchet MS"/>
                <w:sz w:val="22"/>
                <w:szCs w:val="22"/>
              </w:rPr>
              <w:t xml:space="preserve">contractor </w:t>
            </w:r>
            <w:r w:rsidR="00671E64">
              <w:rPr>
                <w:rFonts w:ascii="Trebuchet MS" w:hAnsi="Trebuchet MS"/>
                <w:sz w:val="22"/>
                <w:szCs w:val="22"/>
              </w:rPr>
              <w:t xml:space="preserve">or </w:t>
            </w:r>
            <w:r w:rsidR="00E94C52">
              <w:rPr>
                <w:rFonts w:ascii="Trebuchet MS" w:hAnsi="Trebuchet MS"/>
                <w:sz w:val="22"/>
                <w:szCs w:val="22"/>
              </w:rPr>
              <w:t xml:space="preserve">service provider operating on behalf of </w:t>
            </w:r>
            <w:r>
              <w:rPr>
                <w:rFonts w:ascii="Trebuchet MS" w:hAnsi="Trebuchet MS"/>
                <w:sz w:val="22"/>
                <w:szCs w:val="22"/>
              </w:rPr>
              <w:t xml:space="preserve">the University, </w:t>
            </w:r>
            <w:r w:rsidR="00A80B41">
              <w:rPr>
                <w:rFonts w:ascii="Trebuchet MS" w:hAnsi="Trebuchet MS"/>
                <w:sz w:val="22"/>
                <w:szCs w:val="22"/>
              </w:rPr>
              <w:t>or</w:t>
            </w:r>
            <w:r w:rsidR="00AC15E8">
              <w:rPr>
                <w:rFonts w:ascii="Trebuchet MS" w:hAnsi="Trebuchet MS"/>
                <w:sz w:val="22"/>
                <w:szCs w:val="22"/>
              </w:rPr>
              <w:t xml:space="preserve"> a</w:t>
            </w:r>
            <w:r>
              <w:rPr>
                <w:rFonts w:ascii="Trebuchet MS" w:hAnsi="Trebuchet MS"/>
                <w:sz w:val="22"/>
                <w:szCs w:val="22"/>
              </w:rPr>
              <w:t>ny Unive</w:t>
            </w:r>
            <w:r w:rsidR="00AC15E8">
              <w:rPr>
                <w:rFonts w:ascii="Trebuchet MS" w:hAnsi="Trebuchet MS"/>
                <w:sz w:val="22"/>
                <w:szCs w:val="22"/>
              </w:rPr>
              <w:t>rsity systems and</w:t>
            </w:r>
            <w:r w:rsidR="00A85F17">
              <w:rPr>
                <w:rFonts w:ascii="Trebuchet MS" w:hAnsi="Trebuchet MS"/>
                <w:sz w:val="22"/>
                <w:szCs w:val="22"/>
              </w:rPr>
              <w:t>/or</w:t>
            </w:r>
            <w:r w:rsidR="00AC15E8">
              <w:rPr>
                <w:rFonts w:ascii="Trebuchet MS" w:hAnsi="Trebuchet MS"/>
                <w:sz w:val="22"/>
                <w:szCs w:val="22"/>
              </w:rPr>
              <w:t xml:space="preserve"> networks that are involved with the </w:t>
            </w:r>
            <w:r w:rsidR="00E94C52">
              <w:rPr>
                <w:rFonts w:ascii="Trebuchet MS" w:hAnsi="Trebuchet MS"/>
                <w:sz w:val="22"/>
                <w:szCs w:val="22"/>
              </w:rPr>
              <w:t xml:space="preserve">acceptance, capturing, storage, transmittal, and/or </w:t>
            </w:r>
            <w:r w:rsidR="00AC15E8">
              <w:rPr>
                <w:rFonts w:ascii="Trebuchet MS" w:hAnsi="Trebuchet MS"/>
                <w:sz w:val="22"/>
                <w:szCs w:val="22"/>
              </w:rPr>
              <w:t>processing</w:t>
            </w:r>
            <w:r w:rsidR="0038094B">
              <w:rPr>
                <w:rFonts w:ascii="Trebuchet MS" w:hAnsi="Trebuchet MS"/>
                <w:sz w:val="22"/>
                <w:szCs w:val="22"/>
              </w:rPr>
              <w:t xml:space="preserve"> of </w:t>
            </w:r>
            <w:r w:rsidR="005E7D91">
              <w:rPr>
                <w:rFonts w:ascii="Trebuchet MS" w:hAnsi="Trebuchet MS"/>
                <w:sz w:val="22"/>
                <w:szCs w:val="22"/>
              </w:rPr>
              <w:t>payment card data</w:t>
            </w:r>
            <w:r w:rsidR="00AC15E8">
              <w:rPr>
                <w:rFonts w:ascii="Trebuchet MS" w:hAnsi="Trebuchet MS"/>
                <w:sz w:val="22"/>
                <w:szCs w:val="22"/>
              </w:rPr>
              <w:t xml:space="preserve"> must be in compliance with the latest version of the </w:t>
            </w:r>
            <w:r w:rsidR="00C73178">
              <w:rPr>
                <w:rFonts w:ascii="Trebuchet MS" w:hAnsi="Trebuchet MS"/>
                <w:sz w:val="22"/>
                <w:szCs w:val="22"/>
              </w:rPr>
              <w:t>PCI DSS</w:t>
            </w:r>
            <w:r w:rsidR="00930CBF">
              <w:rPr>
                <w:rFonts w:ascii="Trebuchet MS" w:hAnsi="Trebuchet MS"/>
                <w:sz w:val="22"/>
                <w:szCs w:val="22"/>
              </w:rPr>
              <w:t xml:space="preserve"> to ensure the security of </w:t>
            </w:r>
            <w:r w:rsidR="0096001D">
              <w:rPr>
                <w:rFonts w:ascii="Trebuchet MS" w:hAnsi="Trebuchet MS"/>
                <w:sz w:val="22"/>
                <w:szCs w:val="22"/>
              </w:rPr>
              <w:t>c</w:t>
            </w:r>
            <w:r w:rsidR="00AC15E8">
              <w:rPr>
                <w:rFonts w:ascii="Trebuchet MS" w:hAnsi="Trebuchet MS"/>
                <w:sz w:val="22"/>
                <w:szCs w:val="22"/>
              </w:rPr>
              <w:t>ardholder information, protect the University from reputational risk</w:t>
            </w:r>
            <w:r w:rsidR="005E7E1F">
              <w:rPr>
                <w:rFonts w:ascii="Trebuchet MS" w:hAnsi="Trebuchet MS"/>
                <w:sz w:val="22"/>
                <w:szCs w:val="22"/>
              </w:rPr>
              <w:t>,</w:t>
            </w:r>
            <w:r w:rsidR="00AC15E8">
              <w:rPr>
                <w:rFonts w:ascii="Trebuchet MS" w:hAnsi="Trebuchet MS"/>
                <w:sz w:val="22"/>
                <w:szCs w:val="22"/>
              </w:rPr>
              <w:t xml:space="preserve"> financial and legal liability, and allow the University to maintain its ability to process </w:t>
            </w:r>
            <w:r w:rsidR="005E7D91">
              <w:rPr>
                <w:rFonts w:ascii="Trebuchet MS" w:hAnsi="Trebuchet MS"/>
                <w:sz w:val="22"/>
                <w:szCs w:val="22"/>
              </w:rPr>
              <w:t>payment</w:t>
            </w:r>
            <w:r w:rsidR="00AC15E8">
              <w:rPr>
                <w:rFonts w:ascii="Trebuchet MS" w:hAnsi="Trebuchet MS"/>
                <w:sz w:val="22"/>
                <w:szCs w:val="22"/>
              </w:rPr>
              <w:t xml:space="preserve"> card transactions</w:t>
            </w:r>
            <w:r w:rsidR="005E7E1F">
              <w:rPr>
                <w:rFonts w:ascii="Trebuchet MS" w:hAnsi="Trebuchet MS"/>
                <w:sz w:val="22"/>
                <w:szCs w:val="22"/>
              </w:rPr>
              <w:t>.</w:t>
            </w:r>
            <w:r w:rsidR="00AC15E8">
              <w:rPr>
                <w:rFonts w:ascii="Trebuchet MS" w:hAnsi="Trebuchet MS"/>
                <w:sz w:val="22"/>
                <w:szCs w:val="22"/>
              </w:rPr>
              <w:t xml:space="preserve"> </w:t>
            </w:r>
          </w:p>
          <w:p w14:paraId="7B7AA452" w14:textId="77777777" w:rsidR="00B45371" w:rsidRDefault="00B45371" w:rsidP="00AC15E8">
            <w:pPr>
              <w:pStyle w:val="Default"/>
              <w:rPr>
                <w:rFonts w:ascii="Trebuchet MS" w:hAnsi="Trebuchet MS"/>
                <w:sz w:val="22"/>
                <w:szCs w:val="22"/>
              </w:rPr>
            </w:pPr>
          </w:p>
          <w:p w14:paraId="01A72A1D" w14:textId="22237501" w:rsidR="00AC15E8" w:rsidRDefault="00B45371" w:rsidP="00AC15E8">
            <w:pPr>
              <w:pStyle w:val="Default"/>
              <w:rPr>
                <w:rFonts w:ascii="Trebuchet MS" w:hAnsi="Trebuchet MS"/>
                <w:sz w:val="22"/>
                <w:szCs w:val="22"/>
              </w:rPr>
            </w:pPr>
            <w:r>
              <w:rPr>
                <w:rFonts w:ascii="Trebuchet MS" w:hAnsi="Trebuchet MS"/>
                <w:sz w:val="22"/>
                <w:szCs w:val="22"/>
              </w:rPr>
              <w:t xml:space="preserve">1.1 </w:t>
            </w:r>
            <w:r w:rsidR="00690ECA">
              <w:rPr>
                <w:rFonts w:ascii="Trebuchet MS" w:hAnsi="Trebuchet MS"/>
                <w:sz w:val="22"/>
                <w:szCs w:val="22"/>
              </w:rPr>
              <w:t xml:space="preserve">Any </w:t>
            </w:r>
            <w:r w:rsidR="005E7D91">
              <w:rPr>
                <w:rFonts w:ascii="Trebuchet MS" w:hAnsi="Trebuchet MS"/>
                <w:sz w:val="22"/>
                <w:szCs w:val="22"/>
              </w:rPr>
              <w:t>Queen’s</w:t>
            </w:r>
            <w:r w:rsidR="00690ECA">
              <w:rPr>
                <w:rFonts w:ascii="Trebuchet MS" w:hAnsi="Trebuchet MS"/>
                <w:sz w:val="22"/>
                <w:szCs w:val="22"/>
              </w:rPr>
              <w:t xml:space="preserve"> department</w:t>
            </w:r>
            <w:r w:rsidR="0096132E">
              <w:rPr>
                <w:rFonts w:ascii="Trebuchet MS" w:hAnsi="Trebuchet MS"/>
                <w:sz w:val="22"/>
                <w:szCs w:val="22"/>
              </w:rPr>
              <w:t>, faculty,</w:t>
            </w:r>
            <w:r w:rsidR="00690ECA">
              <w:rPr>
                <w:rFonts w:ascii="Trebuchet MS" w:hAnsi="Trebuchet MS"/>
                <w:sz w:val="22"/>
                <w:szCs w:val="22"/>
              </w:rPr>
              <w:t xml:space="preserve"> or unit, </w:t>
            </w:r>
            <w:r w:rsidR="005E7D91">
              <w:rPr>
                <w:rFonts w:ascii="Trebuchet MS" w:hAnsi="Trebuchet MS"/>
                <w:sz w:val="22"/>
                <w:szCs w:val="22"/>
              </w:rPr>
              <w:t xml:space="preserve">employee, </w:t>
            </w:r>
            <w:r w:rsidR="00E70381">
              <w:rPr>
                <w:rFonts w:ascii="Trebuchet MS" w:hAnsi="Trebuchet MS"/>
                <w:sz w:val="22"/>
                <w:szCs w:val="22"/>
              </w:rPr>
              <w:t>contractor,</w:t>
            </w:r>
            <w:r w:rsidR="005E7D91">
              <w:rPr>
                <w:rFonts w:ascii="Trebuchet MS" w:hAnsi="Trebuchet MS"/>
                <w:sz w:val="22"/>
                <w:szCs w:val="22"/>
              </w:rPr>
              <w:t xml:space="preserve"> or service provider operating on behalf of the University </w:t>
            </w:r>
            <w:r w:rsidR="00690ECA">
              <w:rPr>
                <w:rFonts w:ascii="Trebuchet MS" w:hAnsi="Trebuchet MS"/>
                <w:sz w:val="22"/>
                <w:szCs w:val="22"/>
              </w:rPr>
              <w:t xml:space="preserve">must demonstrate PCI compliance and receive </w:t>
            </w:r>
            <w:r>
              <w:rPr>
                <w:rFonts w:ascii="Trebuchet MS" w:hAnsi="Trebuchet MS"/>
                <w:sz w:val="22"/>
                <w:szCs w:val="22"/>
              </w:rPr>
              <w:t xml:space="preserve">approval </w:t>
            </w:r>
            <w:r w:rsidR="00690ECA">
              <w:rPr>
                <w:rFonts w:ascii="Trebuchet MS" w:hAnsi="Trebuchet MS"/>
                <w:sz w:val="22"/>
                <w:szCs w:val="22"/>
              </w:rPr>
              <w:t xml:space="preserve">from the PCI </w:t>
            </w:r>
            <w:r w:rsidR="00E94C52">
              <w:rPr>
                <w:rFonts w:ascii="Trebuchet MS" w:hAnsi="Trebuchet MS"/>
                <w:sz w:val="22"/>
                <w:szCs w:val="22"/>
              </w:rPr>
              <w:t>C</w:t>
            </w:r>
            <w:r w:rsidR="00690ECA">
              <w:rPr>
                <w:rFonts w:ascii="Trebuchet MS" w:hAnsi="Trebuchet MS"/>
                <w:sz w:val="22"/>
                <w:szCs w:val="22"/>
              </w:rPr>
              <w:t xml:space="preserve">oordinator before processing </w:t>
            </w:r>
            <w:r w:rsidR="00E94C52">
              <w:rPr>
                <w:rFonts w:ascii="Trebuchet MS" w:hAnsi="Trebuchet MS"/>
                <w:sz w:val="22"/>
                <w:szCs w:val="22"/>
              </w:rPr>
              <w:t xml:space="preserve">any </w:t>
            </w:r>
            <w:r>
              <w:rPr>
                <w:rFonts w:ascii="Trebuchet MS" w:hAnsi="Trebuchet MS"/>
                <w:sz w:val="22"/>
                <w:szCs w:val="22"/>
              </w:rPr>
              <w:t>payment card d</w:t>
            </w:r>
            <w:r w:rsidR="00690ECA">
              <w:rPr>
                <w:rFonts w:ascii="Trebuchet MS" w:hAnsi="Trebuchet MS"/>
                <w:sz w:val="22"/>
                <w:szCs w:val="22"/>
              </w:rPr>
              <w:t>ata</w:t>
            </w:r>
            <w:r w:rsidR="002637A5">
              <w:rPr>
                <w:rFonts w:ascii="Trebuchet MS" w:hAnsi="Trebuchet MS"/>
                <w:sz w:val="22"/>
                <w:szCs w:val="22"/>
              </w:rPr>
              <w:t xml:space="preserve">. </w:t>
            </w:r>
            <w:r w:rsidR="00AC15E8">
              <w:rPr>
                <w:rFonts w:ascii="Trebuchet MS" w:hAnsi="Trebuchet MS"/>
                <w:sz w:val="22"/>
                <w:szCs w:val="22"/>
              </w:rPr>
              <w:t xml:space="preserve">  </w:t>
            </w:r>
          </w:p>
          <w:p w14:paraId="01A72A1E" w14:textId="77777777" w:rsidR="00AC15E8" w:rsidRDefault="00AC15E8" w:rsidP="00AC15E8">
            <w:pPr>
              <w:pStyle w:val="Default"/>
              <w:rPr>
                <w:rFonts w:ascii="Trebuchet MS" w:hAnsi="Trebuchet MS"/>
                <w:sz w:val="22"/>
                <w:szCs w:val="22"/>
              </w:rPr>
            </w:pPr>
          </w:p>
          <w:p w14:paraId="01A72A1F" w14:textId="14F95D19" w:rsidR="00AC15E8" w:rsidRDefault="00B45371" w:rsidP="00AC15E8">
            <w:pPr>
              <w:pStyle w:val="Default"/>
              <w:rPr>
                <w:rFonts w:ascii="Trebuchet MS" w:hAnsi="Trebuchet MS"/>
                <w:sz w:val="22"/>
                <w:szCs w:val="22"/>
              </w:rPr>
            </w:pPr>
            <w:r>
              <w:rPr>
                <w:rFonts w:ascii="Trebuchet MS" w:hAnsi="Trebuchet MS"/>
                <w:sz w:val="22"/>
                <w:szCs w:val="22"/>
              </w:rPr>
              <w:t xml:space="preserve">1.2 </w:t>
            </w:r>
            <w:r w:rsidR="00AC15E8">
              <w:rPr>
                <w:rFonts w:ascii="Trebuchet MS" w:hAnsi="Trebuchet MS"/>
                <w:sz w:val="22"/>
                <w:szCs w:val="22"/>
              </w:rPr>
              <w:t>All payment applications</w:t>
            </w:r>
            <w:r w:rsidR="003F1A8E">
              <w:rPr>
                <w:rFonts w:ascii="Trebuchet MS" w:hAnsi="Trebuchet MS"/>
                <w:sz w:val="22"/>
                <w:szCs w:val="22"/>
              </w:rPr>
              <w:t>, solutions, or devices</w:t>
            </w:r>
            <w:r w:rsidR="00AC15E8">
              <w:rPr>
                <w:rFonts w:ascii="Trebuchet MS" w:hAnsi="Trebuchet MS"/>
                <w:sz w:val="22"/>
                <w:szCs w:val="22"/>
              </w:rPr>
              <w:t xml:space="preserve"> used for the </w:t>
            </w:r>
            <w:r w:rsidR="00E94C52">
              <w:rPr>
                <w:rFonts w:ascii="Trebuchet MS" w:hAnsi="Trebuchet MS"/>
                <w:sz w:val="22"/>
                <w:szCs w:val="22"/>
              </w:rPr>
              <w:t xml:space="preserve">acceptance, capture, storage, transmittal, and/or </w:t>
            </w:r>
            <w:r w:rsidR="00AC15E8">
              <w:rPr>
                <w:rFonts w:ascii="Trebuchet MS" w:hAnsi="Trebuchet MS"/>
                <w:sz w:val="22"/>
                <w:szCs w:val="22"/>
              </w:rPr>
              <w:t>processin</w:t>
            </w:r>
            <w:r w:rsidR="0038094B">
              <w:rPr>
                <w:rFonts w:ascii="Trebuchet MS" w:hAnsi="Trebuchet MS"/>
                <w:sz w:val="22"/>
                <w:szCs w:val="22"/>
              </w:rPr>
              <w:t xml:space="preserve">g of </w:t>
            </w:r>
            <w:r w:rsidR="005E7D91">
              <w:rPr>
                <w:rFonts w:ascii="Trebuchet MS" w:hAnsi="Trebuchet MS"/>
                <w:sz w:val="22"/>
                <w:szCs w:val="22"/>
              </w:rPr>
              <w:t>payment card data</w:t>
            </w:r>
            <w:r w:rsidR="00AC15E8">
              <w:rPr>
                <w:rFonts w:ascii="Trebuchet MS" w:hAnsi="Trebuchet MS"/>
                <w:sz w:val="22"/>
                <w:szCs w:val="22"/>
              </w:rPr>
              <w:t xml:space="preserve"> must also be compliant with the latest version of the </w:t>
            </w:r>
            <w:r w:rsidR="00914420">
              <w:rPr>
                <w:rFonts w:ascii="Trebuchet MS" w:hAnsi="Trebuchet MS"/>
                <w:sz w:val="22"/>
                <w:szCs w:val="22"/>
              </w:rPr>
              <w:t>PCI DSS</w:t>
            </w:r>
            <w:r w:rsidR="00AC15E8">
              <w:rPr>
                <w:rFonts w:ascii="Trebuchet MS" w:hAnsi="Trebuchet MS"/>
                <w:sz w:val="22"/>
                <w:szCs w:val="22"/>
              </w:rPr>
              <w:t>.</w:t>
            </w:r>
          </w:p>
          <w:p w14:paraId="42E0F656" w14:textId="05B0AE98" w:rsidR="001A416E" w:rsidRDefault="001A416E" w:rsidP="00AC15E8">
            <w:pPr>
              <w:pStyle w:val="Default"/>
              <w:rPr>
                <w:rFonts w:ascii="Trebuchet MS" w:hAnsi="Trebuchet MS"/>
                <w:sz w:val="22"/>
                <w:szCs w:val="22"/>
              </w:rPr>
            </w:pPr>
          </w:p>
          <w:p w14:paraId="6626B770" w14:textId="15E0A9FC" w:rsidR="001A416E" w:rsidRDefault="001A416E" w:rsidP="00AC15E8">
            <w:pPr>
              <w:pStyle w:val="Default"/>
              <w:rPr>
                <w:rFonts w:ascii="Trebuchet MS" w:hAnsi="Trebuchet MS"/>
                <w:sz w:val="22"/>
                <w:szCs w:val="22"/>
              </w:rPr>
            </w:pPr>
            <w:r>
              <w:rPr>
                <w:rFonts w:ascii="Trebuchet MS" w:hAnsi="Trebuchet MS"/>
                <w:sz w:val="22"/>
                <w:szCs w:val="22"/>
              </w:rPr>
              <w:t xml:space="preserve">1.3 All </w:t>
            </w:r>
            <w:r w:rsidR="009B77A3">
              <w:rPr>
                <w:rFonts w:ascii="Trebuchet MS" w:hAnsi="Trebuchet MS"/>
                <w:sz w:val="22"/>
                <w:szCs w:val="22"/>
              </w:rPr>
              <w:t>third-party</w:t>
            </w:r>
            <w:r>
              <w:rPr>
                <w:rFonts w:ascii="Trebuchet MS" w:hAnsi="Trebuchet MS"/>
                <w:sz w:val="22"/>
                <w:szCs w:val="22"/>
              </w:rPr>
              <w:t xml:space="preserve"> service providers used for the acceptance, capture, storage, transmittal, and/or processing of payment card data must demonstrate PCI compliance by providing a compliant AOC. </w:t>
            </w:r>
            <w:r w:rsidR="00251474">
              <w:rPr>
                <w:rFonts w:ascii="Trebuchet MS" w:hAnsi="Trebuchet MS"/>
                <w:sz w:val="22"/>
                <w:szCs w:val="22"/>
              </w:rPr>
              <w:t xml:space="preserve">There must be verbiage in the contract between the service provider and Queen’s to identify which party is responsible for </w:t>
            </w:r>
            <w:r w:rsidR="00540AEE">
              <w:rPr>
                <w:rFonts w:ascii="Trebuchet MS" w:hAnsi="Trebuchet MS"/>
                <w:sz w:val="22"/>
                <w:szCs w:val="22"/>
              </w:rPr>
              <w:t xml:space="preserve">managing </w:t>
            </w:r>
            <w:r w:rsidR="00251474">
              <w:rPr>
                <w:rFonts w:ascii="Trebuchet MS" w:hAnsi="Trebuchet MS"/>
                <w:sz w:val="22"/>
                <w:szCs w:val="22"/>
              </w:rPr>
              <w:t xml:space="preserve">PCI compliance. </w:t>
            </w:r>
          </w:p>
          <w:p w14:paraId="01A72A20" w14:textId="77777777" w:rsidR="00AC15E8" w:rsidRDefault="00AC15E8" w:rsidP="00AC15E8">
            <w:pPr>
              <w:pStyle w:val="Default"/>
              <w:rPr>
                <w:rFonts w:ascii="Trebuchet MS" w:hAnsi="Trebuchet MS"/>
                <w:sz w:val="22"/>
                <w:szCs w:val="22"/>
              </w:rPr>
            </w:pPr>
          </w:p>
          <w:p w14:paraId="01A72A21" w14:textId="29A7E7C5" w:rsidR="00AC15E8" w:rsidRDefault="00AC15E8" w:rsidP="00AC15E8">
            <w:pPr>
              <w:pStyle w:val="Default"/>
              <w:jc w:val="both"/>
              <w:rPr>
                <w:rFonts w:ascii="Trebuchet MS" w:hAnsi="Trebuchet MS"/>
                <w:sz w:val="22"/>
                <w:szCs w:val="22"/>
              </w:rPr>
            </w:pPr>
            <w:r>
              <w:rPr>
                <w:rFonts w:ascii="Trebuchet MS" w:hAnsi="Trebuchet MS"/>
                <w:sz w:val="22"/>
                <w:szCs w:val="22"/>
              </w:rPr>
              <w:t xml:space="preserve">Any failure to abide by this policy or the procedures contained in the </w:t>
            </w:r>
            <w:r w:rsidR="00190966">
              <w:rPr>
                <w:rFonts w:ascii="Trebuchet MS" w:hAnsi="Trebuchet MS"/>
                <w:sz w:val="22"/>
                <w:szCs w:val="22"/>
              </w:rPr>
              <w:t>Payment Card Acceptance Procedures</w:t>
            </w:r>
            <w:r>
              <w:rPr>
                <w:rFonts w:ascii="Trebuchet MS" w:hAnsi="Trebuchet MS"/>
                <w:sz w:val="22"/>
                <w:szCs w:val="22"/>
              </w:rPr>
              <w:t xml:space="preserve"> </w:t>
            </w:r>
            <w:r w:rsidR="005E7D91">
              <w:rPr>
                <w:rFonts w:ascii="Trebuchet MS" w:hAnsi="Trebuchet MS"/>
                <w:sz w:val="22"/>
                <w:szCs w:val="22"/>
              </w:rPr>
              <w:t>may</w:t>
            </w:r>
            <w:r w:rsidR="009D5B88">
              <w:rPr>
                <w:rFonts w:ascii="Trebuchet MS" w:hAnsi="Trebuchet MS"/>
                <w:sz w:val="22"/>
                <w:szCs w:val="22"/>
              </w:rPr>
              <w:t xml:space="preserve"> </w:t>
            </w:r>
            <w:r w:rsidR="005E7D91">
              <w:rPr>
                <w:rFonts w:ascii="Trebuchet MS" w:hAnsi="Trebuchet MS"/>
                <w:sz w:val="22"/>
                <w:szCs w:val="22"/>
              </w:rPr>
              <w:t xml:space="preserve">result in disciplinary action, including the </w:t>
            </w:r>
            <w:r>
              <w:rPr>
                <w:rFonts w:ascii="Trebuchet MS" w:hAnsi="Trebuchet MS"/>
                <w:sz w:val="22"/>
                <w:szCs w:val="22"/>
              </w:rPr>
              <w:t>temporary suspension or permanent revocation of payment card acceptance privileges.</w:t>
            </w:r>
          </w:p>
          <w:p w14:paraId="01A72A22" w14:textId="77777777" w:rsidR="00055D48" w:rsidRDefault="00055D48" w:rsidP="002C7BBF">
            <w:pPr>
              <w:pStyle w:val="Default"/>
              <w:jc w:val="both"/>
              <w:rPr>
                <w:rFonts w:ascii="Trebuchet MS" w:hAnsi="Trebuchet MS"/>
                <w:b/>
                <w:sz w:val="22"/>
                <w:szCs w:val="22"/>
              </w:rPr>
            </w:pPr>
          </w:p>
          <w:p w14:paraId="01A72A23" w14:textId="77777777" w:rsidR="008E7DFB" w:rsidRDefault="008E7DFB" w:rsidP="008E7DFB">
            <w:pPr>
              <w:pStyle w:val="Default"/>
              <w:numPr>
                <w:ilvl w:val="0"/>
                <w:numId w:val="34"/>
              </w:numPr>
              <w:jc w:val="both"/>
              <w:rPr>
                <w:rFonts w:ascii="Trebuchet MS" w:hAnsi="Trebuchet MS"/>
                <w:b/>
                <w:sz w:val="22"/>
                <w:szCs w:val="22"/>
              </w:rPr>
            </w:pPr>
            <w:r>
              <w:rPr>
                <w:rFonts w:ascii="Trebuchet MS" w:hAnsi="Trebuchet MS"/>
                <w:b/>
                <w:sz w:val="22"/>
                <w:szCs w:val="22"/>
              </w:rPr>
              <w:t>Establishment of Merchant Accounts</w:t>
            </w:r>
          </w:p>
          <w:p w14:paraId="01A72A24" w14:textId="77777777" w:rsidR="008E7DFB" w:rsidRDefault="008E7DFB" w:rsidP="008E7DFB">
            <w:pPr>
              <w:pStyle w:val="Default"/>
              <w:ind w:left="360"/>
              <w:jc w:val="both"/>
              <w:rPr>
                <w:rFonts w:ascii="Trebuchet MS" w:hAnsi="Trebuchet MS"/>
                <w:b/>
                <w:sz w:val="22"/>
                <w:szCs w:val="22"/>
              </w:rPr>
            </w:pPr>
          </w:p>
          <w:p w14:paraId="01A72A25" w14:textId="198D0965" w:rsidR="008E7DFB" w:rsidRDefault="00AC15E8" w:rsidP="008E7DFB">
            <w:pPr>
              <w:pStyle w:val="Default"/>
              <w:pageBreakBefore/>
              <w:jc w:val="both"/>
              <w:rPr>
                <w:rFonts w:ascii="Trebuchet MS" w:hAnsi="Trebuchet MS"/>
                <w:sz w:val="22"/>
                <w:szCs w:val="22"/>
              </w:rPr>
            </w:pPr>
            <w:r>
              <w:rPr>
                <w:rFonts w:ascii="Trebuchet MS" w:hAnsi="Trebuchet MS"/>
                <w:sz w:val="22"/>
                <w:szCs w:val="22"/>
              </w:rPr>
              <w:t>D</w:t>
            </w:r>
            <w:r w:rsidR="008E7DFB">
              <w:rPr>
                <w:rFonts w:ascii="Trebuchet MS" w:hAnsi="Trebuchet MS"/>
                <w:sz w:val="22"/>
                <w:szCs w:val="22"/>
              </w:rPr>
              <w:t>epartments</w:t>
            </w:r>
            <w:r w:rsidR="0096132E">
              <w:rPr>
                <w:rFonts w:ascii="Trebuchet MS" w:hAnsi="Trebuchet MS"/>
                <w:sz w:val="22"/>
                <w:szCs w:val="22"/>
              </w:rPr>
              <w:t>, faculties,</w:t>
            </w:r>
            <w:r w:rsidR="008E7DFB">
              <w:rPr>
                <w:rFonts w:ascii="Trebuchet MS" w:hAnsi="Trebuchet MS"/>
                <w:sz w:val="22"/>
                <w:szCs w:val="22"/>
              </w:rPr>
              <w:t xml:space="preserve"> and units </w:t>
            </w:r>
            <w:r>
              <w:rPr>
                <w:rFonts w:ascii="Trebuchet MS" w:hAnsi="Trebuchet MS"/>
                <w:sz w:val="22"/>
                <w:szCs w:val="22"/>
              </w:rPr>
              <w:t xml:space="preserve">may only accept payments </w:t>
            </w:r>
            <w:r w:rsidR="00E94C52">
              <w:rPr>
                <w:rFonts w:ascii="Trebuchet MS" w:hAnsi="Trebuchet MS"/>
                <w:sz w:val="22"/>
                <w:szCs w:val="22"/>
              </w:rPr>
              <w:t>through either a</w:t>
            </w:r>
            <w:r>
              <w:rPr>
                <w:rFonts w:ascii="Trebuchet MS" w:hAnsi="Trebuchet MS"/>
                <w:sz w:val="22"/>
                <w:szCs w:val="22"/>
              </w:rPr>
              <w:t xml:space="preserve"> </w:t>
            </w:r>
            <w:r w:rsidR="00896B17">
              <w:rPr>
                <w:rFonts w:ascii="Trebuchet MS" w:hAnsi="Trebuchet MS"/>
                <w:sz w:val="22"/>
                <w:szCs w:val="22"/>
              </w:rPr>
              <w:t>m</w:t>
            </w:r>
            <w:r>
              <w:rPr>
                <w:rFonts w:ascii="Trebuchet MS" w:hAnsi="Trebuchet MS"/>
                <w:sz w:val="22"/>
                <w:szCs w:val="22"/>
              </w:rPr>
              <w:t>erchant account</w:t>
            </w:r>
            <w:r w:rsidR="00E94C52">
              <w:rPr>
                <w:rFonts w:ascii="Trebuchet MS" w:hAnsi="Trebuchet MS"/>
                <w:sz w:val="22"/>
                <w:szCs w:val="22"/>
              </w:rPr>
              <w:t xml:space="preserve"> </w:t>
            </w:r>
            <w:r w:rsidR="00E94C52" w:rsidRPr="00746CE5">
              <w:rPr>
                <w:rFonts w:ascii="Trebuchet MS" w:hAnsi="Trebuchet MS"/>
                <w:sz w:val="22"/>
                <w:szCs w:val="22"/>
              </w:rPr>
              <w:t>that</w:t>
            </w:r>
            <w:r w:rsidRPr="00746CE5">
              <w:rPr>
                <w:rFonts w:ascii="Trebuchet MS" w:hAnsi="Trebuchet MS"/>
                <w:sz w:val="22"/>
                <w:szCs w:val="22"/>
              </w:rPr>
              <w:t xml:space="preserve"> ha</w:t>
            </w:r>
            <w:r w:rsidR="00E94C52" w:rsidRPr="00746CE5">
              <w:rPr>
                <w:rFonts w:ascii="Trebuchet MS" w:hAnsi="Trebuchet MS"/>
                <w:sz w:val="22"/>
                <w:szCs w:val="22"/>
              </w:rPr>
              <w:t>s</w:t>
            </w:r>
            <w:r w:rsidRPr="00746CE5">
              <w:rPr>
                <w:rFonts w:ascii="Trebuchet MS" w:hAnsi="Trebuchet MS"/>
                <w:sz w:val="22"/>
                <w:szCs w:val="22"/>
              </w:rPr>
              <w:t xml:space="preserve"> been established and </w:t>
            </w:r>
            <w:r w:rsidR="008E7DFB" w:rsidRPr="00746CE5">
              <w:rPr>
                <w:rFonts w:ascii="Trebuchet MS" w:hAnsi="Trebuchet MS"/>
                <w:sz w:val="22"/>
                <w:szCs w:val="22"/>
              </w:rPr>
              <w:t xml:space="preserve">approved by </w:t>
            </w:r>
            <w:r w:rsidR="0096132E" w:rsidRPr="00746CE5">
              <w:rPr>
                <w:rFonts w:ascii="Trebuchet MS" w:hAnsi="Trebuchet MS"/>
                <w:sz w:val="22"/>
                <w:szCs w:val="22"/>
              </w:rPr>
              <w:t>the Business Officer and</w:t>
            </w:r>
            <w:r w:rsidR="004144C7" w:rsidRPr="00746CE5">
              <w:rPr>
                <w:rFonts w:ascii="Trebuchet MS" w:hAnsi="Trebuchet MS"/>
                <w:sz w:val="22"/>
                <w:szCs w:val="22"/>
              </w:rPr>
              <w:t xml:space="preserve"> PCI Coordinator</w:t>
            </w:r>
            <w:r w:rsidR="00E94C52" w:rsidRPr="00746CE5">
              <w:rPr>
                <w:rFonts w:ascii="Trebuchet MS" w:hAnsi="Trebuchet MS"/>
                <w:sz w:val="22"/>
                <w:szCs w:val="22"/>
              </w:rPr>
              <w:t xml:space="preserve">, or through the </w:t>
            </w:r>
            <w:hyperlink r:id="rId12" w:history="1">
              <w:r w:rsidR="00746CE5" w:rsidRPr="00746CE5">
                <w:rPr>
                  <w:rStyle w:val="Hyperlink"/>
                  <w:rFonts w:ascii="Trebuchet MS" w:hAnsi="Trebuchet MS"/>
                  <w:b/>
                  <w:bCs/>
                  <w:sz w:val="22"/>
                  <w:szCs w:val="22"/>
                  <w:lang w:val="en-US"/>
                </w:rPr>
                <w:t>One Time Events - Procedure for Accepting Credit C</w:t>
              </w:r>
              <w:r w:rsidR="00746CE5" w:rsidRPr="00746CE5">
                <w:rPr>
                  <w:rStyle w:val="Hyperlink"/>
                  <w:rFonts w:ascii="Trebuchet MS" w:hAnsi="Trebuchet MS"/>
                  <w:b/>
                  <w:bCs/>
                  <w:sz w:val="22"/>
                  <w:szCs w:val="22"/>
                  <w:lang w:val="en-US"/>
                </w:rPr>
                <w:t>a</w:t>
              </w:r>
              <w:r w:rsidR="00746CE5" w:rsidRPr="00746CE5">
                <w:rPr>
                  <w:rStyle w:val="Hyperlink"/>
                  <w:rFonts w:ascii="Trebuchet MS" w:hAnsi="Trebuchet MS"/>
                  <w:b/>
                  <w:bCs/>
                  <w:sz w:val="22"/>
                  <w:szCs w:val="22"/>
                  <w:lang w:val="en-US"/>
                </w:rPr>
                <w:t>rd Payments</w:t>
              </w:r>
            </w:hyperlink>
            <w:r w:rsidR="002637A5" w:rsidRPr="00746CE5">
              <w:rPr>
                <w:rFonts w:ascii="Trebuchet MS" w:hAnsi="Trebuchet MS"/>
                <w:sz w:val="22"/>
                <w:szCs w:val="22"/>
              </w:rPr>
              <w:t xml:space="preserve">. </w:t>
            </w:r>
            <w:r w:rsidR="00896B17" w:rsidRPr="00746CE5">
              <w:rPr>
                <w:rFonts w:ascii="Trebuchet MS" w:hAnsi="Trebuchet MS"/>
                <w:sz w:val="22"/>
                <w:szCs w:val="22"/>
              </w:rPr>
              <w:t>The process</w:t>
            </w:r>
            <w:r w:rsidR="00896B17">
              <w:rPr>
                <w:rFonts w:ascii="Trebuchet MS" w:hAnsi="Trebuchet MS"/>
                <w:sz w:val="22"/>
                <w:szCs w:val="22"/>
              </w:rPr>
              <w:t xml:space="preserve"> to establish, modify, and close a merchant account can be found in </w:t>
            </w:r>
            <w:r w:rsidR="00945CB1">
              <w:rPr>
                <w:rFonts w:ascii="Trebuchet MS" w:hAnsi="Trebuchet MS"/>
                <w:sz w:val="22"/>
                <w:szCs w:val="22"/>
              </w:rPr>
              <w:t xml:space="preserve">the </w:t>
            </w:r>
            <w:r w:rsidR="00896B17">
              <w:rPr>
                <w:rFonts w:ascii="Trebuchet MS" w:hAnsi="Trebuchet MS"/>
                <w:sz w:val="22"/>
                <w:szCs w:val="22"/>
              </w:rPr>
              <w:t>Payment Card Acceptance Procedures.</w:t>
            </w:r>
          </w:p>
          <w:p w14:paraId="01A72A26" w14:textId="77777777" w:rsidR="008E7DFB" w:rsidRDefault="008E7DFB" w:rsidP="008E7DFB">
            <w:pPr>
              <w:pStyle w:val="Default"/>
              <w:jc w:val="both"/>
              <w:rPr>
                <w:rFonts w:ascii="Trebuchet MS" w:hAnsi="Trebuchet MS"/>
                <w:sz w:val="22"/>
                <w:szCs w:val="22"/>
              </w:rPr>
            </w:pPr>
          </w:p>
          <w:p w14:paraId="4E1E845A" w14:textId="3C979CCC" w:rsidR="00CE7A63" w:rsidRDefault="003B0EF0" w:rsidP="008E7DFB">
            <w:pPr>
              <w:pStyle w:val="Default"/>
              <w:jc w:val="both"/>
              <w:rPr>
                <w:rFonts w:ascii="Trebuchet MS" w:hAnsi="Trebuchet MS"/>
                <w:sz w:val="22"/>
                <w:szCs w:val="22"/>
              </w:rPr>
            </w:pPr>
            <w:r>
              <w:rPr>
                <w:rFonts w:ascii="Trebuchet MS" w:hAnsi="Trebuchet MS"/>
                <w:sz w:val="22"/>
                <w:szCs w:val="22"/>
              </w:rPr>
              <w:t>Merchan</w:t>
            </w:r>
            <w:r w:rsidR="00AC15E8">
              <w:rPr>
                <w:rFonts w:ascii="Trebuchet MS" w:hAnsi="Trebuchet MS"/>
                <w:sz w:val="22"/>
                <w:szCs w:val="22"/>
              </w:rPr>
              <w:t xml:space="preserve">t accounts must be established </w:t>
            </w:r>
            <w:r w:rsidR="008E7DFB">
              <w:rPr>
                <w:rFonts w:ascii="Trebuchet MS" w:hAnsi="Trebuchet MS"/>
                <w:sz w:val="22"/>
                <w:szCs w:val="22"/>
              </w:rPr>
              <w:t xml:space="preserve">using the University’s </w:t>
            </w:r>
            <w:r w:rsidR="004144C7">
              <w:rPr>
                <w:rFonts w:ascii="Trebuchet MS" w:hAnsi="Trebuchet MS"/>
                <w:sz w:val="22"/>
                <w:szCs w:val="22"/>
              </w:rPr>
              <w:t xml:space="preserve">approved </w:t>
            </w:r>
            <w:r w:rsidR="00AE375E">
              <w:rPr>
                <w:rFonts w:ascii="Trebuchet MS" w:hAnsi="Trebuchet MS"/>
                <w:sz w:val="22"/>
                <w:szCs w:val="22"/>
              </w:rPr>
              <w:t>a</w:t>
            </w:r>
            <w:r w:rsidR="0096132E">
              <w:rPr>
                <w:rFonts w:ascii="Trebuchet MS" w:hAnsi="Trebuchet MS"/>
                <w:sz w:val="22"/>
                <w:szCs w:val="22"/>
              </w:rPr>
              <w:t>cquirer</w:t>
            </w:r>
            <w:r w:rsidR="00AC15E8">
              <w:rPr>
                <w:rFonts w:ascii="Trebuchet MS" w:hAnsi="Trebuchet MS"/>
                <w:sz w:val="22"/>
                <w:szCs w:val="22"/>
              </w:rPr>
              <w:t>(s)</w:t>
            </w:r>
            <w:r w:rsidR="00C21BE1">
              <w:rPr>
                <w:rFonts w:ascii="Trebuchet MS" w:hAnsi="Trebuchet MS"/>
                <w:sz w:val="22"/>
                <w:szCs w:val="22"/>
              </w:rPr>
              <w:t xml:space="preserve">. </w:t>
            </w:r>
            <w:r w:rsidR="008E7DFB">
              <w:rPr>
                <w:rFonts w:ascii="Trebuchet MS" w:hAnsi="Trebuchet MS"/>
                <w:sz w:val="22"/>
                <w:szCs w:val="22"/>
              </w:rPr>
              <w:t>Departments</w:t>
            </w:r>
            <w:r w:rsidR="004C2BAC">
              <w:rPr>
                <w:rFonts w:ascii="Trebuchet MS" w:hAnsi="Trebuchet MS"/>
                <w:sz w:val="22"/>
                <w:szCs w:val="22"/>
              </w:rPr>
              <w:t>, faculties,</w:t>
            </w:r>
            <w:r w:rsidR="008E7DFB">
              <w:rPr>
                <w:rFonts w:ascii="Trebuchet MS" w:hAnsi="Trebuchet MS"/>
                <w:sz w:val="22"/>
                <w:szCs w:val="22"/>
              </w:rPr>
              <w:t xml:space="preserve"> </w:t>
            </w:r>
            <w:r w:rsidR="00AC15E8">
              <w:rPr>
                <w:rFonts w:ascii="Trebuchet MS" w:hAnsi="Trebuchet MS"/>
                <w:sz w:val="22"/>
                <w:szCs w:val="22"/>
              </w:rPr>
              <w:t xml:space="preserve">and units </w:t>
            </w:r>
            <w:r w:rsidR="008E7DFB">
              <w:rPr>
                <w:rFonts w:ascii="Trebuchet MS" w:hAnsi="Trebuchet MS"/>
                <w:sz w:val="22"/>
                <w:szCs w:val="22"/>
              </w:rPr>
              <w:t xml:space="preserve">are prohibited from </w:t>
            </w:r>
            <w:proofErr w:type="gramStart"/>
            <w:r w:rsidR="008E7DFB">
              <w:rPr>
                <w:rFonts w:ascii="Trebuchet MS" w:hAnsi="Trebuchet MS"/>
                <w:sz w:val="22"/>
                <w:szCs w:val="22"/>
              </w:rPr>
              <w:t>entering into</w:t>
            </w:r>
            <w:proofErr w:type="gramEnd"/>
            <w:r w:rsidR="008E7DFB">
              <w:rPr>
                <w:rFonts w:ascii="Trebuchet MS" w:hAnsi="Trebuchet MS"/>
                <w:sz w:val="22"/>
                <w:szCs w:val="22"/>
              </w:rPr>
              <w:t xml:space="preserve"> other payment arrangements with </w:t>
            </w:r>
            <w:r w:rsidR="00374921">
              <w:rPr>
                <w:rFonts w:ascii="Trebuchet MS" w:hAnsi="Trebuchet MS"/>
                <w:sz w:val="22"/>
                <w:szCs w:val="22"/>
              </w:rPr>
              <w:t>non-approved</w:t>
            </w:r>
            <w:r w:rsidR="008E7DFB">
              <w:rPr>
                <w:rFonts w:ascii="Trebuchet MS" w:hAnsi="Trebuchet MS"/>
                <w:sz w:val="22"/>
                <w:szCs w:val="22"/>
              </w:rPr>
              <w:t xml:space="preserve"> service provider</w:t>
            </w:r>
            <w:r w:rsidR="00AC15E8">
              <w:rPr>
                <w:rFonts w:ascii="Trebuchet MS" w:hAnsi="Trebuchet MS"/>
                <w:sz w:val="22"/>
                <w:szCs w:val="22"/>
              </w:rPr>
              <w:t>(s)</w:t>
            </w:r>
            <w:r w:rsidR="008E7DFB">
              <w:rPr>
                <w:rFonts w:ascii="Trebuchet MS" w:hAnsi="Trebuchet MS"/>
                <w:sz w:val="22"/>
                <w:szCs w:val="22"/>
              </w:rPr>
              <w:t>, including PayPal</w:t>
            </w:r>
            <w:r w:rsidR="00CE7A63">
              <w:rPr>
                <w:rFonts w:ascii="Trebuchet MS" w:hAnsi="Trebuchet MS"/>
                <w:sz w:val="22"/>
                <w:szCs w:val="22"/>
              </w:rPr>
              <w:t>.</w:t>
            </w:r>
          </w:p>
          <w:p w14:paraId="0AAFED4F" w14:textId="77777777" w:rsidR="00CE7A63" w:rsidRPr="008C553C" w:rsidRDefault="00CE7A63">
            <w:pPr>
              <w:pStyle w:val="Default"/>
              <w:jc w:val="both"/>
              <w:rPr>
                <w:rFonts w:ascii="Trebuchet MS" w:hAnsi="Trebuchet MS"/>
                <w:b/>
                <w:sz w:val="22"/>
                <w:szCs w:val="22"/>
              </w:rPr>
            </w:pPr>
          </w:p>
          <w:p w14:paraId="01A72A29" w14:textId="77777777" w:rsidR="008E7DFB" w:rsidRPr="00DA7B86" w:rsidRDefault="008E7DFB" w:rsidP="008E7DFB">
            <w:pPr>
              <w:pStyle w:val="Default"/>
              <w:numPr>
                <w:ilvl w:val="0"/>
                <w:numId w:val="34"/>
              </w:numPr>
              <w:jc w:val="both"/>
              <w:rPr>
                <w:rFonts w:ascii="Trebuchet MS" w:hAnsi="Trebuchet MS"/>
                <w:b/>
                <w:sz w:val="22"/>
                <w:szCs w:val="22"/>
              </w:rPr>
            </w:pPr>
            <w:r w:rsidRPr="00DA7B86">
              <w:rPr>
                <w:rFonts w:ascii="Trebuchet MS" w:hAnsi="Trebuchet MS"/>
                <w:b/>
                <w:sz w:val="22"/>
                <w:szCs w:val="22"/>
              </w:rPr>
              <w:t>Costs of Establishing a Merchant Account</w:t>
            </w:r>
          </w:p>
          <w:p w14:paraId="01A72A2A" w14:textId="77777777" w:rsidR="008E7DFB" w:rsidRDefault="008E7DFB" w:rsidP="008E7DFB">
            <w:pPr>
              <w:pStyle w:val="Default"/>
              <w:jc w:val="both"/>
              <w:rPr>
                <w:rFonts w:ascii="Trebuchet MS" w:hAnsi="Trebuchet MS"/>
                <w:sz w:val="22"/>
                <w:szCs w:val="22"/>
              </w:rPr>
            </w:pPr>
          </w:p>
          <w:p w14:paraId="01A72A54" w14:textId="034B4178" w:rsidR="00EE40C4" w:rsidRDefault="008E7DFB" w:rsidP="007B5696">
            <w:pPr>
              <w:pStyle w:val="Default"/>
              <w:rPr>
                <w:rFonts w:ascii="Trebuchet MS" w:hAnsi="Trebuchet MS"/>
                <w:sz w:val="22"/>
                <w:szCs w:val="22"/>
              </w:rPr>
            </w:pPr>
            <w:r>
              <w:rPr>
                <w:rFonts w:ascii="Trebuchet MS" w:hAnsi="Trebuchet MS"/>
                <w:sz w:val="22"/>
                <w:szCs w:val="22"/>
              </w:rPr>
              <w:t xml:space="preserve">Any costs of establishing a </w:t>
            </w:r>
            <w:r w:rsidR="00374921">
              <w:rPr>
                <w:rFonts w:ascii="Trebuchet MS" w:hAnsi="Trebuchet MS"/>
                <w:sz w:val="22"/>
                <w:szCs w:val="22"/>
              </w:rPr>
              <w:t>m</w:t>
            </w:r>
            <w:r>
              <w:rPr>
                <w:rFonts w:ascii="Trebuchet MS" w:hAnsi="Trebuchet MS"/>
                <w:sz w:val="22"/>
                <w:szCs w:val="22"/>
              </w:rPr>
              <w:t xml:space="preserve">erchant account for the purpose of accepting </w:t>
            </w:r>
            <w:r w:rsidR="00627191">
              <w:rPr>
                <w:rFonts w:ascii="Trebuchet MS" w:hAnsi="Trebuchet MS"/>
                <w:sz w:val="22"/>
                <w:szCs w:val="22"/>
              </w:rPr>
              <w:t>p</w:t>
            </w:r>
            <w:r>
              <w:rPr>
                <w:rFonts w:ascii="Trebuchet MS" w:hAnsi="Trebuchet MS"/>
                <w:sz w:val="22"/>
                <w:szCs w:val="22"/>
              </w:rPr>
              <w:t xml:space="preserve">ayment </w:t>
            </w:r>
            <w:r w:rsidR="00627191">
              <w:rPr>
                <w:rFonts w:ascii="Trebuchet MS" w:hAnsi="Trebuchet MS"/>
                <w:sz w:val="22"/>
                <w:szCs w:val="22"/>
              </w:rPr>
              <w:t>c</w:t>
            </w:r>
            <w:r>
              <w:rPr>
                <w:rFonts w:ascii="Trebuchet MS" w:hAnsi="Trebuchet MS"/>
                <w:sz w:val="22"/>
                <w:szCs w:val="22"/>
              </w:rPr>
              <w:t>ards will be borne by the department</w:t>
            </w:r>
            <w:r w:rsidR="007B5696">
              <w:rPr>
                <w:rFonts w:ascii="Trebuchet MS" w:hAnsi="Trebuchet MS"/>
                <w:sz w:val="22"/>
                <w:szCs w:val="22"/>
              </w:rPr>
              <w:t>, faculty,</w:t>
            </w:r>
            <w:r>
              <w:rPr>
                <w:rFonts w:ascii="Trebuchet MS" w:hAnsi="Trebuchet MS"/>
                <w:sz w:val="22"/>
                <w:szCs w:val="22"/>
              </w:rPr>
              <w:t xml:space="preserve"> or unit establishing the account. These costs include, but are not limited to, the rental of </w:t>
            </w:r>
            <w:r w:rsidR="008C3601">
              <w:rPr>
                <w:rFonts w:ascii="Trebuchet MS" w:hAnsi="Trebuchet MS"/>
                <w:sz w:val="22"/>
                <w:szCs w:val="22"/>
              </w:rPr>
              <w:t>POS</w:t>
            </w:r>
            <w:r w:rsidR="00930CBF">
              <w:rPr>
                <w:rFonts w:ascii="Trebuchet MS" w:hAnsi="Trebuchet MS"/>
                <w:sz w:val="22"/>
                <w:szCs w:val="22"/>
              </w:rPr>
              <w:t xml:space="preserve"> </w:t>
            </w:r>
            <w:r>
              <w:rPr>
                <w:rFonts w:ascii="Trebuchet MS" w:hAnsi="Trebuchet MS"/>
                <w:sz w:val="22"/>
                <w:szCs w:val="22"/>
              </w:rPr>
              <w:t xml:space="preserve">terminals, </w:t>
            </w:r>
            <w:r w:rsidR="00797E58">
              <w:rPr>
                <w:rFonts w:ascii="Trebuchet MS" w:hAnsi="Trebuchet MS"/>
                <w:sz w:val="22"/>
                <w:szCs w:val="22"/>
              </w:rPr>
              <w:t xml:space="preserve">the set-up and maintenance of a PCI terminal, </w:t>
            </w:r>
            <w:r w:rsidR="008C3601">
              <w:rPr>
                <w:rFonts w:ascii="Trebuchet MS" w:hAnsi="Trebuchet MS"/>
                <w:sz w:val="22"/>
                <w:szCs w:val="22"/>
              </w:rPr>
              <w:t xml:space="preserve">installation of a cable for connectivity (if required), </w:t>
            </w:r>
            <w:r>
              <w:rPr>
                <w:rFonts w:ascii="Trebuchet MS" w:hAnsi="Trebuchet MS"/>
                <w:sz w:val="22"/>
                <w:szCs w:val="22"/>
              </w:rPr>
              <w:t xml:space="preserve">transaction fees, and costs associated with online </w:t>
            </w:r>
            <w:r w:rsidR="008C3601">
              <w:rPr>
                <w:rFonts w:ascii="Trebuchet MS" w:hAnsi="Trebuchet MS"/>
                <w:sz w:val="22"/>
                <w:szCs w:val="22"/>
              </w:rPr>
              <w:t>e</w:t>
            </w:r>
            <w:r>
              <w:rPr>
                <w:rFonts w:ascii="Trebuchet MS" w:hAnsi="Trebuchet MS"/>
                <w:sz w:val="22"/>
                <w:szCs w:val="22"/>
              </w:rPr>
              <w:t>-</w:t>
            </w:r>
            <w:r w:rsidR="008C3601">
              <w:rPr>
                <w:rFonts w:ascii="Trebuchet MS" w:hAnsi="Trebuchet MS"/>
                <w:sz w:val="22"/>
                <w:szCs w:val="22"/>
              </w:rPr>
              <w:t>c</w:t>
            </w:r>
            <w:r>
              <w:rPr>
                <w:rFonts w:ascii="Trebuchet MS" w:hAnsi="Trebuchet MS"/>
                <w:sz w:val="22"/>
                <w:szCs w:val="22"/>
              </w:rPr>
              <w:t>ommerce applications</w:t>
            </w:r>
            <w:r w:rsidR="00C109E7">
              <w:rPr>
                <w:rFonts w:ascii="Trebuchet MS" w:hAnsi="Trebuchet MS"/>
                <w:sz w:val="22"/>
                <w:szCs w:val="22"/>
              </w:rPr>
              <w:t xml:space="preserve">, </w:t>
            </w:r>
            <w:r w:rsidR="00DE6856">
              <w:rPr>
                <w:rFonts w:ascii="Trebuchet MS" w:hAnsi="Trebuchet MS"/>
                <w:sz w:val="22"/>
                <w:szCs w:val="22"/>
              </w:rPr>
              <w:t>payment</w:t>
            </w:r>
            <w:r w:rsidR="00C109E7">
              <w:rPr>
                <w:rFonts w:ascii="Trebuchet MS" w:hAnsi="Trebuchet MS"/>
                <w:sz w:val="22"/>
                <w:szCs w:val="22"/>
              </w:rPr>
              <w:t xml:space="preserve"> applications, and service providers</w:t>
            </w:r>
            <w:r>
              <w:rPr>
                <w:rFonts w:ascii="Trebuchet MS" w:hAnsi="Trebuchet MS"/>
                <w:sz w:val="22"/>
                <w:szCs w:val="22"/>
              </w:rPr>
              <w:t xml:space="preserve">. In addition, </w:t>
            </w:r>
            <w:r w:rsidR="00AE375E">
              <w:rPr>
                <w:rFonts w:ascii="Trebuchet MS" w:hAnsi="Trebuchet MS"/>
                <w:sz w:val="22"/>
                <w:szCs w:val="22"/>
              </w:rPr>
              <w:t>m</w:t>
            </w:r>
            <w:r>
              <w:rPr>
                <w:rFonts w:ascii="Trebuchet MS" w:hAnsi="Trebuchet MS"/>
                <w:sz w:val="22"/>
                <w:szCs w:val="22"/>
              </w:rPr>
              <w:t xml:space="preserve">erchants </w:t>
            </w:r>
            <w:r w:rsidR="00751E34">
              <w:rPr>
                <w:rFonts w:ascii="Trebuchet MS" w:hAnsi="Trebuchet MS"/>
                <w:sz w:val="22"/>
                <w:szCs w:val="22"/>
              </w:rPr>
              <w:t>will</w:t>
            </w:r>
            <w:r>
              <w:rPr>
                <w:rFonts w:ascii="Trebuchet MS" w:hAnsi="Trebuchet MS"/>
                <w:sz w:val="22"/>
                <w:szCs w:val="22"/>
              </w:rPr>
              <w:t xml:space="preserve"> be responsible for any costs associated with </w:t>
            </w:r>
            <w:r w:rsidR="007B361C">
              <w:rPr>
                <w:rFonts w:ascii="Trebuchet MS" w:hAnsi="Trebuchet MS"/>
                <w:sz w:val="22"/>
                <w:szCs w:val="22"/>
              </w:rPr>
              <w:t xml:space="preserve">achieving and maintaining </w:t>
            </w:r>
            <w:r>
              <w:rPr>
                <w:rFonts w:ascii="Trebuchet MS" w:hAnsi="Trebuchet MS"/>
                <w:sz w:val="22"/>
                <w:szCs w:val="22"/>
              </w:rPr>
              <w:lastRenderedPageBreak/>
              <w:t>compliance with PCI DSS standards</w:t>
            </w:r>
            <w:r w:rsidR="007220E7">
              <w:rPr>
                <w:rFonts w:ascii="Trebuchet MS" w:hAnsi="Trebuchet MS"/>
                <w:sz w:val="22"/>
                <w:szCs w:val="22"/>
              </w:rPr>
              <w:t xml:space="preserve"> that occur outside of the core services </w:t>
            </w:r>
            <w:r w:rsidR="007B5696">
              <w:rPr>
                <w:rFonts w:ascii="Trebuchet MS" w:hAnsi="Trebuchet MS"/>
                <w:sz w:val="22"/>
                <w:szCs w:val="22"/>
              </w:rPr>
              <w:t xml:space="preserve">(security scanning, auditing, and remediation work to ensure PCI compliance) </w:t>
            </w:r>
            <w:r w:rsidR="007220E7">
              <w:rPr>
                <w:rFonts w:ascii="Trebuchet MS" w:hAnsi="Trebuchet MS"/>
                <w:sz w:val="22"/>
                <w:szCs w:val="22"/>
              </w:rPr>
              <w:t xml:space="preserve">offered by Financial Services and ITS. </w:t>
            </w:r>
            <w:r w:rsidR="00751E34">
              <w:rPr>
                <w:rFonts w:ascii="Trebuchet MS" w:hAnsi="Trebuchet MS"/>
                <w:sz w:val="22"/>
                <w:szCs w:val="22"/>
              </w:rPr>
              <w:t xml:space="preserve">Merchants will also be responsible for costs associated with any security breaches as result of </w:t>
            </w:r>
            <w:r w:rsidR="00797E58">
              <w:rPr>
                <w:rFonts w:ascii="Trebuchet MS" w:hAnsi="Trebuchet MS"/>
                <w:sz w:val="22"/>
                <w:szCs w:val="22"/>
              </w:rPr>
              <w:t xml:space="preserve">any </w:t>
            </w:r>
            <w:r w:rsidR="00751E34">
              <w:rPr>
                <w:rFonts w:ascii="Trebuchet MS" w:hAnsi="Trebuchet MS"/>
                <w:sz w:val="22"/>
                <w:szCs w:val="22"/>
              </w:rPr>
              <w:t>non-compliance with the requirements of this policy and associated procedures.</w:t>
            </w:r>
          </w:p>
          <w:p w14:paraId="5555A838" w14:textId="595B83DF" w:rsidR="00374921" w:rsidRDefault="00374921" w:rsidP="007B5696">
            <w:pPr>
              <w:pStyle w:val="Default"/>
              <w:rPr>
                <w:rFonts w:ascii="Trebuchet MS" w:hAnsi="Trebuchet MS"/>
                <w:sz w:val="22"/>
                <w:szCs w:val="22"/>
              </w:rPr>
            </w:pPr>
          </w:p>
          <w:p w14:paraId="050288C4" w14:textId="77777777" w:rsidR="007B0584" w:rsidRPr="000D5F72" w:rsidRDefault="007B0584" w:rsidP="007B0584">
            <w:pPr>
              <w:pStyle w:val="Default"/>
              <w:numPr>
                <w:ilvl w:val="0"/>
                <w:numId w:val="34"/>
              </w:numPr>
              <w:jc w:val="both"/>
              <w:rPr>
                <w:rFonts w:ascii="Trebuchet MS" w:hAnsi="Trebuchet MS"/>
                <w:b/>
                <w:sz w:val="22"/>
                <w:szCs w:val="22"/>
              </w:rPr>
            </w:pPr>
            <w:r>
              <w:rPr>
                <w:rFonts w:ascii="Trebuchet MS" w:hAnsi="Trebuchet MS"/>
                <w:b/>
                <w:sz w:val="22"/>
                <w:szCs w:val="22"/>
              </w:rPr>
              <w:t>Exemption Requests</w:t>
            </w:r>
          </w:p>
          <w:p w14:paraId="4D45749C" w14:textId="77777777" w:rsidR="007B0584" w:rsidRDefault="007B0584" w:rsidP="007B0584">
            <w:pPr>
              <w:pStyle w:val="Default"/>
              <w:jc w:val="both"/>
              <w:rPr>
                <w:rFonts w:ascii="Trebuchet MS" w:hAnsi="Trebuchet MS"/>
                <w:b/>
                <w:sz w:val="22"/>
                <w:szCs w:val="22"/>
              </w:rPr>
            </w:pPr>
          </w:p>
          <w:p w14:paraId="7C97615B" w14:textId="4D3F3245" w:rsidR="007B0584" w:rsidRDefault="007B0584" w:rsidP="007B0584">
            <w:pPr>
              <w:pStyle w:val="Default"/>
              <w:jc w:val="both"/>
              <w:rPr>
                <w:rFonts w:ascii="Trebuchet MS" w:hAnsi="Trebuchet MS"/>
                <w:sz w:val="22"/>
                <w:szCs w:val="22"/>
              </w:rPr>
            </w:pPr>
            <w:r>
              <w:rPr>
                <w:rFonts w:ascii="Trebuchet MS" w:hAnsi="Trebuchet MS"/>
                <w:sz w:val="22"/>
                <w:szCs w:val="22"/>
              </w:rPr>
              <w:t xml:space="preserve">Requests for exemptions to this policy must be approved by the PCI Coordinator, with authorization from the CPPSC where necessary. The process to submit </w:t>
            </w:r>
            <w:r w:rsidR="00C06DC8">
              <w:rPr>
                <w:rFonts w:ascii="Trebuchet MS" w:hAnsi="Trebuchet MS"/>
                <w:sz w:val="22"/>
                <w:szCs w:val="22"/>
              </w:rPr>
              <w:t xml:space="preserve">an exemption </w:t>
            </w:r>
            <w:r w:rsidR="00307D92">
              <w:rPr>
                <w:rFonts w:ascii="Trebuchet MS" w:hAnsi="Trebuchet MS"/>
                <w:sz w:val="22"/>
                <w:szCs w:val="22"/>
              </w:rPr>
              <w:t>is</w:t>
            </w:r>
            <w:r>
              <w:rPr>
                <w:rFonts w:ascii="Trebuchet MS" w:hAnsi="Trebuchet MS"/>
                <w:sz w:val="22"/>
                <w:szCs w:val="22"/>
              </w:rPr>
              <w:t xml:space="preserve"> detailed in </w:t>
            </w:r>
            <w:r w:rsidR="00962F8D">
              <w:rPr>
                <w:rFonts w:ascii="Trebuchet MS" w:hAnsi="Trebuchet MS"/>
                <w:sz w:val="22"/>
                <w:szCs w:val="22"/>
              </w:rPr>
              <w:t xml:space="preserve">the </w:t>
            </w:r>
            <w:r>
              <w:rPr>
                <w:rFonts w:ascii="Trebuchet MS" w:hAnsi="Trebuchet MS"/>
                <w:sz w:val="22"/>
                <w:szCs w:val="22"/>
              </w:rPr>
              <w:t>Payment Card Acceptance Procedures.</w:t>
            </w:r>
          </w:p>
          <w:p w14:paraId="567ED459" w14:textId="77777777" w:rsidR="007B0584" w:rsidRDefault="007B0584" w:rsidP="007B0584">
            <w:pPr>
              <w:pStyle w:val="Default"/>
              <w:jc w:val="both"/>
              <w:rPr>
                <w:rFonts w:ascii="Trebuchet MS" w:hAnsi="Trebuchet MS"/>
                <w:sz w:val="22"/>
                <w:szCs w:val="22"/>
              </w:rPr>
            </w:pPr>
          </w:p>
          <w:p w14:paraId="5AA53093" w14:textId="2B9C2A39" w:rsidR="007B0584" w:rsidRDefault="007B0584" w:rsidP="007B0584">
            <w:pPr>
              <w:pStyle w:val="Default"/>
              <w:jc w:val="both"/>
              <w:rPr>
                <w:rFonts w:ascii="Trebuchet MS" w:hAnsi="Trebuchet MS"/>
                <w:sz w:val="22"/>
                <w:szCs w:val="22"/>
              </w:rPr>
            </w:pPr>
            <w:r>
              <w:rPr>
                <w:rFonts w:ascii="Trebuchet MS" w:hAnsi="Trebuchet MS"/>
                <w:sz w:val="22"/>
                <w:szCs w:val="22"/>
              </w:rPr>
              <w:t>Any merchant who receives an approved policy exemption is responsible for the administration associated with their merchant account. This includes ordering and installing equipment and managing user access. Equipment and user access for</w:t>
            </w:r>
            <w:r w:rsidRPr="00CE7A63">
              <w:rPr>
                <w:rFonts w:ascii="Trebuchet MS" w:hAnsi="Trebuchet MS"/>
                <w:sz w:val="22"/>
                <w:szCs w:val="22"/>
              </w:rPr>
              <w:t xml:space="preserve"> specialized payment applications must adhere to the PCI DSS requirements for user accounts.</w:t>
            </w:r>
          </w:p>
          <w:p w14:paraId="1EBAA504" w14:textId="1D02800C" w:rsidR="00EF112E" w:rsidRDefault="00EF112E" w:rsidP="007B5696">
            <w:pPr>
              <w:pStyle w:val="Default"/>
              <w:rPr>
                <w:rFonts w:ascii="Trebuchet MS" w:hAnsi="Trebuchet MS"/>
                <w:color w:val="auto"/>
                <w:sz w:val="22"/>
                <w:szCs w:val="22"/>
              </w:rPr>
            </w:pPr>
          </w:p>
          <w:p w14:paraId="09E7E735" w14:textId="1AC3EEA9" w:rsidR="007B0584" w:rsidRDefault="007B0584" w:rsidP="007B0584">
            <w:pPr>
              <w:pStyle w:val="Default"/>
              <w:rPr>
                <w:rFonts w:ascii="Trebuchet MS" w:hAnsi="Trebuchet MS"/>
                <w:color w:val="auto"/>
                <w:sz w:val="22"/>
                <w:szCs w:val="22"/>
              </w:rPr>
            </w:pPr>
            <w:r>
              <w:rPr>
                <w:rFonts w:ascii="Trebuchet MS" w:hAnsi="Trebuchet MS"/>
                <w:color w:val="auto"/>
                <w:sz w:val="22"/>
                <w:szCs w:val="22"/>
              </w:rPr>
              <w:t xml:space="preserve">Merchants who receive an approved </w:t>
            </w:r>
            <w:r w:rsidR="00960585">
              <w:rPr>
                <w:rFonts w:ascii="Trebuchet MS" w:hAnsi="Trebuchet MS"/>
                <w:color w:val="auto"/>
                <w:sz w:val="22"/>
                <w:szCs w:val="22"/>
              </w:rPr>
              <w:t>policy exemption</w:t>
            </w:r>
            <w:r>
              <w:rPr>
                <w:rFonts w:ascii="Trebuchet MS" w:hAnsi="Trebuchet MS"/>
                <w:color w:val="auto"/>
                <w:sz w:val="22"/>
                <w:szCs w:val="22"/>
              </w:rPr>
              <w:t xml:space="preserve"> will be responsible for any additional costs and resources arising from the use and implementation of the exempted payment application and/or service provider. In addition, the Merchant will also be resp</w:t>
            </w:r>
            <w:r w:rsidR="003A4471">
              <w:rPr>
                <w:rFonts w:ascii="Trebuchet MS" w:hAnsi="Trebuchet MS"/>
                <w:color w:val="auto"/>
                <w:sz w:val="22"/>
                <w:szCs w:val="22"/>
              </w:rPr>
              <w:t>onsible for any costs related for</w:t>
            </w:r>
            <w:r>
              <w:rPr>
                <w:rFonts w:ascii="Trebuchet MS" w:hAnsi="Trebuchet MS"/>
                <w:color w:val="auto"/>
                <w:sz w:val="22"/>
                <w:szCs w:val="22"/>
              </w:rPr>
              <w:t xml:space="preserve"> ensuring that the payment application and/or service provider is compliant with all payment card compliance standards.</w:t>
            </w:r>
          </w:p>
          <w:p w14:paraId="01A72A55" w14:textId="77777777" w:rsidR="006E6B0C" w:rsidRDefault="00D043FC" w:rsidP="005C0C99">
            <w:pPr>
              <w:pStyle w:val="Heading2"/>
              <w:spacing w:after="120" w:afterAutospacing="0"/>
              <w:rPr>
                <w:rFonts w:ascii="Trebuchet MS" w:hAnsi="Trebuchet MS"/>
              </w:rPr>
            </w:pPr>
            <w:r>
              <w:rPr>
                <w:rFonts w:ascii="Trebuchet MS" w:hAnsi="Trebuchet MS"/>
              </w:rPr>
              <w:t>R</w:t>
            </w:r>
            <w:r w:rsidR="006E6B0C" w:rsidRPr="00EF17A4">
              <w:rPr>
                <w:rFonts w:ascii="Trebuchet MS" w:hAnsi="Trebuchet MS"/>
              </w:rPr>
              <w:t>esponsibilities:</w:t>
            </w:r>
          </w:p>
          <w:p w14:paraId="50B72DF8" w14:textId="77777777" w:rsidR="00956E03" w:rsidRDefault="00956E03" w:rsidP="00956E03">
            <w:pPr>
              <w:pStyle w:val="Heading2"/>
              <w:spacing w:before="0" w:beforeAutospacing="0" w:after="0" w:afterAutospacing="0"/>
              <w:rPr>
                <w:rFonts w:ascii="Trebuchet MS" w:hAnsi="Trebuchet MS"/>
                <w:b w:val="0"/>
                <w:i w:val="0"/>
                <w:color w:val="auto"/>
                <w:sz w:val="22"/>
                <w:szCs w:val="22"/>
              </w:rPr>
            </w:pPr>
          </w:p>
          <w:p w14:paraId="3BFA6402" w14:textId="070615A1" w:rsidR="00307D92" w:rsidRDefault="00956E03" w:rsidP="00307D92">
            <w:pPr>
              <w:pStyle w:val="Heading2"/>
              <w:spacing w:before="0" w:beforeAutospacing="0" w:after="0" w:afterAutospacing="0"/>
              <w:rPr>
                <w:rFonts w:ascii="Trebuchet MS" w:hAnsi="Trebuchet MS"/>
                <w:b w:val="0"/>
                <w:i w:val="0"/>
                <w:color w:val="auto"/>
                <w:sz w:val="22"/>
                <w:szCs w:val="22"/>
              </w:rPr>
            </w:pPr>
            <w:r>
              <w:rPr>
                <w:rFonts w:ascii="Trebuchet MS" w:hAnsi="Trebuchet MS"/>
                <w:b w:val="0"/>
                <w:i w:val="0"/>
                <w:color w:val="auto"/>
                <w:sz w:val="22"/>
                <w:szCs w:val="22"/>
              </w:rPr>
              <w:t xml:space="preserve">Merchants who interact with payment card data under the scope of this policy are responsible for adhering to the policy </w:t>
            </w:r>
            <w:r w:rsidR="005B2BDA">
              <w:rPr>
                <w:rFonts w:ascii="Trebuchet MS" w:hAnsi="Trebuchet MS"/>
                <w:b w:val="0"/>
                <w:i w:val="0"/>
                <w:color w:val="auto"/>
                <w:sz w:val="22"/>
                <w:szCs w:val="22"/>
              </w:rPr>
              <w:t xml:space="preserve">and procedural </w:t>
            </w:r>
            <w:r>
              <w:rPr>
                <w:rFonts w:ascii="Trebuchet MS" w:hAnsi="Trebuchet MS"/>
                <w:b w:val="0"/>
                <w:i w:val="0"/>
                <w:color w:val="auto"/>
                <w:sz w:val="22"/>
                <w:szCs w:val="22"/>
              </w:rPr>
              <w:t xml:space="preserve">requirements for the acceptance, capture, transmission, storage and/or disposal of payment card data, and the </w:t>
            </w:r>
            <w:hyperlink r:id="rId13" w:history="1">
              <w:r w:rsidRPr="004D4D7C">
                <w:rPr>
                  <w:rStyle w:val="Hyperlink"/>
                  <w:rFonts w:ascii="Trebuchet MS" w:hAnsi="Trebuchet MS"/>
                  <w:b w:val="0"/>
                  <w:i w:val="0"/>
                  <w:sz w:val="22"/>
                  <w:szCs w:val="22"/>
                </w:rPr>
                <w:t>Queen’s Dat</w:t>
              </w:r>
              <w:r w:rsidRPr="004D4D7C">
                <w:rPr>
                  <w:rStyle w:val="Hyperlink"/>
                  <w:rFonts w:ascii="Trebuchet MS" w:hAnsi="Trebuchet MS"/>
                  <w:b w:val="0"/>
                  <w:i w:val="0"/>
                  <w:sz w:val="22"/>
                  <w:szCs w:val="22"/>
                </w:rPr>
                <w:t>a</w:t>
              </w:r>
              <w:r w:rsidRPr="004D4D7C">
                <w:rPr>
                  <w:rStyle w:val="Hyperlink"/>
                  <w:rFonts w:ascii="Trebuchet MS" w:hAnsi="Trebuchet MS"/>
                  <w:b w:val="0"/>
                  <w:i w:val="0"/>
                  <w:sz w:val="22"/>
                  <w:szCs w:val="22"/>
                </w:rPr>
                <w:t xml:space="preserve"> Classification Scheme</w:t>
              </w:r>
            </w:hyperlink>
            <w:r>
              <w:rPr>
                <w:rFonts w:ascii="Trebuchet MS" w:hAnsi="Trebuchet MS"/>
                <w:b w:val="0"/>
                <w:i w:val="0"/>
                <w:color w:val="auto"/>
                <w:sz w:val="22"/>
                <w:szCs w:val="22"/>
              </w:rPr>
              <w:t xml:space="preserve">. </w:t>
            </w:r>
            <w:r w:rsidR="00307D92">
              <w:rPr>
                <w:rFonts w:ascii="Trebuchet MS" w:hAnsi="Trebuchet MS"/>
                <w:b w:val="0"/>
                <w:i w:val="0"/>
                <w:color w:val="auto"/>
                <w:sz w:val="22"/>
                <w:szCs w:val="22"/>
              </w:rPr>
              <w:t xml:space="preserve">Payment card data can be classified as </w:t>
            </w:r>
            <w:r w:rsidR="00307D92">
              <w:rPr>
                <w:rFonts w:ascii="Trebuchet MS" w:hAnsi="Trebuchet MS"/>
                <w:i w:val="0"/>
                <w:color w:val="auto"/>
                <w:sz w:val="22"/>
                <w:szCs w:val="22"/>
              </w:rPr>
              <w:t>confidential</w:t>
            </w:r>
            <w:r w:rsidR="00307D92">
              <w:rPr>
                <w:rFonts w:ascii="Trebuchet MS" w:hAnsi="Trebuchet MS"/>
                <w:b w:val="0"/>
                <w:i w:val="0"/>
                <w:color w:val="auto"/>
                <w:sz w:val="22"/>
                <w:szCs w:val="22"/>
              </w:rPr>
              <w:t>. For example: cardholder name, PAN, card verification value, EMV chip data, mag stripe data, and/or card expiry date (when combined with the PAN).</w:t>
            </w:r>
          </w:p>
          <w:p w14:paraId="307BC698" w14:textId="77777777" w:rsidR="00F17675" w:rsidRDefault="00F17675" w:rsidP="00F17675">
            <w:pPr>
              <w:pStyle w:val="Heading2"/>
              <w:spacing w:before="0" w:beforeAutospacing="0" w:after="0" w:afterAutospacing="0"/>
              <w:rPr>
                <w:rFonts w:ascii="Trebuchet MS" w:hAnsi="Trebuchet MS"/>
                <w:b w:val="0"/>
                <w:i w:val="0"/>
                <w:color w:val="auto"/>
                <w:sz w:val="22"/>
                <w:szCs w:val="22"/>
              </w:rPr>
            </w:pPr>
          </w:p>
          <w:p w14:paraId="6F37C45F" w14:textId="4C749B6F" w:rsidR="00F17675" w:rsidRDefault="00F17675" w:rsidP="00F17675">
            <w:pPr>
              <w:pStyle w:val="Heading2"/>
              <w:spacing w:before="0" w:beforeAutospacing="0" w:after="0" w:afterAutospacing="0"/>
              <w:rPr>
                <w:rFonts w:ascii="Trebuchet MS" w:hAnsi="Trebuchet MS"/>
                <w:b w:val="0"/>
                <w:i w:val="0"/>
                <w:color w:val="auto"/>
                <w:sz w:val="22"/>
                <w:szCs w:val="22"/>
              </w:rPr>
            </w:pPr>
            <w:r>
              <w:rPr>
                <w:rFonts w:ascii="Trebuchet MS" w:hAnsi="Trebuchet MS"/>
                <w:b w:val="0"/>
                <w:i w:val="0"/>
                <w:color w:val="auto"/>
                <w:sz w:val="22"/>
                <w:szCs w:val="22"/>
              </w:rPr>
              <w:t xml:space="preserve">Any </w:t>
            </w:r>
            <w:r w:rsidRPr="00190966">
              <w:rPr>
                <w:rFonts w:ascii="Trebuchet MS" w:hAnsi="Trebuchet MS"/>
                <w:b w:val="0"/>
                <w:i w:val="0"/>
                <w:color w:val="auto"/>
                <w:sz w:val="22"/>
                <w:szCs w:val="22"/>
              </w:rPr>
              <w:t>Queen’s department, faculty, or unit, employee, contractor and/or service provider operating on behalf of the University,</w:t>
            </w:r>
            <w:r>
              <w:rPr>
                <w:rFonts w:ascii="Trebuchet MS" w:hAnsi="Trebuchet MS"/>
                <w:b w:val="0"/>
                <w:i w:val="0"/>
                <w:color w:val="auto"/>
                <w:sz w:val="22"/>
                <w:szCs w:val="22"/>
              </w:rPr>
              <w:t xml:space="preserve"> </w:t>
            </w:r>
            <w:r w:rsidRPr="008C1BF9">
              <w:rPr>
                <w:rFonts w:ascii="Trebuchet MS" w:hAnsi="Trebuchet MS"/>
                <w:b w:val="0"/>
                <w:i w:val="0"/>
                <w:color w:val="auto"/>
                <w:sz w:val="22"/>
                <w:szCs w:val="22"/>
              </w:rPr>
              <w:t xml:space="preserve">involved in the acceptance, capturing, storage, transmittal and/or processing of payment cards, and/or who manages/oversees the completion of this work, on behalf of Queen’s, as part of </w:t>
            </w:r>
            <w:r>
              <w:rPr>
                <w:rFonts w:ascii="Trebuchet MS" w:hAnsi="Trebuchet MS"/>
                <w:b w:val="0"/>
                <w:i w:val="0"/>
                <w:color w:val="auto"/>
                <w:sz w:val="22"/>
                <w:szCs w:val="22"/>
              </w:rPr>
              <w:t xml:space="preserve">their </w:t>
            </w:r>
            <w:r w:rsidRPr="00BD3CBC">
              <w:rPr>
                <w:rFonts w:ascii="Trebuchet MS" w:hAnsi="Trebuchet MS"/>
                <w:b w:val="0"/>
                <w:i w:val="0"/>
                <w:color w:val="auto"/>
                <w:sz w:val="22"/>
                <w:szCs w:val="22"/>
              </w:rPr>
              <w:t>employment and/or contractual agreement</w:t>
            </w:r>
            <w:r w:rsidRPr="001A618C">
              <w:rPr>
                <w:rFonts w:ascii="Trebuchet MS" w:hAnsi="Trebuchet MS"/>
                <w:sz w:val="22"/>
                <w:szCs w:val="22"/>
              </w:rPr>
              <w:t xml:space="preserve"> </w:t>
            </w:r>
            <w:r w:rsidRPr="008C1BF9">
              <w:rPr>
                <w:rFonts w:ascii="Trebuchet MS" w:hAnsi="Trebuchet MS"/>
                <w:b w:val="0"/>
                <w:i w:val="0"/>
                <w:color w:val="auto"/>
                <w:sz w:val="22"/>
                <w:szCs w:val="22"/>
              </w:rPr>
              <w:t>with the University and/or applicable service providers</w:t>
            </w:r>
            <w:r>
              <w:rPr>
                <w:rFonts w:ascii="Trebuchet MS" w:hAnsi="Trebuchet MS"/>
                <w:b w:val="0"/>
                <w:i w:val="0"/>
                <w:color w:val="auto"/>
                <w:sz w:val="22"/>
                <w:szCs w:val="22"/>
              </w:rPr>
              <w:t>, are responsible for ensuring that they are compliant with this policy and associated procedures. Specific responsibilities are outlined in the Payment Card Acceptance Procedures.</w:t>
            </w:r>
          </w:p>
          <w:p w14:paraId="0E7E38F0" w14:textId="77777777" w:rsidR="0011197F" w:rsidRDefault="0011197F" w:rsidP="00751E34">
            <w:pPr>
              <w:pStyle w:val="Heading2"/>
              <w:spacing w:before="0" w:beforeAutospacing="0" w:after="0" w:afterAutospacing="0"/>
              <w:rPr>
                <w:rFonts w:ascii="Trebuchet MS" w:hAnsi="Trebuchet MS"/>
                <w:b w:val="0"/>
                <w:i w:val="0"/>
                <w:color w:val="auto"/>
                <w:sz w:val="22"/>
                <w:szCs w:val="22"/>
              </w:rPr>
            </w:pPr>
          </w:p>
          <w:p w14:paraId="01A72A58" w14:textId="74B390B9" w:rsidR="00930CBF" w:rsidRDefault="00AC0383" w:rsidP="0038094B">
            <w:pPr>
              <w:pStyle w:val="Heading2"/>
              <w:spacing w:before="0" w:beforeAutospacing="0" w:after="0" w:afterAutospacing="0"/>
              <w:rPr>
                <w:rFonts w:ascii="Trebuchet MS" w:hAnsi="Trebuchet MS"/>
                <w:b w:val="0"/>
                <w:i w:val="0"/>
                <w:color w:val="auto"/>
                <w:sz w:val="22"/>
                <w:szCs w:val="22"/>
              </w:rPr>
            </w:pPr>
            <w:r w:rsidRPr="004D6FAC">
              <w:rPr>
                <w:rFonts w:ascii="Trebuchet MS" w:hAnsi="Trebuchet MS"/>
                <w:b w:val="0"/>
                <w:i w:val="0"/>
                <w:color w:val="auto"/>
                <w:sz w:val="22"/>
                <w:szCs w:val="22"/>
              </w:rPr>
              <w:t xml:space="preserve">The </w:t>
            </w:r>
            <w:r w:rsidR="004E2560" w:rsidRPr="004D6FAC">
              <w:rPr>
                <w:rFonts w:ascii="Trebuchet MS" w:hAnsi="Trebuchet MS"/>
                <w:b w:val="0"/>
                <w:i w:val="0"/>
                <w:color w:val="auto"/>
                <w:sz w:val="22"/>
                <w:szCs w:val="22"/>
              </w:rPr>
              <w:t xml:space="preserve">PCI Coordinator </w:t>
            </w:r>
            <w:r w:rsidRPr="004D6FAC">
              <w:rPr>
                <w:rFonts w:ascii="Trebuchet MS" w:hAnsi="Trebuchet MS"/>
                <w:b w:val="0"/>
                <w:i w:val="0"/>
                <w:color w:val="auto"/>
                <w:sz w:val="22"/>
                <w:szCs w:val="22"/>
              </w:rPr>
              <w:t>will oversee the enforcement of this policy and associated procedures</w:t>
            </w:r>
            <w:r w:rsidR="00797E58">
              <w:rPr>
                <w:rFonts w:ascii="Trebuchet MS" w:hAnsi="Trebuchet MS"/>
                <w:b w:val="0"/>
                <w:i w:val="0"/>
                <w:color w:val="auto"/>
                <w:sz w:val="22"/>
                <w:szCs w:val="22"/>
              </w:rPr>
              <w:t xml:space="preserve">. The PCI Coordinator </w:t>
            </w:r>
            <w:r w:rsidR="001F4B43" w:rsidRPr="004D6FAC">
              <w:rPr>
                <w:rFonts w:ascii="Trebuchet MS" w:hAnsi="Trebuchet MS"/>
                <w:b w:val="0"/>
                <w:i w:val="0"/>
                <w:color w:val="auto"/>
                <w:sz w:val="22"/>
                <w:szCs w:val="22"/>
              </w:rPr>
              <w:t>is responsible to approve</w:t>
            </w:r>
            <w:r w:rsidR="00590FF1">
              <w:rPr>
                <w:rFonts w:ascii="Trebuchet MS" w:hAnsi="Trebuchet MS"/>
                <w:b w:val="0"/>
                <w:i w:val="0"/>
                <w:color w:val="auto"/>
                <w:sz w:val="22"/>
                <w:szCs w:val="22"/>
              </w:rPr>
              <w:t>,</w:t>
            </w:r>
            <w:r w:rsidR="001F4B43">
              <w:rPr>
                <w:rFonts w:ascii="Trebuchet MS" w:hAnsi="Trebuchet MS"/>
                <w:b w:val="0"/>
                <w:i w:val="0"/>
                <w:color w:val="auto"/>
                <w:sz w:val="22"/>
                <w:szCs w:val="22"/>
              </w:rPr>
              <w:t xml:space="preserve"> </w:t>
            </w:r>
            <w:r w:rsidR="00590FF1">
              <w:rPr>
                <w:rFonts w:ascii="Trebuchet MS" w:hAnsi="Trebuchet MS"/>
                <w:b w:val="0"/>
                <w:i w:val="0"/>
                <w:color w:val="auto"/>
                <w:sz w:val="22"/>
                <w:szCs w:val="22"/>
              </w:rPr>
              <w:t xml:space="preserve">and facilitate additional approvals required due to the nature of the changes, </w:t>
            </w:r>
            <w:r w:rsidR="001F4B43">
              <w:rPr>
                <w:rFonts w:ascii="Trebuchet MS" w:hAnsi="Trebuchet MS"/>
                <w:b w:val="0"/>
                <w:i w:val="0"/>
                <w:color w:val="auto"/>
                <w:sz w:val="22"/>
                <w:szCs w:val="22"/>
              </w:rPr>
              <w:t xml:space="preserve">all new </w:t>
            </w:r>
            <w:r w:rsidR="00CF6AE1">
              <w:rPr>
                <w:rFonts w:ascii="Trebuchet MS" w:hAnsi="Trebuchet MS"/>
                <w:b w:val="0"/>
                <w:i w:val="0"/>
                <w:color w:val="auto"/>
                <w:sz w:val="22"/>
                <w:szCs w:val="22"/>
              </w:rPr>
              <w:t>m</w:t>
            </w:r>
            <w:r w:rsidR="001F4B43">
              <w:rPr>
                <w:rFonts w:ascii="Trebuchet MS" w:hAnsi="Trebuchet MS"/>
                <w:b w:val="0"/>
                <w:i w:val="0"/>
                <w:color w:val="auto"/>
                <w:sz w:val="22"/>
                <w:szCs w:val="22"/>
              </w:rPr>
              <w:t>erchant accounts</w:t>
            </w:r>
            <w:r w:rsidR="00797E58">
              <w:rPr>
                <w:rFonts w:ascii="Trebuchet MS" w:hAnsi="Trebuchet MS"/>
                <w:b w:val="0"/>
                <w:i w:val="0"/>
                <w:color w:val="auto"/>
                <w:sz w:val="22"/>
                <w:szCs w:val="22"/>
              </w:rPr>
              <w:t xml:space="preserve"> and any changes requested to existing </w:t>
            </w:r>
            <w:r w:rsidR="00CF6AE1">
              <w:rPr>
                <w:rFonts w:ascii="Trebuchet MS" w:hAnsi="Trebuchet MS"/>
                <w:b w:val="0"/>
                <w:i w:val="0"/>
                <w:color w:val="auto"/>
                <w:sz w:val="22"/>
                <w:szCs w:val="22"/>
              </w:rPr>
              <w:t>m</w:t>
            </w:r>
            <w:r w:rsidR="00797E58">
              <w:rPr>
                <w:rFonts w:ascii="Trebuchet MS" w:hAnsi="Trebuchet MS"/>
                <w:b w:val="0"/>
                <w:i w:val="0"/>
                <w:color w:val="auto"/>
                <w:sz w:val="22"/>
                <w:szCs w:val="22"/>
              </w:rPr>
              <w:t>erchant accounts</w:t>
            </w:r>
            <w:r>
              <w:rPr>
                <w:rFonts w:ascii="Trebuchet MS" w:hAnsi="Trebuchet MS"/>
                <w:b w:val="0"/>
                <w:i w:val="0"/>
                <w:color w:val="auto"/>
                <w:sz w:val="22"/>
                <w:szCs w:val="22"/>
              </w:rPr>
              <w:t xml:space="preserve">. </w:t>
            </w:r>
            <w:r w:rsidR="00307D92">
              <w:rPr>
                <w:rFonts w:ascii="Trebuchet MS" w:hAnsi="Trebuchet MS"/>
                <w:b w:val="0"/>
                <w:i w:val="0"/>
                <w:color w:val="auto"/>
                <w:sz w:val="22"/>
                <w:szCs w:val="22"/>
              </w:rPr>
              <w:t>D</w:t>
            </w:r>
            <w:r>
              <w:rPr>
                <w:rFonts w:ascii="Trebuchet MS" w:hAnsi="Trebuchet MS"/>
                <w:b w:val="0"/>
                <w:i w:val="0"/>
                <w:color w:val="auto"/>
                <w:sz w:val="22"/>
                <w:szCs w:val="22"/>
              </w:rPr>
              <w:t xml:space="preserve">ecisions to suspend or revoke a </w:t>
            </w:r>
            <w:r w:rsidR="00C06DC8">
              <w:rPr>
                <w:rFonts w:ascii="Trebuchet MS" w:hAnsi="Trebuchet MS"/>
                <w:b w:val="0"/>
                <w:i w:val="0"/>
                <w:color w:val="auto"/>
                <w:sz w:val="22"/>
                <w:szCs w:val="22"/>
              </w:rPr>
              <w:t>m</w:t>
            </w:r>
            <w:r>
              <w:rPr>
                <w:rFonts w:ascii="Trebuchet MS" w:hAnsi="Trebuchet MS"/>
                <w:b w:val="0"/>
                <w:i w:val="0"/>
                <w:color w:val="auto"/>
                <w:sz w:val="22"/>
                <w:szCs w:val="22"/>
              </w:rPr>
              <w:t xml:space="preserve">erchant account </w:t>
            </w:r>
            <w:r w:rsidR="00AF7464">
              <w:rPr>
                <w:rFonts w:ascii="Trebuchet MS" w:hAnsi="Trebuchet MS"/>
                <w:b w:val="0"/>
                <w:i w:val="0"/>
                <w:color w:val="auto"/>
                <w:sz w:val="22"/>
                <w:szCs w:val="22"/>
              </w:rPr>
              <w:t>will</w:t>
            </w:r>
            <w:r>
              <w:rPr>
                <w:rFonts w:ascii="Trebuchet MS" w:hAnsi="Trebuchet MS"/>
                <w:b w:val="0"/>
                <w:i w:val="0"/>
                <w:color w:val="auto"/>
                <w:sz w:val="22"/>
                <w:szCs w:val="22"/>
              </w:rPr>
              <w:t xml:space="preserve"> be made </w:t>
            </w:r>
            <w:r w:rsidR="00626F5F">
              <w:rPr>
                <w:rFonts w:ascii="Trebuchet MS" w:hAnsi="Trebuchet MS"/>
                <w:b w:val="0"/>
                <w:i w:val="0"/>
                <w:color w:val="auto"/>
                <w:sz w:val="22"/>
                <w:szCs w:val="22"/>
              </w:rPr>
              <w:t xml:space="preserve">by the </w:t>
            </w:r>
            <w:r w:rsidR="00B80C19">
              <w:rPr>
                <w:rFonts w:ascii="Trebuchet MS" w:hAnsi="Trebuchet MS"/>
                <w:b w:val="0"/>
                <w:i w:val="0"/>
                <w:color w:val="auto"/>
                <w:sz w:val="22"/>
                <w:szCs w:val="22"/>
              </w:rPr>
              <w:t>CPPSC</w:t>
            </w:r>
            <w:r w:rsidR="004E2560">
              <w:rPr>
                <w:rFonts w:ascii="Trebuchet MS" w:hAnsi="Trebuchet MS"/>
                <w:b w:val="0"/>
                <w:i w:val="0"/>
                <w:color w:val="auto"/>
                <w:sz w:val="22"/>
                <w:szCs w:val="22"/>
              </w:rPr>
              <w:t>.</w:t>
            </w:r>
          </w:p>
          <w:p w14:paraId="01A72A59" w14:textId="77777777" w:rsidR="00AC0383" w:rsidRDefault="00AC0383" w:rsidP="0038094B">
            <w:pPr>
              <w:pStyle w:val="Heading2"/>
              <w:spacing w:before="0" w:beforeAutospacing="0" w:after="0" w:afterAutospacing="0"/>
              <w:rPr>
                <w:rFonts w:ascii="Trebuchet MS" w:hAnsi="Trebuchet MS"/>
                <w:b w:val="0"/>
                <w:i w:val="0"/>
                <w:color w:val="auto"/>
                <w:sz w:val="22"/>
                <w:szCs w:val="22"/>
              </w:rPr>
            </w:pPr>
          </w:p>
          <w:p w14:paraId="01A72A5A" w14:textId="77777777" w:rsidR="00AC0383" w:rsidRDefault="0079617D" w:rsidP="0038094B">
            <w:pPr>
              <w:pStyle w:val="Heading2"/>
              <w:spacing w:before="0" w:beforeAutospacing="0" w:after="0" w:afterAutospacing="0"/>
              <w:rPr>
                <w:rFonts w:ascii="Trebuchet MS" w:hAnsi="Trebuchet MS"/>
                <w:b w:val="0"/>
                <w:i w:val="0"/>
                <w:color w:val="auto"/>
                <w:sz w:val="22"/>
                <w:szCs w:val="22"/>
              </w:rPr>
            </w:pPr>
            <w:r>
              <w:rPr>
                <w:rFonts w:ascii="Trebuchet MS" w:hAnsi="Trebuchet MS"/>
                <w:b w:val="0"/>
                <w:i w:val="0"/>
                <w:color w:val="auto"/>
                <w:sz w:val="22"/>
                <w:szCs w:val="22"/>
              </w:rPr>
              <w:t xml:space="preserve">The </w:t>
            </w:r>
            <w:r w:rsidR="00855314">
              <w:rPr>
                <w:rFonts w:ascii="Trebuchet MS" w:hAnsi="Trebuchet MS"/>
                <w:b w:val="0"/>
                <w:i w:val="0"/>
                <w:color w:val="auto"/>
                <w:sz w:val="22"/>
                <w:szCs w:val="22"/>
              </w:rPr>
              <w:t xml:space="preserve">Associate Vice-Principal, Finance </w:t>
            </w:r>
            <w:r w:rsidR="00233C71">
              <w:rPr>
                <w:rFonts w:ascii="Trebuchet MS" w:hAnsi="Trebuchet MS"/>
                <w:b w:val="0"/>
                <w:i w:val="0"/>
                <w:color w:val="auto"/>
                <w:sz w:val="22"/>
                <w:szCs w:val="22"/>
              </w:rPr>
              <w:t xml:space="preserve">is </w:t>
            </w:r>
            <w:r>
              <w:rPr>
                <w:rFonts w:ascii="Trebuchet MS" w:hAnsi="Trebuchet MS"/>
                <w:b w:val="0"/>
                <w:i w:val="0"/>
                <w:color w:val="auto"/>
                <w:sz w:val="22"/>
                <w:szCs w:val="22"/>
              </w:rPr>
              <w:t>responsible for the administration of this policy and associated procedures.</w:t>
            </w:r>
          </w:p>
          <w:p w14:paraId="01A72A5B" w14:textId="77777777" w:rsidR="00203293" w:rsidRDefault="00203293" w:rsidP="0038094B">
            <w:pPr>
              <w:pStyle w:val="Heading2"/>
              <w:spacing w:before="0" w:beforeAutospacing="0" w:after="0" w:afterAutospacing="0"/>
              <w:rPr>
                <w:rFonts w:ascii="Trebuchet MS" w:hAnsi="Trebuchet MS"/>
                <w:b w:val="0"/>
                <w:i w:val="0"/>
                <w:color w:val="auto"/>
                <w:sz w:val="22"/>
                <w:szCs w:val="22"/>
              </w:rPr>
            </w:pPr>
          </w:p>
          <w:tbl>
            <w:tblPr>
              <w:tblW w:w="97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859"/>
              <w:gridCol w:w="4859"/>
            </w:tblGrid>
            <w:tr w:rsidR="006E6B0C" w:rsidRPr="008C60A2" w14:paraId="01A72A5E" w14:textId="77777777" w:rsidTr="00190966">
              <w:tc>
                <w:tcPr>
                  <w:tcW w:w="4859" w:type="dxa"/>
                  <w:shd w:val="clear" w:color="auto" w:fill="auto"/>
                </w:tcPr>
                <w:p w14:paraId="01A72A5C" w14:textId="77777777" w:rsidR="006E6B0C" w:rsidRPr="008C60A2" w:rsidRDefault="006E6B0C" w:rsidP="00D24A5C">
                  <w:pPr>
                    <w:pStyle w:val="Heading2"/>
                    <w:rPr>
                      <w:rFonts w:ascii="Trebuchet MS" w:hAnsi="Trebuchet MS"/>
                      <w:sz w:val="22"/>
                      <w:szCs w:val="22"/>
                    </w:rPr>
                  </w:pPr>
                  <w:r w:rsidRPr="008C60A2">
                    <w:rPr>
                      <w:rFonts w:ascii="Trebuchet MS" w:hAnsi="Trebuchet MS"/>
                      <w:bCs w:val="0"/>
                      <w:sz w:val="22"/>
                      <w:szCs w:val="22"/>
                    </w:rPr>
                    <w:t>Contact Officer</w:t>
                  </w:r>
                </w:p>
              </w:tc>
              <w:tc>
                <w:tcPr>
                  <w:tcW w:w="4859" w:type="dxa"/>
                </w:tcPr>
                <w:p w14:paraId="01A72A5D" w14:textId="77777777" w:rsidR="006E6B0C" w:rsidRPr="008C60A2" w:rsidRDefault="00855314" w:rsidP="00751E34">
                  <w:pPr>
                    <w:pStyle w:val="Heading2"/>
                    <w:rPr>
                      <w:rFonts w:ascii="Trebuchet MS" w:hAnsi="Trebuchet MS"/>
                      <w:b w:val="0"/>
                      <w:color w:val="000000"/>
                      <w:sz w:val="22"/>
                      <w:szCs w:val="22"/>
                    </w:rPr>
                  </w:pPr>
                  <w:r>
                    <w:rPr>
                      <w:rFonts w:ascii="Trebuchet MS" w:hAnsi="Trebuchet MS"/>
                      <w:b w:val="0"/>
                      <w:color w:val="000000"/>
                      <w:sz w:val="22"/>
                      <w:szCs w:val="22"/>
                    </w:rPr>
                    <w:t>PCI Coordinator</w:t>
                  </w:r>
                </w:p>
              </w:tc>
            </w:tr>
            <w:tr w:rsidR="00373D42" w:rsidRPr="008C60A2" w14:paraId="01A72A61" w14:textId="77777777" w:rsidTr="00190966">
              <w:tc>
                <w:tcPr>
                  <w:tcW w:w="4859" w:type="dxa"/>
                  <w:shd w:val="clear" w:color="auto" w:fill="auto"/>
                </w:tcPr>
                <w:p w14:paraId="01A72A5F" w14:textId="4CC6B035" w:rsidR="00373D42" w:rsidRPr="008C60A2" w:rsidRDefault="00373D42" w:rsidP="00373D42">
                  <w:pPr>
                    <w:pStyle w:val="Heading2"/>
                    <w:rPr>
                      <w:rFonts w:ascii="Trebuchet MS" w:hAnsi="Trebuchet MS"/>
                      <w:sz w:val="22"/>
                      <w:szCs w:val="22"/>
                    </w:rPr>
                  </w:pPr>
                  <w:r>
                    <w:rPr>
                      <w:rFonts w:ascii="Trebuchet MS" w:hAnsi="Trebuchet MS"/>
                      <w:sz w:val="22"/>
                      <w:szCs w:val="22"/>
                    </w:rPr>
                    <w:t>Amendment Date</w:t>
                  </w:r>
                </w:p>
              </w:tc>
              <w:tc>
                <w:tcPr>
                  <w:tcW w:w="4859" w:type="dxa"/>
                </w:tcPr>
                <w:p w14:paraId="01A72A60" w14:textId="24B403BD" w:rsidR="00373D42" w:rsidRPr="008C60A2" w:rsidRDefault="004F4AC4" w:rsidP="004F4AC4">
                  <w:pPr>
                    <w:pStyle w:val="Heading2"/>
                    <w:rPr>
                      <w:rFonts w:ascii="Trebuchet MS" w:hAnsi="Trebuchet MS"/>
                      <w:b w:val="0"/>
                      <w:color w:val="000000"/>
                      <w:sz w:val="22"/>
                      <w:szCs w:val="22"/>
                    </w:rPr>
                  </w:pPr>
                  <w:r>
                    <w:rPr>
                      <w:rFonts w:ascii="Trebuchet MS" w:hAnsi="Trebuchet MS"/>
                      <w:b w:val="0"/>
                      <w:color w:val="000000"/>
                      <w:sz w:val="22"/>
                      <w:szCs w:val="22"/>
                    </w:rPr>
                    <w:t xml:space="preserve">Mar </w:t>
                  </w:r>
                  <w:r w:rsidR="00373D42">
                    <w:rPr>
                      <w:rFonts w:ascii="Trebuchet MS" w:hAnsi="Trebuchet MS"/>
                      <w:b w:val="0"/>
                      <w:color w:val="000000"/>
                      <w:sz w:val="22"/>
                      <w:szCs w:val="22"/>
                    </w:rPr>
                    <w:t>2019</w:t>
                  </w:r>
                </w:p>
              </w:tc>
            </w:tr>
            <w:tr w:rsidR="00373D42" w:rsidRPr="008C60A2" w14:paraId="23A97B30" w14:textId="77777777" w:rsidTr="00190966">
              <w:tc>
                <w:tcPr>
                  <w:tcW w:w="4859" w:type="dxa"/>
                  <w:shd w:val="clear" w:color="auto" w:fill="auto"/>
                </w:tcPr>
                <w:p w14:paraId="7E053035" w14:textId="3D328CD2" w:rsidR="00373D42" w:rsidRPr="008C60A2" w:rsidRDefault="00373D42" w:rsidP="00373D42">
                  <w:pPr>
                    <w:pStyle w:val="Heading2"/>
                    <w:rPr>
                      <w:rFonts w:ascii="Trebuchet MS" w:hAnsi="Trebuchet MS"/>
                      <w:bCs w:val="0"/>
                      <w:sz w:val="22"/>
                      <w:szCs w:val="22"/>
                    </w:rPr>
                  </w:pPr>
                  <w:r w:rsidRPr="008C60A2">
                    <w:rPr>
                      <w:rFonts w:ascii="Trebuchet MS" w:hAnsi="Trebuchet MS"/>
                      <w:bCs w:val="0"/>
                      <w:sz w:val="22"/>
                      <w:szCs w:val="22"/>
                    </w:rPr>
                    <w:lastRenderedPageBreak/>
                    <w:t>Date for Next Review</w:t>
                  </w:r>
                </w:p>
              </w:tc>
              <w:tc>
                <w:tcPr>
                  <w:tcW w:w="4859" w:type="dxa"/>
                </w:tcPr>
                <w:p w14:paraId="28175F23" w14:textId="6EEB760D" w:rsidR="00373D42" w:rsidRDefault="004F4AC4" w:rsidP="00671E64">
                  <w:pPr>
                    <w:pStyle w:val="Heading2"/>
                    <w:rPr>
                      <w:rFonts w:ascii="Trebuchet MS" w:hAnsi="Trebuchet MS"/>
                      <w:b w:val="0"/>
                      <w:color w:val="000000"/>
                      <w:sz w:val="22"/>
                      <w:szCs w:val="22"/>
                    </w:rPr>
                  </w:pPr>
                  <w:r>
                    <w:rPr>
                      <w:rFonts w:ascii="Trebuchet MS" w:hAnsi="Trebuchet MS"/>
                      <w:b w:val="0"/>
                      <w:bCs w:val="0"/>
                      <w:color w:val="000000"/>
                      <w:sz w:val="22"/>
                      <w:szCs w:val="22"/>
                    </w:rPr>
                    <w:t xml:space="preserve">Mar </w:t>
                  </w:r>
                  <w:r w:rsidR="00373D42">
                    <w:rPr>
                      <w:rFonts w:ascii="Trebuchet MS" w:hAnsi="Trebuchet MS"/>
                      <w:b w:val="0"/>
                      <w:bCs w:val="0"/>
                      <w:color w:val="000000"/>
                      <w:sz w:val="22"/>
                      <w:szCs w:val="22"/>
                    </w:rPr>
                    <w:t>202</w:t>
                  </w:r>
                  <w:r w:rsidR="00671E64">
                    <w:rPr>
                      <w:rFonts w:ascii="Trebuchet MS" w:hAnsi="Trebuchet MS"/>
                      <w:b w:val="0"/>
                      <w:bCs w:val="0"/>
                      <w:color w:val="000000"/>
                      <w:sz w:val="22"/>
                      <w:szCs w:val="22"/>
                    </w:rPr>
                    <w:t>4</w:t>
                  </w:r>
                </w:p>
              </w:tc>
            </w:tr>
            <w:tr w:rsidR="00190966" w:rsidRPr="008C60A2" w14:paraId="01A72A68" w14:textId="77777777" w:rsidTr="00190966">
              <w:tc>
                <w:tcPr>
                  <w:tcW w:w="4859" w:type="dxa"/>
                  <w:shd w:val="clear" w:color="auto" w:fill="auto"/>
                </w:tcPr>
                <w:p w14:paraId="01A72A62" w14:textId="77777777" w:rsidR="00190966" w:rsidRPr="008C60A2" w:rsidRDefault="00190966" w:rsidP="00190966">
                  <w:pPr>
                    <w:pStyle w:val="Heading2"/>
                    <w:rPr>
                      <w:rFonts w:ascii="Trebuchet MS" w:hAnsi="Trebuchet MS"/>
                      <w:sz w:val="22"/>
                      <w:szCs w:val="22"/>
                    </w:rPr>
                  </w:pPr>
                  <w:r w:rsidRPr="008C60A2">
                    <w:rPr>
                      <w:rFonts w:ascii="Trebuchet MS" w:hAnsi="Trebuchet MS"/>
                      <w:bCs w:val="0"/>
                      <w:sz w:val="22"/>
                      <w:szCs w:val="22"/>
                    </w:rPr>
                    <w:t>Related Policies, Procedures and Guidelines</w:t>
                  </w:r>
                </w:p>
              </w:tc>
              <w:tc>
                <w:tcPr>
                  <w:tcW w:w="4859" w:type="dxa"/>
                </w:tcPr>
                <w:p w14:paraId="6AC60547" w14:textId="77777777" w:rsidR="005F5793" w:rsidRPr="005F5793" w:rsidRDefault="008D23EE" w:rsidP="00F63372">
                  <w:pPr>
                    <w:pStyle w:val="ListParagraph"/>
                    <w:numPr>
                      <w:ilvl w:val="0"/>
                      <w:numId w:val="31"/>
                    </w:numPr>
                    <w:tabs>
                      <w:tab w:val="left" w:pos="10053"/>
                    </w:tabs>
                    <w:rPr>
                      <w:rStyle w:val="Hyperlink"/>
                      <w:rFonts w:ascii="Trebuchet MS" w:hAnsi="Trebuchet MS"/>
                      <w:i/>
                      <w:color w:val="auto"/>
                      <w:sz w:val="22"/>
                      <w:szCs w:val="22"/>
                      <w:u w:val="none"/>
                    </w:rPr>
                  </w:pPr>
                  <w:hyperlink r:id="rId14" w:history="1">
                    <w:r w:rsidR="00CA699F" w:rsidRPr="00CA699F">
                      <w:rPr>
                        <w:rStyle w:val="Hyperlink"/>
                        <w:rFonts w:ascii="Trebuchet MS" w:hAnsi="Trebuchet MS"/>
                        <w:i/>
                        <w:sz w:val="22"/>
                        <w:szCs w:val="22"/>
                      </w:rPr>
                      <w:t>Payment C</w:t>
                    </w:r>
                    <w:r w:rsidR="00CA699F" w:rsidRPr="00CA699F">
                      <w:rPr>
                        <w:rStyle w:val="Hyperlink"/>
                        <w:rFonts w:ascii="Trebuchet MS" w:hAnsi="Trebuchet MS"/>
                        <w:i/>
                        <w:sz w:val="22"/>
                        <w:szCs w:val="22"/>
                      </w:rPr>
                      <w:t>a</w:t>
                    </w:r>
                    <w:r w:rsidR="00CA699F" w:rsidRPr="00CA699F">
                      <w:rPr>
                        <w:rStyle w:val="Hyperlink"/>
                        <w:rFonts w:ascii="Trebuchet MS" w:hAnsi="Trebuchet MS"/>
                        <w:i/>
                        <w:sz w:val="22"/>
                        <w:szCs w:val="22"/>
                      </w:rPr>
                      <w:t>rd Acc</w:t>
                    </w:r>
                    <w:r w:rsidR="00CA699F" w:rsidRPr="00CA699F">
                      <w:rPr>
                        <w:rStyle w:val="Hyperlink"/>
                        <w:rFonts w:ascii="Trebuchet MS" w:hAnsi="Trebuchet MS"/>
                        <w:i/>
                        <w:sz w:val="22"/>
                        <w:szCs w:val="22"/>
                      </w:rPr>
                      <w:t>e</w:t>
                    </w:r>
                    <w:r w:rsidR="00CA699F" w:rsidRPr="00CA699F">
                      <w:rPr>
                        <w:rStyle w:val="Hyperlink"/>
                        <w:rFonts w:ascii="Trebuchet MS" w:hAnsi="Trebuchet MS"/>
                        <w:i/>
                        <w:sz w:val="22"/>
                        <w:szCs w:val="22"/>
                      </w:rPr>
                      <w:t>ptance Procedures</w:t>
                    </w:r>
                  </w:hyperlink>
                </w:p>
                <w:p w14:paraId="06022C5B" w14:textId="43F6B68D" w:rsidR="00F63372" w:rsidRPr="00F63372" w:rsidRDefault="008D23EE" w:rsidP="00F63372">
                  <w:pPr>
                    <w:pStyle w:val="ListParagraph"/>
                    <w:numPr>
                      <w:ilvl w:val="0"/>
                      <w:numId w:val="31"/>
                    </w:numPr>
                    <w:tabs>
                      <w:tab w:val="left" w:pos="10053"/>
                    </w:tabs>
                    <w:rPr>
                      <w:rFonts w:ascii="Trebuchet MS" w:hAnsi="Trebuchet MS"/>
                      <w:i/>
                      <w:sz w:val="22"/>
                      <w:szCs w:val="22"/>
                    </w:rPr>
                  </w:pPr>
                  <w:hyperlink r:id="rId15" w:history="1">
                    <w:r w:rsidR="00F63372" w:rsidRPr="00F63372">
                      <w:rPr>
                        <w:rStyle w:val="Hyperlink"/>
                        <w:rFonts w:ascii="Trebuchet MS" w:hAnsi="Trebuchet MS"/>
                        <w:i/>
                        <w:sz w:val="22"/>
                        <w:szCs w:val="22"/>
                      </w:rPr>
                      <w:t>Electronic Information Security Policy Frame</w:t>
                    </w:r>
                    <w:r w:rsidR="00F63372" w:rsidRPr="00F63372">
                      <w:rPr>
                        <w:rStyle w:val="Hyperlink"/>
                        <w:rFonts w:ascii="Trebuchet MS" w:hAnsi="Trebuchet MS"/>
                        <w:i/>
                        <w:sz w:val="22"/>
                        <w:szCs w:val="22"/>
                      </w:rPr>
                      <w:t>w</w:t>
                    </w:r>
                    <w:r w:rsidR="00F63372" w:rsidRPr="00F63372">
                      <w:rPr>
                        <w:rStyle w:val="Hyperlink"/>
                        <w:rFonts w:ascii="Trebuchet MS" w:hAnsi="Trebuchet MS"/>
                        <w:i/>
                        <w:sz w:val="22"/>
                        <w:szCs w:val="22"/>
                      </w:rPr>
                      <w:t>ork</w:t>
                    </w:r>
                  </w:hyperlink>
                </w:p>
                <w:p w14:paraId="1C6C56E2" w14:textId="77777777" w:rsidR="00F63372" w:rsidRPr="00F63372" w:rsidRDefault="008D23EE" w:rsidP="00F63372">
                  <w:pPr>
                    <w:pStyle w:val="ListParagraph"/>
                    <w:numPr>
                      <w:ilvl w:val="0"/>
                      <w:numId w:val="31"/>
                    </w:numPr>
                    <w:tabs>
                      <w:tab w:val="left" w:pos="10053"/>
                    </w:tabs>
                    <w:rPr>
                      <w:rFonts w:ascii="Trebuchet MS" w:hAnsi="Trebuchet MS"/>
                      <w:i/>
                      <w:sz w:val="22"/>
                      <w:szCs w:val="22"/>
                    </w:rPr>
                  </w:pPr>
                  <w:hyperlink r:id="rId16" w:history="1">
                    <w:r w:rsidR="00F63372" w:rsidRPr="00F63372">
                      <w:rPr>
                        <w:rStyle w:val="Hyperlink"/>
                        <w:rFonts w:ascii="Trebuchet MS" w:hAnsi="Trebuchet MS"/>
                        <w:i/>
                        <w:sz w:val="22"/>
                        <w:szCs w:val="22"/>
                      </w:rPr>
                      <w:t>Electronic Infor</w:t>
                    </w:r>
                    <w:r w:rsidR="00F63372" w:rsidRPr="00F63372">
                      <w:rPr>
                        <w:rStyle w:val="Hyperlink"/>
                        <w:rFonts w:ascii="Trebuchet MS" w:hAnsi="Trebuchet MS"/>
                        <w:i/>
                        <w:sz w:val="22"/>
                        <w:szCs w:val="22"/>
                      </w:rPr>
                      <w:t>m</w:t>
                    </w:r>
                    <w:r w:rsidR="00F63372" w:rsidRPr="00F63372">
                      <w:rPr>
                        <w:rStyle w:val="Hyperlink"/>
                        <w:rFonts w:ascii="Trebuchet MS" w:hAnsi="Trebuchet MS"/>
                        <w:i/>
                        <w:sz w:val="22"/>
                        <w:szCs w:val="22"/>
                      </w:rPr>
                      <w:t>ation Security Policy</w:t>
                    </w:r>
                  </w:hyperlink>
                </w:p>
                <w:p w14:paraId="034DDBF2" w14:textId="1FCF24B7" w:rsidR="00F63372" w:rsidRPr="00E0158F" w:rsidRDefault="008D23EE" w:rsidP="00F63372">
                  <w:pPr>
                    <w:pStyle w:val="ListParagraph"/>
                    <w:numPr>
                      <w:ilvl w:val="0"/>
                      <w:numId w:val="31"/>
                    </w:numPr>
                    <w:tabs>
                      <w:tab w:val="left" w:pos="10053"/>
                    </w:tabs>
                    <w:rPr>
                      <w:rStyle w:val="Hyperlink"/>
                    </w:rPr>
                  </w:pPr>
                  <w:hyperlink r:id="rId17" w:history="1">
                    <w:r w:rsidR="00E0158F" w:rsidRPr="00E0158F">
                      <w:rPr>
                        <w:rStyle w:val="Hyperlink"/>
                        <w:rFonts w:ascii="Trebuchet MS" w:hAnsi="Trebuchet MS"/>
                        <w:i/>
                        <w:sz w:val="22"/>
                        <w:szCs w:val="22"/>
                      </w:rPr>
                      <w:t>Netwo</w:t>
                    </w:r>
                    <w:r w:rsidR="00E0158F" w:rsidRPr="00E0158F">
                      <w:rPr>
                        <w:rStyle w:val="Hyperlink"/>
                        <w:rFonts w:ascii="Trebuchet MS" w:hAnsi="Trebuchet MS"/>
                        <w:i/>
                        <w:sz w:val="22"/>
                        <w:szCs w:val="22"/>
                      </w:rPr>
                      <w:t>r</w:t>
                    </w:r>
                    <w:r w:rsidR="00E0158F" w:rsidRPr="00E0158F">
                      <w:rPr>
                        <w:rStyle w:val="Hyperlink"/>
                        <w:rFonts w:ascii="Trebuchet MS" w:hAnsi="Trebuchet MS"/>
                        <w:i/>
                        <w:sz w:val="22"/>
                        <w:szCs w:val="22"/>
                      </w:rPr>
                      <w:t>k and Systems Security Policy</w:t>
                    </w:r>
                  </w:hyperlink>
                </w:p>
                <w:p w14:paraId="5CFB7D19" w14:textId="77777777" w:rsidR="00F63372" w:rsidRPr="00F63372" w:rsidRDefault="008D23EE" w:rsidP="00F63372">
                  <w:pPr>
                    <w:pStyle w:val="ListParagraph"/>
                    <w:numPr>
                      <w:ilvl w:val="0"/>
                      <w:numId w:val="31"/>
                    </w:numPr>
                    <w:tabs>
                      <w:tab w:val="left" w:pos="10053"/>
                    </w:tabs>
                    <w:rPr>
                      <w:rFonts w:ascii="Trebuchet MS" w:hAnsi="Trebuchet MS"/>
                      <w:i/>
                      <w:sz w:val="22"/>
                      <w:szCs w:val="22"/>
                    </w:rPr>
                  </w:pPr>
                  <w:hyperlink r:id="rId18" w:history="1">
                    <w:r w:rsidR="00F63372" w:rsidRPr="00F63372">
                      <w:rPr>
                        <w:rStyle w:val="Hyperlink"/>
                        <w:rFonts w:ascii="Trebuchet MS" w:hAnsi="Trebuchet MS"/>
                        <w:i/>
                        <w:sz w:val="22"/>
                        <w:szCs w:val="22"/>
                      </w:rPr>
                      <w:t>Records Retenti</w:t>
                    </w:r>
                    <w:r w:rsidR="00F63372" w:rsidRPr="00F63372">
                      <w:rPr>
                        <w:rStyle w:val="Hyperlink"/>
                        <w:rFonts w:ascii="Trebuchet MS" w:hAnsi="Trebuchet MS"/>
                        <w:i/>
                        <w:sz w:val="22"/>
                        <w:szCs w:val="22"/>
                      </w:rPr>
                      <w:t>o</w:t>
                    </w:r>
                    <w:r w:rsidR="00F63372" w:rsidRPr="00F63372">
                      <w:rPr>
                        <w:rStyle w:val="Hyperlink"/>
                        <w:rFonts w:ascii="Trebuchet MS" w:hAnsi="Trebuchet MS"/>
                        <w:i/>
                        <w:sz w:val="22"/>
                        <w:szCs w:val="22"/>
                      </w:rPr>
                      <w:t>n</w:t>
                    </w:r>
                    <w:r w:rsidR="00F63372" w:rsidRPr="00F63372">
                      <w:rPr>
                        <w:rStyle w:val="Hyperlink"/>
                        <w:rFonts w:ascii="Trebuchet MS" w:hAnsi="Trebuchet MS"/>
                        <w:i/>
                        <w:sz w:val="22"/>
                        <w:szCs w:val="22"/>
                      </w:rPr>
                      <w:t xml:space="preserve"> Schedules</w:t>
                    </w:r>
                  </w:hyperlink>
                </w:p>
                <w:p w14:paraId="2DE3A197" w14:textId="3785F386" w:rsidR="00190966" w:rsidRPr="00307D92" w:rsidRDefault="008D23EE" w:rsidP="00F63372">
                  <w:pPr>
                    <w:pStyle w:val="Heading2"/>
                    <w:numPr>
                      <w:ilvl w:val="0"/>
                      <w:numId w:val="31"/>
                    </w:numPr>
                    <w:rPr>
                      <w:rStyle w:val="Hyperlink"/>
                      <w:rFonts w:ascii="Trebuchet MS" w:hAnsi="Trebuchet MS"/>
                      <w:b w:val="0"/>
                      <w:color w:val="000000"/>
                      <w:sz w:val="22"/>
                      <w:szCs w:val="22"/>
                      <w:u w:val="none"/>
                    </w:rPr>
                  </w:pPr>
                  <w:hyperlink r:id="rId19" w:history="1">
                    <w:r w:rsidR="00E0158F" w:rsidRPr="00E0158F">
                      <w:rPr>
                        <w:rStyle w:val="Hyperlink"/>
                        <w:rFonts w:ascii="Trebuchet MS" w:hAnsi="Trebuchet MS"/>
                        <w:b w:val="0"/>
                        <w:sz w:val="22"/>
                        <w:szCs w:val="22"/>
                      </w:rPr>
                      <w:t>Access t</w:t>
                    </w:r>
                    <w:r w:rsidR="00E0158F" w:rsidRPr="00E0158F">
                      <w:rPr>
                        <w:rStyle w:val="Hyperlink"/>
                        <w:rFonts w:ascii="Trebuchet MS" w:hAnsi="Trebuchet MS"/>
                        <w:b w:val="0"/>
                        <w:sz w:val="22"/>
                        <w:szCs w:val="22"/>
                      </w:rPr>
                      <w:t>o</w:t>
                    </w:r>
                    <w:r w:rsidR="00E0158F" w:rsidRPr="00E0158F">
                      <w:rPr>
                        <w:rStyle w:val="Hyperlink"/>
                        <w:rFonts w:ascii="Trebuchet MS" w:hAnsi="Trebuchet MS"/>
                        <w:b w:val="0"/>
                        <w:sz w:val="22"/>
                        <w:szCs w:val="22"/>
                      </w:rPr>
                      <w:t xml:space="preserve"> Information and Protection of Privacy Policy</w:t>
                    </w:r>
                  </w:hyperlink>
                </w:p>
                <w:p w14:paraId="01A72A67" w14:textId="51FF9E94" w:rsidR="00C06DC8" w:rsidRPr="00F63372" w:rsidRDefault="008D23EE" w:rsidP="00F63372">
                  <w:pPr>
                    <w:pStyle w:val="Heading2"/>
                    <w:numPr>
                      <w:ilvl w:val="0"/>
                      <w:numId w:val="31"/>
                    </w:numPr>
                    <w:rPr>
                      <w:rFonts w:ascii="Trebuchet MS" w:hAnsi="Trebuchet MS"/>
                      <w:b w:val="0"/>
                      <w:color w:val="000000"/>
                      <w:sz w:val="22"/>
                      <w:szCs w:val="22"/>
                    </w:rPr>
                  </w:pPr>
                  <w:hyperlink r:id="rId20" w:history="1">
                    <w:r w:rsidR="00C06DC8" w:rsidRPr="00307D92">
                      <w:rPr>
                        <w:rStyle w:val="Hyperlink"/>
                        <w:rFonts w:ascii="Trebuchet MS" w:hAnsi="Trebuchet MS"/>
                        <w:b w:val="0"/>
                        <w:sz w:val="22"/>
                        <w:szCs w:val="22"/>
                      </w:rPr>
                      <w:t>Payment</w:t>
                    </w:r>
                    <w:r w:rsidR="00C06DC8" w:rsidRPr="00C06DC8">
                      <w:rPr>
                        <w:rStyle w:val="Hyperlink"/>
                        <w:rFonts w:ascii="Trebuchet MS" w:hAnsi="Trebuchet MS"/>
                        <w:b w:val="0"/>
                        <w:sz w:val="22"/>
                        <w:szCs w:val="22"/>
                      </w:rPr>
                      <w:t xml:space="preserve"> Card Industry Data Security Stan</w:t>
                    </w:r>
                    <w:r w:rsidR="00C06DC8" w:rsidRPr="00C06DC8">
                      <w:rPr>
                        <w:rStyle w:val="Hyperlink"/>
                        <w:rFonts w:ascii="Trebuchet MS" w:hAnsi="Trebuchet MS"/>
                        <w:b w:val="0"/>
                        <w:sz w:val="22"/>
                        <w:szCs w:val="22"/>
                      </w:rPr>
                      <w:t>d</w:t>
                    </w:r>
                    <w:r w:rsidR="00C06DC8" w:rsidRPr="00C06DC8">
                      <w:rPr>
                        <w:rStyle w:val="Hyperlink"/>
                        <w:rFonts w:ascii="Trebuchet MS" w:hAnsi="Trebuchet MS"/>
                        <w:b w:val="0"/>
                        <w:sz w:val="22"/>
                        <w:szCs w:val="22"/>
                      </w:rPr>
                      <w:t>ard</w:t>
                    </w:r>
                  </w:hyperlink>
                </w:p>
              </w:tc>
            </w:tr>
            <w:tr w:rsidR="00190966" w:rsidRPr="008C60A2" w14:paraId="01A72A6B" w14:textId="77777777" w:rsidTr="00190966">
              <w:tc>
                <w:tcPr>
                  <w:tcW w:w="4859" w:type="dxa"/>
                  <w:shd w:val="clear" w:color="auto" w:fill="auto"/>
                </w:tcPr>
                <w:p w14:paraId="01A72A69" w14:textId="77777777" w:rsidR="00190966" w:rsidRPr="008C60A2" w:rsidRDefault="00190966" w:rsidP="00190966">
                  <w:pPr>
                    <w:pStyle w:val="Heading2"/>
                    <w:rPr>
                      <w:rFonts w:ascii="Trebuchet MS" w:hAnsi="Trebuchet MS"/>
                      <w:sz w:val="22"/>
                      <w:szCs w:val="22"/>
                    </w:rPr>
                  </w:pPr>
                  <w:r w:rsidRPr="008C60A2">
                    <w:rPr>
                      <w:rFonts w:ascii="Trebuchet MS" w:hAnsi="Trebuchet MS"/>
                      <w:bCs w:val="0"/>
                      <w:sz w:val="22"/>
                      <w:szCs w:val="22"/>
                    </w:rPr>
                    <w:t>Policies Superseded by This Policy</w:t>
                  </w:r>
                </w:p>
              </w:tc>
              <w:tc>
                <w:tcPr>
                  <w:tcW w:w="4859" w:type="dxa"/>
                </w:tcPr>
                <w:p w14:paraId="01A72A6A" w14:textId="7FCEBD81" w:rsidR="00190966" w:rsidRPr="008C60A2" w:rsidRDefault="00F63372" w:rsidP="00F63372">
                  <w:pPr>
                    <w:pStyle w:val="Heading2"/>
                    <w:rPr>
                      <w:rFonts w:ascii="Trebuchet MS" w:hAnsi="Trebuchet MS"/>
                      <w:b w:val="0"/>
                      <w:color w:val="000000"/>
                      <w:sz w:val="22"/>
                      <w:szCs w:val="22"/>
                    </w:rPr>
                  </w:pPr>
                  <w:r>
                    <w:rPr>
                      <w:rFonts w:ascii="Trebuchet MS" w:hAnsi="Trebuchet MS"/>
                      <w:b w:val="0"/>
                      <w:color w:val="000000"/>
                      <w:sz w:val="22"/>
                      <w:szCs w:val="22"/>
                    </w:rPr>
                    <w:t>None</w:t>
                  </w:r>
                </w:p>
              </w:tc>
            </w:tr>
          </w:tbl>
          <w:p w14:paraId="01A72A6C" w14:textId="77777777" w:rsidR="006E6B0C" w:rsidRPr="00EF17A4" w:rsidRDefault="006E6B0C" w:rsidP="00D24A5C">
            <w:pPr>
              <w:rPr>
                <w:rFonts w:ascii="Trebuchet MS" w:hAnsi="Trebuchet MS"/>
                <w:color w:val="000000"/>
              </w:rPr>
            </w:pPr>
          </w:p>
        </w:tc>
      </w:tr>
      <w:tr w:rsidR="005D58C5" w:rsidRPr="00EF17A4" w14:paraId="01A72A6F" w14:textId="77777777" w:rsidTr="007B361C">
        <w:trPr>
          <w:tblCellSpacing w:w="0" w:type="dxa"/>
        </w:trPr>
        <w:tc>
          <w:tcPr>
            <w:tcW w:w="5000" w:type="pct"/>
            <w:gridSpan w:val="2"/>
            <w:shd w:val="clear" w:color="auto" w:fill="auto"/>
          </w:tcPr>
          <w:p w14:paraId="01A72A6E" w14:textId="77777777" w:rsidR="005D58C5" w:rsidRPr="008C60A2" w:rsidRDefault="005D58C5" w:rsidP="00D24A5C">
            <w:pPr>
              <w:jc w:val="center"/>
              <w:rPr>
                <w:rFonts w:ascii="Trebuchet MS" w:hAnsi="Trebuchet MS" w:cs="TimesNewRomanPS-BoldMT"/>
                <w:b/>
                <w:bCs/>
                <w:sz w:val="32"/>
                <w:szCs w:val="32"/>
                <w:lang w:val="en-CA" w:eastAsia="en-CA"/>
              </w:rPr>
            </w:pPr>
          </w:p>
        </w:tc>
      </w:tr>
    </w:tbl>
    <w:p w14:paraId="01A72A71" w14:textId="77777777" w:rsidR="00EA5F7C" w:rsidRPr="00EA5F7C" w:rsidRDefault="00EA5F7C" w:rsidP="00E02203">
      <w:pPr>
        <w:rPr>
          <w:b/>
        </w:rPr>
      </w:pPr>
    </w:p>
    <w:sectPr w:rsidR="00EA5F7C" w:rsidRPr="00EA5F7C" w:rsidSect="005D4B6B">
      <w:footerReference w:type="even" r:id="rId21"/>
      <w:footerReference w:type="default" r:id="rId22"/>
      <w:pgSz w:w="12240" w:h="15840" w:code="1"/>
      <w:pgMar w:top="1134" w:right="1440" w:bottom="1134"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0638" w14:textId="77777777" w:rsidR="00B37D7E" w:rsidRDefault="00B37D7E">
      <w:r>
        <w:separator/>
      </w:r>
    </w:p>
  </w:endnote>
  <w:endnote w:type="continuationSeparator" w:id="0">
    <w:p w14:paraId="60CE953C" w14:textId="77777777" w:rsidR="00B37D7E" w:rsidRDefault="00B3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TT">
    <w:altName w:val="Courier New"/>
    <w:charset w:val="00"/>
    <w:family w:val="auto"/>
    <w:pitch w:val="variable"/>
    <w:sig w:usb0="00000087" w:usb1="00000000" w:usb2="00000000" w:usb3="00000000" w:csb0="0000009B"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4D"/>
    <w:family w:val="auto"/>
    <w:notTrueType/>
    <w:pitch w:val="default"/>
  </w:font>
  <w:font w:name="Cambria">
    <w:panose1 w:val="02040503050406030204"/>
    <w:charset w:val="00"/>
    <w:family w:val="roman"/>
    <w:pitch w:val="variable"/>
    <w:sig w:usb0="E00006FF" w:usb1="420024FF" w:usb2="0200000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2A78" w14:textId="77777777" w:rsidR="00B36947" w:rsidRDefault="00E06282" w:rsidP="00DF24A8">
    <w:pPr>
      <w:pStyle w:val="Footer"/>
      <w:framePr w:wrap="around" w:vAnchor="text" w:hAnchor="margin" w:xAlign="center" w:y="1"/>
      <w:rPr>
        <w:rStyle w:val="PageNumber"/>
      </w:rPr>
    </w:pPr>
    <w:r>
      <w:rPr>
        <w:rStyle w:val="PageNumber"/>
      </w:rPr>
      <w:fldChar w:fldCharType="begin"/>
    </w:r>
    <w:r w:rsidR="00B36947">
      <w:rPr>
        <w:rStyle w:val="PageNumber"/>
      </w:rPr>
      <w:instrText xml:space="preserve">PAGE  </w:instrText>
    </w:r>
    <w:r>
      <w:rPr>
        <w:rStyle w:val="PageNumber"/>
      </w:rPr>
      <w:fldChar w:fldCharType="end"/>
    </w:r>
  </w:p>
  <w:p w14:paraId="01A72A79" w14:textId="77777777" w:rsidR="00B36947" w:rsidRDefault="00B36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2A7A" w14:textId="45322FD4" w:rsidR="00B36947" w:rsidRDefault="00B36947" w:rsidP="00C21BE1">
    <w:pPr>
      <w:pStyle w:val="Footer"/>
      <w:pBdr>
        <w:top w:val="thinThickSmallGap" w:sz="24" w:space="1" w:color="622423" w:themeColor="accent2" w:themeShade="7F"/>
      </w:pBdr>
      <w:tabs>
        <w:tab w:val="clear" w:pos="8640"/>
      </w:tabs>
      <w:ind w:right="-360"/>
      <w:jc w:val="both"/>
      <w:rPr>
        <w:rFonts w:asciiTheme="majorHAnsi" w:eastAsiaTheme="majorEastAsia" w:hAnsiTheme="majorHAnsi" w:cstheme="majorBidi"/>
      </w:rPr>
    </w:pPr>
    <w:r>
      <w:rPr>
        <w:rFonts w:asciiTheme="majorHAnsi" w:eastAsiaTheme="majorEastAsia" w:hAnsiTheme="majorHAnsi" w:cstheme="majorBidi"/>
      </w:rPr>
      <w:t xml:space="preserve"> </w:t>
    </w:r>
    <w:r w:rsidR="00EB5A6B">
      <w:rPr>
        <w:rFonts w:asciiTheme="majorHAnsi" w:eastAsiaTheme="majorEastAsia" w:hAnsiTheme="majorHAnsi" w:cstheme="majorBidi"/>
      </w:rPr>
      <w:t>Payment Card Acceptance Policy</w:t>
    </w:r>
    <w:r w:rsidR="00C21BE1">
      <w:rPr>
        <w:rFonts w:asciiTheme="majorHAnsi" w:eastAsiaTheme="majorEastAsia" w:hAnsiTheme="majorHAnsi" w:cstheme="majorBidi"/>
      </w:rPr>
      <w:tab/>
    </w:r>
    <w:r w:rsidR="00C21BE1">
      <w:rPr>
        <w:rFonts w:asciiTheme="majorHAnsi" w:eastAsiaTheme="majorEastAsia" w:hAnsiTheme="majorHAnsi" w:cstheme="majorBidi"/>
      </w:rPr>
      <w:tab/>
    </w:r>
    <w:r w:rsidR="00C21BE1">
      <w:rPr>
        <w:rFonts w:asciiTheme="majorHAnsi" w:eastAsiaTheme="majorEastAsia" w:hAnsiTheme="majorHAnsi" w:cstheme="majorBidi"/>
      </w:rPr>
      <w:tab/>
    </w:r>
    <w:r w:rsidR="00C21BE1">
      <w:rPr>
        <w:rFonts w:asciiTheme="majorHAnsi" w:eastAsiaTheme="majorEastAsia" w:hAnsiTheme="majorHAnsi" w:cstheme="majorBidi"/>
      </w:rPr>
      <w:tab/>
    </w:r>
    <w:r w:rsidR="00C21BE1">
      <w:rPr>
        <w:rFonts w:asciiTheme="majorHAnsi" w:eastAsiaTheme="majorEastAsia" w:hAnsiTheme="majorHAnsi" w:cstheme="majorBidi"/>
      </w:rPr>
      <w:tab/>
    </w:r>
    <w:r w:rsidR="00E06282">
      <w:rPr>
        <w:rFonts w:asciiTheme="minorHAnsi" w:eastAsiaTheme="minorEastAsia" w:hAnsiTheme="minorHAnsi" w:cstheme="minorBidi"/>
      </w:rPr>
      <w:fldChar w:fldCharType="begin"/>
    </w:r>
    <w:r>
      <w:instrText xml:space="preserve"> PAGE   \* MERGEFORMAT </w:instrText>
    </w:r>
    <w:r w:rsidR="00E06282">
      <w:rPr>
        <w:rFonts w:asciiTheme="minorHAnsi" w:eastAsiaTheme="minorEastAsia" w:hAnsiTheme="minorHAnsi" w:cstheme="minorBidi"/>
      </w:rPr>
      <w:fldChar w:fldCharType="separate"/>
    </w:r>
    <w:r w:rsidR="005B2BDA" w:rsidRPr="005B2BDA">
      <w:rPr>
        <w:rFonts w:asciiTheme="majorHAnsi" w:eastAsiaTheme="majorEastAsia" w:hAnsiTheme="majorHAnsi" w:cstheme="majorBidi"/>
        <w:noProof/>
      </w:rPr>
      <w:t>4</w:t>
    </w:r>
    <w:r w:rsidR="00E06282">
      <w:rPr>
        <w:rFonts w:asciiTheme="majorHAnsi" w:eastAsiaTheme="majorEastAsia" w:hAnsiTheme="majorHAnsi" w:cstheme="majorBidi"/>
        <w:noProof/>
      </w:rPr>
      <w:fldChar w:fldCharType="end"/>
    </w:r>
  </w:p>
  <w:p w14:paraId="01A72A7B" w14:textId="77777777" w:rsidR="00B36947" w:rsidRPr="00AB1FF2" w:rsidRDefault="00040E39" w:rsidP="00165997">
    <w:pPr>
      <w:pStyle w:val="Footer"/>
      <w:jc w:val="right"/>
      <w:rPr>
        <w:b/>
      </w:rPr>
    </w:pPr>
    <w:r>
      <w:rPr>
        <w: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D2F26" w14:textId="77777777" w:rsidR="00B37D7E" w:rsidRDefault="00B37D7E">
      <w:r>
        <w:separator/>
      </w:r>
    </w:p>
  </w:footnote>
  <w:footnote w:type="continuationSeparator" w:id="0">
    <w:p w14:paraId="281E9446" w14:textId="77777777" w:rsidR="00B37D7E" w:rsidRDefault="00B37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ACC"/>
    <w:multiLevelType w:val="hybridMultilevel"/>
    <w:tmpl w:val="8F90234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B7C07"/>
    <w:multiLevelType w:val="multilevel"/>
    <w:tmpl w:val="F7DC7FC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4921575"/>
    <w:multiLevelType w:val="hybridMultilevel"/>
    <w:tmpl w:val="C5E68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30E73"/>
    <w:multiLevelType w:val="hybridMultilevel"/>
    <w:tmpl w:val="062ADB4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C5146"/>
    <w:multiLevelType w:val="hybridMultilevel"/>
    <w:tmpl w:val="D54690C2"/>
    <w:lvl w:ilvl="0" w:tplc="89DADA1E">
      <w:numFmt w:val="bullet"/>
      <w:lvlText w:val="-"/>
      <w:lvlJc w:val="left"/>
      <w:pPr>
        <w:ind w:left="720" w:hanging="360"/>
      </w:pPr>
      <w:rPr>
        <w:rFonts w:ascii="Trebuchet MS" w:eastAsia="Times New Roman" w:hAnsi="Trebuchet M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00330E"/>
    <w:multiLevelType w:val="multilevel"/>
    <w:tmpl w:val="CEF294D4"/>
    <w:lvl w:ilvl="0">
      <w:start w:val="10"/>
      <w:numFmt w:val="decimal"/>
      <w:lvlText w:val="%1"/>
      <w:lvlJc w:val="left"/>
      <w:pPr>
        <w:ind w:left="450" w:hanging="450"/>
      </w:pPr>
      <w:rPr>
        <w:rFonts w:hint="default"/>
      </w:rPr>
    </w:lvl>
    <w:lvl w:ilvl="1">
      <w:start w:val="1"/>
      <w:numFmt w:val="decimal"/>
      <w:lvlText w:val="%1.%2"/>
      <w:lvlJc w:val="left"/>
      <w:pPr>
        <w:ind w:left="1242" w:hanging="45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0F0856BA"/>
    <w:multiLevelType w:val="hybridMultilevel"/>
    <w:tmpl w:val="40A2ED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92437"/>
    <w:multiLevelType w:val="multilevel"/>
    <w:tmpl w:val="DC88FB26"/>
    <w:lvl w:ilvl="0">
      <w:start w:val="5"/>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2142CF6"/>
    <w:multiLevelType w:val="hybridMultilevel"/>
    <w:tmpl w:val="745670FC"/>
    <w:lvl w:ilvl="0" w:tplc="DB26B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C76902"/>
    <w:multiLevelType w:val="hybridMultilevel"/>
    <w:tmpl w:val="8B6C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85F87"/>
    <w:multiLevelType w:val="multilevel"/>
    <w:tmpl w:val="0EA2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AF59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848317D"/>
    <w:multiLevelType w:val="hybridMultilevel"/>
    <w:tmpl w:val="10F26C5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1F7D2600"/>
    <w:multiLevelType w:val="multilevel"/>
    <w:tmpl w:val="B230526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12E1C99"/>
    <w:multiLevelType w:val="hybridMultilevel"/>
    <w:tmpl w:val="691848FE"/>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21F32A8"/>
    <w:multiLevelType w:val="hybridMultilevel"/>
    <w:tmpl w:val="22CC5E90"/>
    <w:lvl w:ilvl="0" w:tplc="2BA6F5F4">
      <w:start w:val="1"/>
      <w:numFmt w:val="bullet"/>
      <w:lvlText w:val=""/>
      <w:lvlJc w:val="left"/>
      <w:pPr>
        <w:tabs>
          <w:tab w:val="num" w:pos="1080"/>
        </w:tabs>
        <w:ind w:left="1080" w:hanging="360"/>
      </w:pPr>
      <w:rPr>
        <w:rFonts w:ascii="Symbol" w:hAnsi="Symbol" w:hint="default"/>
        <w:sz w:val="18"/>
        <w:szCs w:val="18"/>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58B7025"/>
    <w:multiLevelType w:val="hybridMultilevel"/>
    <w:tmpl w:val="39EC8808"/>
    <w:lvl w:ilvl="0" w:tplc="166211D0">
      <w:start w:val="1"/>
      <w:numFmt w:val="bullet"/>
      <w:lvlText w:val=""/>
      <w:lvlJc w:val="left"/>
      <w:pPr>
        <w:tabs>
          <w:tab w:val="num" w:pos="720"/>
        </w:tabs>
        <w:ind w:left="720" w:hanging="360"/>
      </w:pPr>
      <w:rPr>
        <w:rFonts w:ascii="Symbol" w:hAnsi="Symbol" w:hint="default"/>
        <w:sz w:val="18"/>
        <w:szCs w:val="18"/>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76F3F"/>
    <w:multiLevelType w:val="singleLevel"/>
    <w:tmpl w:val="F286AF6E"/>
    <w:lvl w:ilvl="0">
      <w:start w:val="1"/>
      <w:numFmt w:val="bullet"/>
      <w:lvlText w:val=""/>
      <w:lvlJc w:val="left"/>
      <w:pPr>
        <w:tabs>
          <w:tab w:val="num" w:pos="360"/>
        </w:tabs>
        <w:ind w:left="360" w:hanging="360"/>
      </w:pPr>
      <w:rPr>
        <w:rFonts w:ascii="Wingdings" w:hAnsi="Wingdings" w:hint="default"/>
        <w:sz w:val="28"/>
      </w:rPr>
    </w:lvl>
  </w:abstractNum>
  <w:abstractNum w:abstractNumId="18" w15:restartNumberingAfterBreak="0">
    <w:nsid w:val="2E8560C5"/>
    <w:multiLevelType w:val="hybridMultilevel"/>
    <w:tmpl w:val="3FCCD8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FEF2A42"/>
    <w:multiLevelType w:val="hybridMultilevel"/>
    <w:tmpl w:val="AA806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357E62"/>
    <w:multiLevelType w:val="hybridMultilevel"/>
    <w:tmpl w:val="990AAC4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AD13300"/>
    <w:multiLevelType w:val="hybridMultilevel"/>
    <w:tmpl w:val="812E5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5549E"/>
    <w:multiLevelType w:val="hybridMultilevel"/>
    <w:tmpl w:val="F1E4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94E19"/>
    <w:multiLevelType w:val="hybridMultilevel"/>
    <w:tmpl w:val="A948E3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2254DF7"/>
    <w:multiLevelType w:val="hybridMultilevel"/>
    <w:tmpl w:val="AD4848E8"/>
    <w:lvl w:ilvl="0" w:tplc="C4A8D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86F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AC2909"/>
    <w:multiLevelType w:val="hybridMultilevel"/>
    <w:tmpl w:val="7C3C69EC"/>
    <w:lvl w:ilvl="0" w:tplc="147C55E8">
      <w:start w:val="1"/>
      <w:numFmt w:val="bullet"/>
      <w:lvlText w:val=""/>
      <w:lvlJc w:val="left"/>
      <w:pPr>
        <w:tabs>
          <w:tab w:val="num" w:pos="720"/>
        </w:tabs>
        <w:ind w:left="720" w:hanging="360"/>
      </w:pPr>
      <w:rPr>
        <w:rFonts w:ascii="Symbol" w:hAnsi="Symbol" w:hint="default"/>
        <w:sz w:val="18"/>
        <w:szCs w:val="18"/>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2D5B41"/>
    <w:multiLevelType w:val="hybridMultilevel"/>
    <w:tmpl w:val="BA6C4B0E"/>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E68273A"/>
    <w:multiLevelType w:val="hybridMultilevel"/>
    <w:tmpl w:val="31DAFD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F0C365B"/>
    <w:multiLevelType w:val="hybridMultilevel"/>
    <w:tmpl w:val="0C603D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F676DEC"/>
    <w:multiLevelType w:val="hybridMultilevel"/>
    <w:tmpl w:val="A2F630B0"/>
    <w:lvl w:ilvl="0" w:tplc="CED2FD5A">
      <w:start w:val="1"/>
      <w:numFmt w:val="bullet"/>
      <w:lvlText w:val=""/>
      <w:lvlJc w:val="left"/>
      <w:pPr>
        <w:tabs>
          <w:tab w:val="num" w:pos="964"/>
        </w:tabs>
        <w:ind w:left="964" w:hanging="227"/>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E2500"/>
    <w:multiLevelType w:val="hybridMultilevel"/>
    <w:tmpl w:val="3500CC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58F2721"/>
    <w:multiLevelType w:val="hybridMultilevel"/>
    <w:tmpl w:val="358A693E"/>
    <w:lvl w:ilvl="0" w:tplc="DFE27818">
      <w:start w:val="1"/>
      <w:numFmt w:val="bullet"/>
      <w:lvlText w:val=""/>
      <w:lvlJc w:val="left"/>
      <w:pPr>
        <w:tabs>
          <w:tab w:val="num" w:pos="720"/>
        </w:tabs>
        <w:ind w:left="720" w:hanging="360"/>
      </w:pPr>
      <w:rPr>
        <w:rFonts w:ascii="Symbol" w:hAnsi="Symbol" w:hint="default"/>
        <w:sz w:val="18"/>
        <w:szCs w:val="18"/>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CF0D63"/>
    <w:multiLevelType w:val="hybridMultilevel"/>
    <w:tmpl w:val="7C1C9CD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4" w15:restartNumberingAfterBreak="0">
    <w:nsid w:val="5E0644E1"/>
    <w:multiLevelType w:val="multilevel"/>
    <w:tmpl w:val="5B961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953E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EC16CD4"/>
    <w:multiLevelType w:val="hybridMultilevel"/>
    <w:tmpl w:val="D9761416"/>
    <w:lvl w:ilvl="0" w:tplc="5ECA01AE">
      <w:start w:val="1"/>
      <w:numFmt w:val="bullet"/>
      <w:lvlText w:val=""/>
      <w:lvlJc w:val="left"/>
      <w:pPr>
        <w:tabs>
          <w:tab w:val="num" w:pos="765"/>
        </w:tabs>
        <w:ind w:left="765" w:hanging="405"/>
      </w:pPr>
      <w:rPr>
        <w:rFonts w:ascii="Wingdings" w:eastAsia="Wingdings" w:hAnsi="Wingdings" w:cs="Wingdings" w:hint="default"/>
      </w:rPr>
    </w:lvl>
    <w:lvl w:ilvl="1" w:tplc="AD1A33D0" w:tentative="1">
      <w:start w:val="1"/>
      <w:numFmt w:val="bullet"/>
      <w:lvlText w:val="o"/>
      <w:lvlJc w:val="left"/>
      <w:pPr>
        <w:tabs>
          <w:tab w:val="num" w:pos="1440"/>
        </w:tabs>
        <w:ind w:left="1440" w:hanging="360"/>
      </w:pPr>
      <w:rPr>
        <w:rFonts w:ascii="Courier New" w:hAnsi="Courier New" w:cs="Courier New" w:hint="default"/>
      </w:rPr>
    </w:lvl>
    <w:lvl w:ilvl="2" w:tplc="2138C48C" w:tentative="1">
      <w:start w:val="1"/>
      <w:numFmt w:val="bullet"/>
      <w:lvlText w:val=""/>
      <w:lvlJc w:val="left"/>
      <w:pPr>
        <w:tabs>
          <w:tab w:val="num" w:pos="2160"/>
        </w:tabs>
        <w:ind w:left="2160" w:hanging="360"/>
      </w:pPr>
      <w:rPr>
        <w:rFonts w:ascii="Wingdings" w:hAnsi="Wingdings" w:hint="default"/>
      </w:rPr>
    </w:lvl>
    <w:lvl w:ilvl="3" w:tplc="BABC4BA6" w:tentative="1">
      <w:start w:val="1"/>
      <w:numFmt w:val="bullet"/>
      <w:lvlText w:val=""/>
      <w:lvlJc w:val="left"/>
      <w:pPr>
        <w:tabs>
          <w:tab w:val="num" w:pos="2880"/>
        </w:tabs>
        <w:ind w:left="2880" w:hanging="360"/>
      </w:pPr>
      <w:rPr>
        <w:rFonts w:ascii="Symbol" w:hAnsi="Symbol" w:hint="default"/>
      </w:rPr>
    </w:lvl>
    <w:lvl w:ilvl="4" w:tplc="8AEAABBA" w:tentative="1">
      <w:start w:val="1"/>
      <w:numFmt w:val="bullet"/>
      <w:lvlText w:val="o"/>
      <w:lvlJc w:val="left"/>
      <w:pPr>
        <w:tabs>
          <w:tab w:val="num" w:pos="3600"/>
        </w:tabs>
        <w:ind w:left="3600" w:hanging="360"/>
      </w:pPr>
      <w:rPr>
        <w:rFonts w:ascii="Courier New" w:hAnsi="Courier New" w:cs="Courier New" w:hint="default"/>
      </w:rPr>
    </w:lvl>
    <w:lvl w:ilvl="5" w:tplc="96467CB8" w:tentative="1">
      <w:start w:val="1"/>
      <w:numFmt w:val="bullet"/>
      <w:lvlText w:val=""/>
      <w:lvlJc w:val="left"/>
      <w:pPr>
        <w:tabs>
          <w:tab w:val="num" w:pos="4320"/>
        </w:tabs>
        <w:ind w:left="4320" w:hanging="360"/>
      </w:pPr>
      <w:rPr>
        <w:rFonts w:ascii="Wingdings" w:hAnsi="Wingdings" w:hint="default"/>
      </w:rPr>
    </w:lvl>
    <w:lvl w:ilvl="6" w:tplc="3998C518" w:tentative="1">
      <w:start w:val="1"/>
      <w:numFmt w:val="bullet"/>
      <w:lvlText w:val=""/>
      <w:lvlJc w:val="left"/>
      <w:pPr>
        <w:tabs>
          <w:tab w:val="num" w:pos="5040"/>
        </w:tabs>
        <w:ind w:left="5040" w:hanging="360"/>
      </w:pPr>
      <w:rPr>
        <w:rFonts w:ascii="Symbol" w:hAnsi="Symbol" w:hint="default"/>
      </w:rPr>
    </w:lvl>
    <w:lvl w:ilvl="7" w:tplc="BB52EA9A" w:tentative="1">
      <w:start w:val="1"/>
      <w:numFmt w:val="bullet"/>
      <w:lvlText w:val="o"/>
      <w:lvlJc w:val="left"/>
      <w:pPr>
        <w:tabs>
          <w:tab w:val="num" w:pos="5760"/>
        </w:tabs>
        <w:ind w:left="5760" w:hanging="360"/>
      </w:pPr>
      <w:rPr>
        <w:rFonts w:ascii="Courier New" w:hAnsi="Courier New" w:cs="Courier New" w:hint="default"/>
      </w:rPr>
    </w:lvl>
    <w:lvl w:ilvl="8" w:tplc="D034D46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E03359"/>
    <w:multiLevelType w:val="hybridMultilevel"/>
    <w:tmpl w:val="582CEA16"/>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4B30274"/>
    <w:multiLevelType w:val="hybridMultilevel"/>
    <w:tmpl w:val="951613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AE3DC1"/>
    <w:multiLevelType w:val="multilevel"/>
    <w:tmpl w:val="C510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9F7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9052672"/>
    <w:multiLevelType w:val="hybridMultilevel"/>
    <w:tmpl w:val="4066FBC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FC3B87"/>
    <w:multiLevelType w:val="singleLevel"/>
    <w:tmpl w:val="E68E65D0"/>
    <w:lvl w:ilvl="0">
      <w:start w:val="1"/>
      <w:numFmt w:val="bullet"/>
      <w:lvlText w:val=""/>
      <w:lvlJc w:val="left"/>
      <w:pPr>
        <w:tabs>
          <w:tab w:val="num" w:pos="360"/>
        </w:tabs>
        <w:ind w:left="360" w:hanging="360"/>
      </w:pPr>
      <w:rPr>
        <w:rFonts w:ascii="Symbol" w:hAnsi="Symbol" w:hint="default"/>
        <w:sz w:val="18"/>
        <w:szCs w:val="18"/>
      </w:rPr>
    </w:lvl>
  </w:abstractNum>
  <w:abstractNum w:abstractNumId="43" w15:restartNumberingAfterBreak="0">
    <w:nsid w:val="6F061479"/>
    <w:multiLevelType w:val="hybridMultilevel"/>
    <w:tmpl w:val="2E54A118"/>
    <w:lvl w:ilvl="0" w:tplc="CED2FD5A">
      <w:start w:val="1"/>
      <w:numFmt w:val="bullet"/>
      <w:lvlText w:val=""/>
      <w:lvlJc w:val="left"/>
      <w:pPr>
        <w:tabs>
          <w:tab w:val="num" w:pos="964"/>
        </w:tabs>
        <w:ind w:left="964" w:hanging="227"/>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CA004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6B1A06"/>
    <w:multiLevelType w:val="hybridMultilevel"/>
    <w:tmpl w:val="3FA2AF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BFF31CD"/>
    <w:multiLevelType w:val="hybridMultilevel"/>
    <w:tmpl w:val="A940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E84089"/>
    <w:multiLevelType w:val="hybridMultilevel"/>
    <w:tmpl w:val="F1AA9308"/>
    <w:lvl w:ilvl="0" w:tplc="10090001">
      <w:start w:val="1"/>
      <w:numFmt w:val="bullet"/>
      <w:lvlText w:val=""/>
      <w:lvlJc w:val="left"/>
      <w:pPr>
        <w:ind w:left="945" w:hanging="360"/>
      </w:pPr>
      <w:rPr>
        <w:rFonts w:ascii="Symbol" w:hAnsi="Symbol" w:hint="default"/>
      </w:rPr>
    </w:lvl>
    <w:lvl w:ilvl="1" w:tplc="10090003" w:tentative="1">
      <w:start w:val="1"/>
      <w:numFmt w:val="bullet"/>
      <w:lvlText w:val="o"/>
      <w:lvlJc w:val="left"/>
      <w:pPr>
        <w:ind w:left="1665" w:hanging="360"/>
      </w:pPr>
      <w:rPr>
        <w:rFonts w:ascii="Courier New" w:hAnsi="Courier New" w:cs="Courier New" w:hint="default"/>
      </w:rPr>
    </w:lvl>
    <w:lvl w:ilvl="2" w:tplc="10090005" w:tentative="1">
      <w:start w:val="1"/>
      <w:numFmt w:val="bullet"/>
      <w:lvlText w:val=""/>
      <w:lvlJc w:val="left"/>
      <w:pPr>
        <w:ind w:left="2385" w:hanging="360"/>
      </w:pPr>
      <w:rPr>
        <w:rFonts w:ascii="Wingdings" w:hAnsi="Wingdings" w:hint="default"/>
      </w:rPr>
    </w:lvl>
    <w:lvl w:ilvl="3" w:tplc="10090001" w:tentative="1">
      <w:start w:val="1"/>
      <w:numFmt w:val="bullet"/>
      <w:lvlText w:val=""/>
      <w:lvlJc w:val="left"/>
      <w:pPr>
        <w:ind w:left="3105" w:hanging="360"/>
      </w:pPr>
      <w:rPr>
        <w:rFonts w:ascii="Symbol" w:hAnsi="Symbol" w:hint="default"/>
      </w:rPr>
    </w:lvl>
    <w:lvl w:ilvl="4" w:tplc="10090003" w:tentative="1">
      <w:start w:val="1"/>
      <w:numFmt w:val="bullet"/>
      <w:lvlText w:val="o"/>
      <w:lvlJc w:val="left"/>
      <w:pPr>
        <w:ind w:left="3825" w:hanging="360"/>
      </w:pPr>
      <w:rPr>
        <w:rFonts w:ascii="Courier New" w:hAnsi="Courier New" w:cs="Courier New" w:hint="default"/>
      </w:rPr>
    </w:lvl>
    <w:lvl w:ilvl="5" w:tplc="10090005" w:tentative="1">
      <w:start w:val="1"/>
      <w:numFmt w:val="bullet"/>
      <w:lvlText w:val=""/>
      <w:lvlJc w:val="left"/>
      <w:pPr>
        <w:ind w:left="4545" w:hanging="360"/>
      </w:pPr>
      <w:rPr>
        <w:rFonts w:ascii="Wingdings" w:hAnsi="Wingdings" w:hint="default"/>
      </w:rPr>
    </w:lvl>
    <w:lvl w:ilvl="6" w:tplc="10090001" w:tentative="1">
      <w:start w:val="1"/>
      <w:numFmt w:val="bullet"/>
      <w:lvlText w:val=""/>
      <w:lvlJc w:val="left"/>
      <w:pPr>
        <w:ind w:left="5265" w:hanging="360"/>
      </w:pPr>
      <w:rPr>
        <w:rFonts w:ascii="Symbol" w:hAnsi="Symbol" w:hint="default"/>
      </w:rPr>
    </w:lvl>
    <w:lvl w:ilvl="7" w:tplc="10090003" w:tentative="1">
      <w:start w:val="1"/>
      <w:numFmt w:val="bullet"/>
      <w:lvlText w:val="o"/>
      <w:lvlJc w:val="left"/>
      <w:pPr>
        <w:ind w:left="5985" w:hanging="360"/>
      </w:pPr>
      <w:rPr>
        <w:rFonts w:ascii="Courier New" w:hAnsi="Courier New" w:cs="Courier New" w:hint="default"/>
      </w:rPr>
    </w:lvl>
    <w:lvl w:ilvl="8" w:tplc="10090005" w:tentative="1">
      <w:start w:val="1"/>
      <w:numFmt w:val="bullet"/>
      <w:lvlText w:val=""/>
      <w:lvlJc w:val="left"/>
      <w:pPr>
        <w:ind w:left="6705" w:hanging="360"/>
      </w:pPr>
      <w:rPr>
        <w:rFonts w:ascii="Wingdings" w:hAnsi="Wingdings" w:hint="default"/>
      </w:rPr>
    </w:lvl>
  </w:abstractNum>
  <w:num w:numId="1">
    <w:abstractNumId w:val="39"/>
  </w:num>
  <w:num w:numId="2">
    <w:abstractNumId w:val="1"/>
  </w:num>
  <w:num w:numId="3">
    <w:abstractNumId w:val="36"/>
  </w:num>
  <w:num w:numId="4">
    <w:abstractNumId w:val="17"/>
  </w:num>
  <w:num w:numId="5">
    <w:abstractNumId w:val="12"/>
  </w:num>
  <w:num w:numId="6">
    <w:abstractNumId w:val="34"/>
  </w:num>
  <w:num w:numId="7">
    <w:abstractNumId w:val="10"/>
  </w:num>
  <w:num w:numId="8">
    <w:abstractNumId w:val="0"/>
  </w:num>
  <w:num w:numId="9">
    <w:abstractNumId w:val="20"/>
  </w:num>
  <w:num w:numId="10">
    <w:abstractNumId w:val="32"/>
  </w:num>
  <w:num w:numId="11">
    <w:abstractNumId w:val="26"/>
  </w:num>
  <w:num w:numId="12">
    <w:abstractNumId w:val="16"/>
  </w:num>
  <w:num w:numId="13">
    <w:abstractNumId w:val="3"/>
  </w:num>
  <w:num w:numId="14">
    <w:abstractNumId w:val="25"/>
  </w:num>
  <w:num w:numId="15">
    <w:abstractNumId w:val="35"/>
  </w:num>
  <w:num w:numId="16">
    <w:abstractNumId w:val="42"/>
  </w:num>
  <w:num w:numId="17">
    <w:abstractNumId w:val="40"/>
  </w:num>
  <w:num w:numId="18">
    <w:abstractNumId w:val="11"/>
  </w:num>
  <w:num w:numId="19">
    <w:abstractNumId w:val="41"/>
  </w:num>
  <w:num w:numId="20">
    <w:abstractNumId w:val="37"/>
  </w:num>
  <w:num w:numId="21">
    <w:abstractNumId w:val="15"/>
  </w:num>
  <w:num w:numId="22">
    <w:abstractNumId w:val="43"/>
  </w:num>
  <w:num w:numId="23">
    <w:abstractNumId w:val="30"/>
  </w:num>
  <w:num w:numId="24">
    <w:abstractNumId w:val="8"/>
  </w:num>
  <w:num w:numId="25">
    <w:abstractNumId w:val="4"/>
  </w:num>
  <w:num w:numId="26">
    <w:abstractNumId w:val="31"/>
  </w:num>
  <w:num w:numId="27">
    <w:abstractNumId w:val="28"/>
  </w:num>
  <w:num w:numId="28">
    <w:abstractNumId w:val="14"/>
  </w:num>
  <w:num w:numId="29">
    <w:abstractNumId w:val="27"/>
  </w:num>
  <w:num w:numId="30">
    <w:abstractNumId w:val="29"/>
  </w:num>
  <w:num w:numId="31">
    <w:abstractNumId w:val="23"/>
  </w:num>
  <w:num w:numId="32">
    <w:abstractNumId w:val="45"/>
  </w:num>
  <w:num w:numId="33">
    <w:abstractNumId w:val="47"/>
  </w:num>
  <w:num w:numId="34">
    <w:abstractNumId w:val="44"/>
  </w:num>
  <w:num w:numId="35">
    <w:abstractNumId w:val="33"/>
  </w:num>
  <w:num w:numId="36">
    <w:abstractNumId w:val="5"/>
  </w:num>
  <w:num w:numId="37">
    <w:abstractNumId w:val="18"/>
  </w:num>
  <w:num w:numId="38">
    <w:abstractNumId w:val="9"/>
  </w:num>
  <w:num w:numId="39">
    <w:abstractNumId w:val="13"/>
  </w:num>
  <w:num w:numId="40">
    <w:abstractNumId w:val="2"/>
  </w:num>
  <w:num w:numId="41">
    <w:abstractNumId w:val="19"/>
  </w:num>
  <w:num w:numId="42">
    <w:abstractNumId w:val="6"/>
  </w:num>
  <w:num w:numId="43">
    <w:abstractNumId w:val="7"/>
  </w:num>
  <w:num w:numId="44">
    <w:abstractNumId w:val="21"/>
  </w:num>
  <w:num w:numId="45">
    <w:abstractNumId w:val="38"/>
  </w:num>
  <w:num w:numId="46">
    <w:abstractNumId w:val="22"/>
  </w:num>
  <w:num w:numId="47">
    <w:abstractNumId w:val="24"/>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CF"/>
    <w:rsid w:val="00005DE8"/>
    <w:rsid w:val="000072BE"/>
    <w:rsid w:val="000105EB"/>
    <w:rsid w:val="000142D8"/>
    <w:rsid w:val="00024422"/>
    <w:rsid w:val="00033DBA"/>
    <w:rsid w:val="000375D6"/>
    <w:rsid w:val="00040E39"/>
    <w:rsid w:val="00041C18"/>
    <w:rsid w:val="00044DEB"/>
    <w:rsid w:val="00046D75"/>
    <w:rsid w:val="000479BA"/>
    <w:rsid w:val="00055257"/>
    <w:rsid w:val="00055D48"/>
    <w:rsid w:val="00062A09"/>
    <w:rsid w:val="00065687"/>
    <w:rsid w:val="00065897"/>
    <w:rsid w:val="000704D2"/>
    <w:rsid w:val="00072B3E"/>
    <w:rsid w:val="0008513C"/>
    <w:rsid w:val="00091C9A"/>
    <w:rsid w:val="00092E9C"/>
    <w:rsid w:val="00095AB1"/>
    <w:rsid w:val="000979C3"/>
    <w:rsid w:val="000A0971"/>
    <w:rsid w:val="000A6C92"/>
    <w:rsid w:val="000B3FD3"/>
    <w:rsid w:val="000C66A2"/>
    <w:rsid w:val="000D38BC"/>
    <w:rsid w:val="000E0D32"/>
    <w:rsid w:val="000E22F0"/>
    <w:rsid w:val="000E63F3"/>
    <w:rsid w:val="000E6D7E"/>
    <w:rsid w:val="000F5EC9"/>
    <w:rsid w:val="00100300"/>
    <w:rsid w:val="00105997"/>
    <w:rsid w:val="0011197F"/>
    <w:rsid w:val="001121C5"/>
    <w:rsid w:val="00121F81"/>
    <w:rsid w:val="00124718"/>
    <w:rsid w:val="00127758"/>
    <w:rsid w:val="0013041C"/>
    <w:rsid w:val="001328E3"/>
    <w:rsid w:val="0013406D"/>
    <w:rsid w:val="00134280"/>
    <w:rsid w:val="001516CF"/>
    <w:rsid w:val="00155B7D"/>
    <w:rsid w:val="00155CCB"/>
    <w:rsid w:val="00165997"/>
    <w:rsid w:val="00167CEF"/>
    <w:rsid w:val="00170996"/>
    <w:rsid w:val="00172455"/>
    <w:rsid w:val="001726D9"/>
    <w:rsid w:val="00173D52"/>
    <w:rsid w:val="00173F0A"/>
    <w:rsid w:val="00173FDA"/>
    <w:rsid w:val="001772F9"/>
    <w:rsid w:val="00182555"/>
    <w:rsid w:val="0018669F"/>
    <w:rsid w:val="00190966"/>
    <w:rsid w:val="00195439"/>
    <w:rsid w:val="001A416E"/>
    <w:rsid w:val="001A618C"/>
    <w:rsid w:val="001A67E4"/>
    <w:rsid w:val="001A7427"/>
    <w:rsid w:val="001B1CF3"/>
    <w:rsid w:val="001B2239"/>
    <w:rsid w:val="001B38B9"/>
    <w:rsid w:val="001B5F6C"/>
    <w:rsid w:val="001C0197"/>
    <w:rsid w:val="001C01FE"/>
    <w:rsid w:val="001C0BC7"/>
    <w:rsid w:val="001C4A69"/>
    <w:rsid w:val="001D6300"/>
    <w:rsid w:val="001E0310"/>
    <w:rsid w:val="001E1235"/>
    <w:rsid w:val="001E148D"/>
    <w:rsid w:val="001E2975"/>
    <w:rsid w:val="001E4903"/>
    <w:rsid w:val="001E6BBF"/>
    <w:rsid w:val="001F4B43"/>
    <w:rsid w:val="001F5FD5"/>
    <w:rsid w:val="00202F52"/>
    <w:rsid w:val="00203293"/>
    <w:rsid w:val="00215E06"/>
    <w:rsid w:val="002164F0"/>
    <w:rsid w:val="00217A14"/>
    <w:rsid w:val="00223AF2"/>
    <w:rsid w:val="00226F39"/>
    <w:rsid w:val="00232D5D"/>
    <w:rsid w:val="00233C71"/>
    <w:rsid w:val="00234A23"/>
    <w:rsid w:val="00246749"/>
    <w:rsid w:val="00251474"/>
    <w:rsid w:val="00251B23"/>
    <w:rsid w:val="00252035"/>
    <w:rsid w:val="0025638C"/>
    <w:rsid w:val="00260B1B"/>
    <w:rsid w:val="002632C9"/>
    <w:rsid w:val="002637A5"/>
    <w:rsid w:val="0026465F"/>
    <w:rsid w:val="00267758"/>
    <w:rsid w:val="00276FA1"/>
    <w:rsid w:val="002813DF"/>
    <w:rsid w:val="0028175A"/>
    <w:rsid w:val="002825B9"/>
    <w:rsid w:val="00286FEE"/>
    <w:rsid w:val="00291170"/>
    <w:rsid w:val="00292ED3"/>
    <w:rsid w:val="002969EF"/>
    <w:rsid w:val="002975C5"/>
    <w:rsid w:val="002A7497"/>
    <w:rsid w:val="002B301C"/>
    <w:rsid w:val="002B72BD"/>
    <w:rsid w:val="002C12B0"/>
    <w:rsid w:val="002C1534"/>
    <w:rsid w:val="002C7BBF"/>
    <w:rsid w:val="002D0DF4"/>
    <w:rsid w:val="002E3374"/>
    <w:rsid w:val="002E6512"/>
    <w:rsid w:val="002E7316"/>
    <w:rsid w:val="002F0087"/>
    <w:rsid w:val="002F5A24"/>
    <w:rsid w:val="002F6C2A"/>
    <w:rsid w:val="00303CC6"/>
    <w:rsid w:val="0030763A"/>
    <w:rsid w:val="00307D8F"/>
    <w:rsid w:val="00307D92"/>
    <w:rsid w:val="003132C3"/>
    <w:rsid w:val="00315450"/>
    <w:rsid w:val="00315EDE"/>
    <w:rsid w:val="003202F0"/>
    <w:rsid w:val="00335C04"/>
    <w:rsid w:val="00341073"/>
    <w:rsid w:val="003446D3"/>
    <w:rsid w:val="00344D1C"/>
    <w:rsid w:val="00347EEB"/>
    <w:rsid w:val="00351E28"/>
    <w:rsid w:val="00353530"/>
    <w:rsid w:val="003541C9"/>
    <w:rsid w:val="00356158"/>
    <w:rsid w:val="0035671F"/>
    <w:rsid w:val="00360C2F"/>
    <w:rsid w:val="00361152"/>
    <w:rsid w:val="00365EBB"/>
    <w:rsid w:val="00373D42"/>
    <w:rsid w:val="00374921"/>
    <w:rsid w:val="0038094B"/>
    <w:rsid w:val="0038479A"/>
    <w:rsid w:val="003A3954"/>
    <w:rsid w:val="003A4471"/>
    <w:rsid w:val="003A4CEF"/>
    <w:rsid w:val="003B0EF0"/>
    <w:rsid w:val="003C255A"/>
    <w:rsid w:val="003C375B"/>
    <w:rsid w:val="003C3CAD"/>
    <w:rsid w:val="003C53A8"/>
    <w:rsid w:val="003C7567"/>
    <w:rsid w:val="003D13AC"/>
    <w:rsid w:val="003F1A8E"/>
    <w:rsid w:val="003F5917"/>
    <w:rsid w:val="003F5D35"/>
    <w:rsid w:val="003F6FDB"/>
    <w:rsid w:val="00403532"/>
    <w:rsid w:val="004073D9"/>
    <w:rsid w:val="00407EF7"/>
    <w:rsid w:val="004139EA"/>
    <w:rsid w:val="004144C7"/>
    <w:rsid w:val="004201A3"/>
    <w:rsid w:val="004252D1"/>
    <w:rsid w:val="00440EAD"/>
    <w:rsid w:val="0044425C"/>
    <w:rsid w:val="00445EE7"/>
    <w:rsid w:val="00452524"/>
    <w:rsid w:val="004620BA"/>
    <w:rsid w:val="00467AE3"/>
    <w:rsid w:val="00476DD7"/>
    <w:rsid w:val="00477BD4"/>
    <w:rsid w:val="00480936"/>
    <w:rsid w:val="00481B58"/>
    <w:rsid w:val="00493C9B"/>
    <w:rsid w:val="004A2987"/>
    <w:rsid w:val="004A3CB6"/>
    <w:rsid w:val="004B54D3"/>
    <w:rsid w:val="004C2BAC"/>
    <w:rsid w:val="004C48DE"/>
    <w:rsid w:val="004C5F2A"/>
    <w:rsid w:val="004C7BED"/>
    <w:rsid w:val="004D3658"/>
    <w:rsid w:val="004D4AC5"/>
    <w:rsid w:val="004D4D7C"/>
    <w:rsid w:val="004D6FAC"/>
    <w:rsid w:val="004E04AF"/>
    <w:rsid w:val="004E2560"/>
    <w:rsid w:val="004E284A"/>
    <w:rsid w:val="004E3CFB"/>
    <w:rsid w:val="004E70B8"/>
    <w:rsid w:val="004F02EC"/>
    <w:rsid w:val="004F2D25"/>
    <w:rsid w:val="004F4AC4"/>
    <w:rsid w:val="004F4B08"/>
    <w:rsid w:val="004F69BE"/>
    <w:rsid w:val="0050398E"/>
    <w:rsid w:val="00503C52"/>
    <w:rsid w:val="00505175"/>
    <w:rsid w:val="00505DC9"/>
    <w:rsid w:val="00510113"/>
    <w:rsid w:val="00521DBA"/>
    <w:rsid w:val="0053126C"/>
    <w:rsid w:val="00531F00"/>
    <w:rsid w:val="00537FCD"/>
    <w:rsid w:val="00540562"/>
    <w:rsid w:val="00540AEE"/>
    <w:rsid w:val="005438E2"/>
    <w:rsid w:val="00543D9D"/>
    <w:rsid w:val="00545878"/>
    <w:rsid w:val="00550C47"/>
    <w:rsid w:val="00550DBA"/>
    <w:rsid w:val="00552C6C"/>
    <w:rsid w:val="00552D21"/>
    <w:rsid w:val="00554D2E"/>
    <w:rsid w:val="005561AF"/>
    <w:rsid w:val="00556767"/>
    <w:rsid w:val="005758D4"/>
    <w:rsid w:val="00581977"/>
    <w:rsid w:val="00587949"/>
    <w:rsid w:val="00590F5D"/>
    <w:rsid w:val="00590FF1"/>
    <w:rsid w:val="00595FFA"/>
    <w:rsid w:val="005A08E7"/>
    <w:rsid w:val="005B2BDA"/>
    <w:rsid w:val="005B52FC"/>
    <w:rsid w:val="005B62E1"/>
    <w:rsid w:val="005C074E"/>
    <w:rsid w:val="005C0C99"/>
    <w:rsid w:val="005C45F7"/>
    <w:rsid w:val="005C553C"/>
    <w:rsid w:val="005C6489"/>
    <w:rsid w:val="005C6C73"/>
    <w:rsid w:val="005D3E32"/>
    <w:rsid w:val="005D4B6B"/>
    <w:rsid w:val="005D58C5"/>
    <w:rsid w:val="005E6858"/>
    <w:rsid w:val="005E7244"/>
    <w:rsid w:val="005E7D91"/>
    <w:rsid w:val="005E7E1F"/>
    <w:rsid w:val="005F02DA"/>
    <w:rsid w:val="005F034F"/>
    <w:rsid w:val="005F07BC"/>
    <w:rsid w:val="005F2390"/>
    <w:rsid w:val="005F5793"/>
    <w:rsid w:val="006049E2"/>
    <w:rsid w:val="0060619C"/>
    <w:rsid w:val="006067BD"/>
    <w:rsid w:val="00607F14"/>
    <w:rsid w:val="00614455"/>
    <w:rsid w:val="0061718A"/>
    <w:rsid w:val="00626F5F"/>
    <w:rsid w:val="00627191"/>
    <w:rsid w:val="00627E27"/>
    <w:rsid w:val="00627E7A"/>
    <w:rsid w:val="00631B14"/>
    <w:rsid w:val="006353BE"/>
    <w:rsid w:val="0063540B"/>
    <w:rsid w:val="0064164D"/>
    <w:rsid w:val="00641D2D"/>
    <w:rsid w:val="00642BC6"/>
    <w:rsid w:val="00646E85"/>
    <w:rsid w:val="00647658"/>
    <w:rsid w:val="00651C7F"/>
    <w:rsid w:val="006526B7"/>
    <w:rsid w:val="00654837"/>
    <w:rsid w:val="00660E05"/>
    <w:rsid w:val="006616A8"/>
    <w:rsid w:val="0066262B"/>
    <w:rsid w:val="006644AC"/>
    <w:rsid w:val="0066490A"/>
    <w:rsid w:val="0066620D"/>
    <w:rsid w:val="00671E64"/>
    <w:rsid w:val="00671FAF"/>
    <w:rsid w:val="006761FA"/>
    <w:rsid w:val="006779ED"/>
    <w:rsid w:val="006801D8"/>
    <w:rsid w:val="00680DD5"/>
    <w:rsid w:val="00690ECA"/>
    <w:rsid w:val="00692E36"/>
    <w:rsid w:val="00693DD5"/>
    <w:rsid w:val="00694F7F"/>
    <w:rsid w:val="006A54C0"/>
    <w:rsid w:val="006B5109"/>
    <w:rsid w:val="006B6EB1"/>
    <w:rsid w:val="006C1FF7"/>
    <w:rsid w:val="006C74FC"/>
    <w:rsid w:val="006D3179"/>
    <w:rsid w:val="006D3DE6"/>
    <w:rsid w:val="006D6383"/>
    <w:rsid w:val="006E6B0C"/>
    <w:rsid w:val="006E71F0"/>
    <w:rsid w:val="006F4212"/>
    <w:rsid w:val="00701D79"/>
    <w:rsid w:val="0070233B"/>
    <w:rsid w:val="00710F8C"/>
    <w:rsid w:val="00715609"/>
    <w:rsid w:val="0071651F"/>
    <w:rsid w:val="007165F2"/>
    <w:rsid w:val="007210F8"/>
    <w:rsid w:val="007220E7"/>
    <w:rsid w:val="0072489E"/>
    <w:rsid w:val="007408EA"/>
    <w:rsid w:val="0074391E"/>
    <w:rsid w:val="0074500B"/>
    <w:rsid w:val="00746CE5"/>
    <w:rsid w:val="00750152"/>
    <w:rsid w:val="0075015D"/>
    <w:rsid w:val="00751C2E"/>
    <w:rsid w:val="00751E34"/>
    <w:rsid w:val="00762C20"/>
    <w:rsid w:val="007638B9"/>
    <w:rsid w:val="00772183"/>
    <w:rsid w:val="0077503E"/>
    <w:rsid w:val="0077522E"/>
    <w:rsid w:val="0078491F"/>
    <w:rsid w:val="00790CCF"/>
    <w:rsid w:val="00791B76"/>
    <w:rsid w:val="00793F8E"/>
    <w:rsid w:val="0079617D"/>
    <w:rsid w:val="00797E58"/>
    <w:rsid w:val="007A1D4F"/>
    <w:rsid w:val="007A6F3D"/>
    <w:rsid w:val="007A76C0"/>
    <w:rsid w:val="007B0584"/>
    <w:rsid w:val="007B1D07"/>
    <w:rsid w:val="007B297E"/>
    <w:rsid w:val="007B2B79"/>
    <w:rsid w:val="007B2EEB"/>
    <w:rsid w:val="007B2FD2"/>
    <w:rsid w:val="007B361C"/>
    <w:rsid w:val="007B5696"/>
    <w:rsid w:val="007C4683"/>
    <w:rsid w:val="007D11C0"/>
    <w:rsid w:val="007D4AB7"/>
    <w:rsid w:val="007D54EC"/>
    <w:rsid w:val="007E0C48"/>
    <w:rsid w:val="007E16E2"/>
    <w:rsid w:val="007E17D3"/>
    <w:rsid w:val="007E1BA5"/>
    <w:rsid w:val="007E4D4A"/>
    <w:rsid w:val="007F0325"/>
    <w:rsid w:val="007F7F6D"/>
    <w:rsid w:val="00802144"/>
    <w:rsid w:val="008061E8"/>
    <w:rsid w:val="008107AF"/>
    <w:rsid w:val="008123F1"/>
    <w:rsid w:val="008166A1"/>
    <w:rsid w:val="00817A76"/>
    <w:rsid w:val="008207D0"/>
    <w:rsid w:val="00822978"/>
    <w:rsid w:val="00827F61"/>
    <w:rsid w:val="00831F14"/>
    <w:rsid w:val="008321AA"/>
    <w:rsid w:val="00834432"/>
    <w:rsid w:val="00834D71"/>
    <w:rsid w:val="008416DE"/>
    <w:rsid w:val="0085238C"/>
    <w:rsid w:val="00855314"/>
    <w:rsid w:val="00860221"/>
    <w:rsid w:val="0086482F"/>
    <w:rsid w:val="00865239"/>
    <w:rsid w:val="00867422"/>
    <w:rsid w:val="00867F60"/>
    <w:rsid w:val="00873D0F"/>
    <w:rsid w:val="00874152"/>
    <w:rsid w:val="00886148"/>
    <w:rsid w:val="00886A8E"/>
    <w:rsid w:val="00891A3B"/>
    <w:rsid w:val="00896B17"/>
    <w:rsid w:val="008A3151"/>
    <w:rsid w:val="008A3A56"/>
    <w:rsid w:val="008A6641"/>
    <w:rsid w:val="008A6D3F"/>
    <w:rsid w:val="008B07C8"/>
    <w:rsid w:val="008B2853"/>
    <w:rsid w:val="008C167F"/>
    <w:rsid w:val="008C1BF9"/>
    <w:rsid w:val="008C2BC6"/>
    <w:rsid w:val="008C3601"/>
    <w:rsid w:val="008C3699"/>
    <w:rsid w:val="008C5470"/>
    <w:rsid w:val="008C553C"/>
    <w:rsid w:val="008D0B8A"/>
    <w:rsid w:val="008D3044"/>
    <w:rsid w:val="008D4E83"/>
    <w:rsid w:val="008D63B6"/>
    <w:rsid w:val="008E185C"/>
    <w:rsid w:val="008E2CDF"/>
    <w:rsid w:val="008E2E0F"/>
    <w:rsid w:val="008E5E3C"/>
    <w:rsid w:val="008E7DFB"/>
    <w:rsid w:val="008F3D3F"/>
    <w:rsid w:val="009079D9"/>
    <w:rsid w:val="00910E30"/>
    <w:rsid w:val="00913FCC"/>
    <w:rsid w:val="00914420"/>
    <w:rsid w:val="00915360"/>
    <w:rsid w:val="00923754"/>
    <w:rsid w:val="00923CE1"/>
    <w:rsid w:val="00924E9C"/>
    <w:rsid w:val="0092570C"/>
    <w:rsid w:val="0093033F"/>
    <w:rsid w:val="00930CBF"/>
    <w:rsid w:val="00937290"/>
    <w:rsid w:val="00940401"/>
    <w:rsid w:val="00941C56"/>
    <w:rsid w:val="00945CB1"/>
    <w:rsid w:val="009468AE"/>
    <w:rsid w:val="009528F2"/>
    <w:rsid w:val="00956E03"/>
    <w:rsid w:val="009570B8"/>
    <w:rsid w:val="0096001D"/>
    <w:rsid w:val="00960585"/>
    <w:rsid w:val="0096132E"/>
    <w:rsid w:val="009623B7"/>
    <w:rsid w:val="00962F8D"/>
    <w:rsid w:val="00964328"/>
    <w:rsid w:val="00967086"/>
    <w:rsid w:val="0097531A"/>
    <w:rsid w:val="00983E61"/>
    <w:rsid w:val="009856E6"/>
    <w:rsid w:val="00993CE1"/>
    <w:rsid w:val="009963A3"/>
    <w:rsid w:val="009A061A"/>
    <w:rsid w:val="009A134B"/>
    <w:rsid w:val="009A4E5F"/>
    <w:rsid w:val="009A5433"/>
    <w:rsid w:val="009A7C7D"/>
    <w:rsid w:val="009B35EE"/>
    <w:rsid w:val="009B77A3"/>
    <w:rsid w:val="009B78CE"/>
    <w:rsid w:val="009C2C4D"/>
    <w:rsid w:val="009C2F55"/>
    <w:rsid w:val="009C482B"/>
    <w:rsid w:val="009D0051"/>
    <w:rsid w:val="009D1129"/>
    <w:rsid w:val="009D5B88"/>
    <w:rsid w:val="009D6390"/>
    <w:rsid w:val="009D7A16"/>
    <w:rsid w:val="009E4D85"/>
    <w:rsid w:val="009F42BF"/>
    <w:rsid w:val="00A05A24"/>
    <w:rsid w:val="00A11AFA"/>
    <w:rsid w:val="00A13B10"/>
    <w:rsid w:val="00A1670C"/>
    <w:rsid w:val="00A22BCB"/>
    <w:rsid w:val="00A26172"/>
    <w:rsid w:val="00A2727A"/>
    <w:rsid w:val="00A30483"/>
    <w:rsid w:val="00A30D2B"/>
    <w:rsid w:val="00A343FC"/>
    <w:rsid w:val="00A3744E"/>
    <w:rsid w:val="00A438AC"/>
    <w:rsid w:val="00A44DB0"/>
    <w:rsid w:val="00A53231"/>
    <w:rsid w:val="00A5354D"/>
    <w:rsid w:val="00A63164"/>
    <w:rsid w:val="00A67002"/>
    <w:rsid w:val="00A676D7"/>
    <w:rsid w:val="00A71AE0"/>
    <w:rsid w:val="00A71C7A"/>
    <w:rsid w:val="00A741A6"/>
    <w:rsid w:val="00A80B41"/>
    <w:rsid w:val="00A82AB4"/>
    <w:rsid w:val="00A857A5"/>
    <w:rsid w:val="00A85F17"/>
    <w:rsid w:val="00A87E81"/>
    <w:rsid w:val="00A90381"/>
    <w:rsid w:val="00A951AC"/>
    <w:rsid w:val="00A9701B"/>
    <w:rsid w:val="00A97027"/>
    <w:rsid w:val="00A978D1"/>
    <w:rsid w:val="00AA1687"/>
    <w:rsid w:val="00AA3DE6"/>
    <w:rsid w:val="00AA6095"/>
    <w:rsid w:val="00AA7A6E"/>
    <w:rsid w:val="00AB1012"/>
    <w:rsid w:val="00AB176B"/>
    <w:rsid w:val="00AB1FF2"/>
    <w:rsid w:val="00AB3CEA"/>
    <w:rsid w:val="00AB4D92"/>
    <w:rsid w:val="00AB5D87"/>
    <w:rsid w:val="00AB7065"/>
    <w:rsid w:val="00AC0383"/>
    <w:rsid w:val="00AC15E8"/>
    <w:rsid w:val="00AC4A9B"/>
    <w:rsid w:val="00AC4FB3"/>
    <w:rsid w:val="00AC6C58"/>
    <w:rsid w:val="00AD43FF"/>
    <w:rsid w:val="00AD4BC8"/>
    <w:rsid w:val="00AD6938"/>
    <w:rsid w:val="00AE375E"/>
    <w:rsid w:val="00AE7803"/>
    <w:rsid w:val="00AF6EC0"/>
    <w:rsid w:val="00AF7464"/>
    <w:rsid w:val="00B126FB"/>
    <w:rsid w:val="00B15543"/>
    <w:rsid w:val="00B2089D"/>
    <w:rsid w:val="00B271CE"/>
    <w:rsid w:val="00B3149A"/>
    <w:rsid w:val="00B36947"/>
    <w:rsid w:val="00B37D7E"/>
    <w:rsid w:val="00B45371"/>
    <w:rsid w:val="00B45D25"/>
    <w:rsid w:val="00B46236"/>
    <w:rsid w:val="00B621FE"/>
    <w:rsid w:val="00B66D65"/>
    <w:rsid w:val="00B716AD"/>
    <w:rsid w:val="00B80C19"/>
    <w:rsid w:val="00B81967"/>
    <w:rsid w:val="00B8245E"/>
    <w:rsid w:val="00B828E9"/>
    <w:rsid w:val="00B8591A"/>
    <w:rsid w:val="00BA2D8D"/>
    <w:rsid w:val="00BA55A3"/>
    <w:rsid w:val="00BA7CED"/>
    <w:rsid w:val="00BA7F7B"/>
    <w:rsid w:val="00BC6935"/>
    <w:rsid w:val="00BD3CBC"/>
    <w:rsid w:val="00BD678F"/>
    <w:rsid w:val="00BE0FB9"/>
    <w:rsid w:val="00BE2586"/>
    <w:rsid w:val="00BE330B"/>
    <w:rsid w:val="00BE7B72"/>
    <w:rsid w:val="00C04B53"/>
    <w:rsid w:val="00C06DC8"/>
    <w:rsid w:val="00C109E7"/>
    <w:rsid w:val="00C11DAD"/>
    <w:rsid w:val="00C12121"/>
    <w:rsid w:val="00C13C23"/>
    <w:rsid w:val="00C15060"/>
    <w:rsid w:val="00C15412"/>
    <w:rsid w:val="00C17C90"/>
    <w:rsid w:val="00C21A2B"/>
    <w:rsid w:val="00C21BE1"/>
    <w:rsid w:val="00C246F0"/>
    <w:rsid w:val="00C317BE"/>
    <w:rsid w:val="00C33325"/>
    <w:rsid w:val="00C40FA7"/>
    <w:rsid w:val="00C44FF3"/>
    <w:rsid w:val="00C5228F"/>
    <w:rsid w:val="00C63728"/>
    <w:rsid w:val="00C63D25"/>
    <w:rsid w:val="00C643E6"/>
    <w:rsid w:val="00C6669E"/>
    <w:rsid w:val="00C67343"/>
    <w:rsid w:val="00C73178"/>
    <w:rsid w:val="00C73781"/>
    <w:rsid w:val="00C7574B"/>
    <w:rsid w:val="00C820BC"/>
    <w:rsid w:val="00C8211E"/>
    <w:rsid w:val="00C839F2"/>
    <w:rsid w:val="00CA3002"/>
    <w:rsid w:val="00CA4F58"/>
    <w:rsid w:val="00CA699F"/>
    <w:rsid w:val="00CB27F3"/>
    <w:rsid w:val="00CB36C5"/>
    <w:rsid w:val="00CB4B53"/>
    <w:rsid w:val="00CB621B"/>
    <w:rsid w:val="00CC0E8A"/>
    <w:rsid w:val="00CC2D7C"/>
    <w:rsid w:val="00CD3D48"/>
    <w:rsid w:val="00CE0064"/>
    <w:rsid w:val="00CE0F63"/>
    <w:rsid w:val="00CE135E"/>
    <w:rsid w:val="00CE6B2D"/>
    <w:rsid w:val="00CE7A63"/>
    <w:rsid w:val="00CF1F27"/>
    <w:rsid w:val="00CF6AE1"/>
    <w:rsid w:val="00CF7E7B"/>
    <w:rsid w:val="00D043FC"/>
    <w:rsid w:val="00D11910"/>
    <w:rsid w:val="00D14516"/>
    <w:rsid w:val="00D16744"/>
    <w:rsid w:val="00D24483"/>
    <w:rsid w:val="00D24A5C"/>
    <w:rsid w:val="00D24BB1"/>
    <w:rsid w:val="00D25B5A"/>
    <w:rsid w:val="00D26C09"/>
    <w:rsid w:val="00D31A9A"/>
    <w:rsid w:val="00D34439"/>
    <w:rsid w:val="00D35227"/>
    <w:rsid w:val="00D36638"/>
    <w:rsid w:val="00D43F43"/>
    <w:rsid w:val="00D513CF"/>
    <w:rsid w:val="00D610D1"/>
    <w:rsid w:val="00D63800"/>
    <w:rsid w:val="00D666E0"/>
    <w:rsid w:val="00D67E08"/>
    <w:rsid w:val="00D703D8"/>
    <w:rsid w:val="00D735BF"/>
    <w:rsid w:val="00D755DE"/>
    <w:rsid w:val="00D82784"/>
    <w:rsid w:val="00D960A8"/>
    <w:rsid w:val="00DA3FAF"/>
    <w:rsid w:val="00DA49D0"/>
    <w:rsid w:val="00DA7B86"/>
    <w:rsid w:val="00DB130D"/>
    <w:rsid w:val="00DB30D1"/>
    <w:rsid w:val="00DB71EE"/>
    <w:rsid w:val="00DB78ED"/>
    <w:rsid w:val="00DD2265"/>
    <w:rsid w:val="00DD626A"/>
    <w:rsid w:val="00DD7C84"/>
    <w:rsid w:val="00DE301D"/>
    <w:rsid w:val="00DE4A70"/>
    <w:rsid w:val="00DE61B1"/>
    <w:rsid w:val="00DE6856"/>
    <w:rsid w:val="00DF24A8"/>
    <w:rsid w:val="00DF3808"/>
    <w:rsid w:val="00DF3FE0"/>
    <w:rsid w:val="00E0158F"/>
    <w:rsid w:val="00E02203"/>
    <w:rsid w:val="00E04F07"/>
    <w:rsid w:val="00E06282"/>
    <w:rsid w:val="00E06571"/>
    <w:rsid w:val="00E10F77"/>
    <w:rsid w:val="00E1366C"/>
    <w:rsid w:val="00E13D65"/>
    <w:rsid w:val="00E20694"/>
    <w:rsid w:val="00E2338D"/>
    <w:rsid w:val="00E250CB"/>
    <w:rsid w:val="00E260DA"/>
    <w:rsid w:val="00E26B27"/>
    <w:rsid w:val="00E32E46"/>
    <w:rsid w:val="00E37171"/>
    <w:rsid w:val="00E4086A"/>
    <w:rsid w:val="00E432F0"/>
    <w:rsid w:val="00E449A4"/>
    <w:rsid w:val="00E54770"/>
    <w:rsid w:val="00E56EED"/>
    <w:rsid w:val="00E607C2"/>
    <w:rsid w:val="00E625E6"/>
    <w:rsid w:val="00E6693B"/>
    <w:rsid w:val="00E66EA8"/>
    <w:rsid w:val="00E67081"/>
    <w:rsid w:val="00E70381"/>
    <w:rsid w:val="00E711F4"/>
    <w:rsid w:val="00E7126F"/>
    <w:rsid w:val="00E74988"/>
    <w:rsid w:val="00E74A45"/>
    <w:rsid w:val="00E74D0C"/>
    <w:rsid w:val="00E81FB0"/>
    <w:rsid w:val="00E928EF"/>
    <w:rsid w:val="00E94C52"/>
    <w:rsid w:val="00E96E6A"/>
    <w:rsid w:val="00E97C7E"/>
    <w:rsid w:val="00EA5F7C"/>
    <w:rsid w:val="00EA65EE"/>
    <w:rsid w:val="00EA74AF"/>
    <w:rsid w:val="00EB088A"/>
    <w:rsid w:val="00EB1C1E"/>
    <w:rsid w:val="00EB5A6B"/>
    <w:rsid w:val="00EB61E2"/>
    <w:rsid w:val="00EB64BD"/>
    <w:rsid w:val="00EC7924"/>
    <w:rsid w:val="00EC7D0D"/>
    <w:rsid w:val="00ED09D9"/>
    <w:rsid w:val="00ED1771"/>
    <w:rsid w:val="00EE09AD"/>
    <w:rsid w:val="00EE21E9"/>
    <w:rsid w:val="00EE40C4"/>
    <w:rsid w:val="00EE4663"/>
    <w:rsid w:val="00EF077C"/>
    <w:rsid w:val="00EF112E"/>
    <w:rsid w:val="00EF17F3"/>
    <w:rsid w:val="00EF196C"/>
    <w:rsid w:val="00EF24B6"/>
    <w:rsid w:val="00EF28F9"/>
    <w:rsid w:val="00EF31E3"/>
    <w:rsid w:val="00EF7CBD"/>
    <w:rsid w:val="00F12355"/>
    <w:rsid w:val="00F12BB8"/>
    <w:rsid w:val="00F13F9E"/>
    <w:rsid w:val="00F15AE2"/>
    <w:rsid w:val="00F160A5"/>
    <w:rsid w:val="00F17675"/>
    <w:rsid w:val="00F17C1C"/>
    <w:rsid w:val="00F17E06"/>
    <w:rsid w:val="00F2305E"/>
    <w:rsid w:val="00F3147F"/>
    <w:rsid w:val="00F32841"/>
    <w:rsid w:val="00F338CC"/>
    <w:rsid w:val="00F363ED"/>
    <w:rsid w:val="00F4213A"/>
    <w:rsid w:val="00F4662F"/>
    <w:rsid w:val="00F52EB7"/>
    <w:rsid w:val="00F5438D"/>
    <w:rsid w:val="00F57DD4"/>
    <w:rsid w:val="00F61DB6"/>
    <w:rsid w:val="00F62061"/>
    <w:rsid w:val="00F63081"/>
    <w:rsid w:val="00F63372"/>
    <w:rsid w:val="00F67785"/>
    <w:rsid w:val="00F75836"/>
    <w:rsid w:val="00F75CEB"/>
    <w:rsid w:val="00F77976"/>
    <w:rsid w:val="00F82F91"/>
    <w:rsid w:val="00F839E9"/>
    <w:rsid w:val="00F85CE6"/>
    <w:rsid w:val="00F907BA"/>
    <w:rsid w:val="00F948E9"/>
    <w:rsid w:val="00F94E63"/>
    <w:rsid w:val="00FA30EC"/>
    <w:rsid w:val="00FA3125"/>
    <w:rsid w:val="00FA70D1"/>
    <w:rsid w:val="00FB20CD"/>
    <w:rsid w:val="00FB523A"/>
    <w:rsid w:val="00FB5B51"/>
    <w:rsid w:val="00FB7D97"/>
    <w:rsid w:val="00FC0C07"/>
    <w:rsid w:val="00FC2E26"/>
    <w:rsid w:val="00FC409D"/>
    <w:rsid w:val="00FC4C40"/>
    <w:rsid w:val="00FE11A8"/>
    <w:rsid w:val="00FE7983"/>
    <w:rsid w:val="00FF044D"/>
    <w:rsid w:val="00FF2952"/>
    <w:rsid w:val="00FF4148"/>
    <w:rsid w:val="00FF4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1A729F6"/>
  <w15:docId w15:val="{25AE6804-598C-4CD3-86F9-2A6DC6B0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i/>
      <w:iCs/>
      <w:color w:val="003300"/>
      <w:kern w:val="36"/>
      <w:sz w:val="48"/>
      <w:szCs w:val="48"/>
    </w:rPr>
  </w:style>
  <w:style w:type="paragraph" w:styleId="Heading2">
    <w:name w:val="heading 2"/>
    <w:basedOn w:val="Normal"/>
    <w:qFormat/>
    <w:pPr>
      <w:spacing w:before="100" w:beforeAutospacing="1" w:after="100" w:afterAutospacing="1"/>
      <w:outlineLvl w:val="1"/>
    </w:pPr>
    <w:rPr>
      <w:rFonts w:ascii="Arial" w:hAnsi="Arial" w:cs="Arial"/>
      <w:b/>
      <w:bCs/>
      <w:i/>
      <w:iCs/>
      <w:color w:val="003300"/>
      <w:sz w:val="36"/>
      <w:szCs w:val="36"/>
    </w:rPr>
  </w:style>
  <w:style w:type="paragraph" w:styleId="Heading3">
    <w:name w:val="heading 3"/>
    <w:basedOn w:val="Normal"/>
    <w:next w:val="Normal"/>
    <w:qFormat/>
    <w:rsid w:val="0030763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B72BD"/>
    <w:pPr>
      <w:keepNext/>
      <w:tabs>
        <w:tab w:val="left" w:pos="360"/>
        <w:tab w:val="left" w:pos="720"/>
        <w:tab w:val="left" w:pos="1080"/>
        <w:tab w:val="left" w:pos="1440"/>
      </w:tabs>
      <w:spacing w:line="540" w:lineRule="atLeast"/>
      <w:outlineLvl w:val="3"/>
    </w:pPr>
    <w:rPr>
      <w:rFonts w:ascii="PalatinoTT" w:eastAsia="Times" w:hAnsi="PalatinoTT"/>
      <w:spacing w:val="48"/>
      <w:sz w:val="4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
    <w:name w:val="policyheader"/>
    <w:basedOn w:val="Normal"/>
    <w:pPr>
      <w:shd w:val="clear" w:color="auto" w:fill="006600"/>
      <w:spacing w:before="100" w:beforeAutospacing="1" w:after="100" w:afterAutospacing="1"/>
    </w:pPr>
    <w:rPr>
      <w:rFonts w:ascii="Arial" w:hAnsi="Arial" w:cs="Arial"/>
      <w:b/>
      <w:bCs/>
      <w:color w:val="FFFFFF"/>
      <w:sz w:val="36"/>
      <w:szCs w:val="36"/>
    </w:rPr>
  </w:style>
  <w:style w:type="paragraph" w:styleId="NormalWeb">
    <w:name w:val="Normal (Web)"/>
    <w:basedOn w:val="Normal"/>
    <w:pPr>
      <w:spacing w:before="100" w:beforeAutospacing="1" w:after="100" w:afterAutospacing="1"/>
    </w:pPr>
  </w:style>
  <w:style w:type="paragraph" w:styleId="BalloonText">
    <w:name w:val="Balloon Text"/>
    <w:basedOn w:val="Normal"/>
    <w:semiHidden/>
    <w:rsid w:val="00D513CF"/>
    <w:rPr>
      <w:rFonts w:ascii="Tahoma" w:hAnsi="Tahoma" w:cs="Tahoma"/>
      <w:sz w:val="16"/>
      <w:szCs w:val="16"/>
    </w:rPr>
  </w:style>
  <w:style w:type="paragraph" w:customStyle="1" w:styleId="Paragraphs">
    <w:name w:val="Paragraphs"/>
    <w:aliases w:val="Para"/>
    <w:basedOn w:val="Normal"/>
    <w:pPr>
      <w:tabs>
        <w:tab w:val="left" w:pos="4320"/>
        <w:tab w:val="right" w:pos="8460"/>
      </w:tabs>
      <w:spacing w:line="360" w:lineRule="atLeast"/>
      <w:ind w:firstLine="720"/>
    </w:pPr>
    <w:rPr>
      <w:rFonts w:ascii="New Century Schlbk" w:hAnsi="New Century Schlbk"/>
      <w:szCs w:val="20"/>
    </w:rPr>
  </w:style>
  <w:style w:type="paragraph" w:customStyle="1" w:styleId="Heading">
    <w:name w:val="Heading"/>
    <w:basedOn w:val="Normal"/>
    <w:pPr>
      <w:tabs>
        <w:tab w:val="left" w:pos="1080"/>
      </w:tabs>
    </w:pPr>
    <w:rPr>
      <w:rFonts w:ascii="New Century Schlbk" w:hAnsi="New Century Schlbk"/>
      <w:b/>
      <w:sz w:val="20"/>
      <w:szCs w:val="20"/>
    </w:rPr>
  </w:style>
  <w:style w:type="character" w:styleId="Hyperlink">
    <w:name w:val="Hyperlink"/>
    <w:basedOn w:val="DefaultParagraphFont"/>
    <w:rPr>
      <w:color w:val="0000FF"/>
      <w:u w:val="single"/>
    </w:rPr>
  </w:style>
  <w:style w:type="paragraph" w:styleId="Header">
    <w:name w:val="header"/>
    <w:basedOn w:val="Normal"/>
    <w:rsid w:val="006779ED"/>
    <w:pPr>
      <w:tabs>
        <w:tab w:val="center" w:pos="4320"/>
        <w:tab w:val="right" w:pos="8640"/>
      </w:tabs>
    </w:pPr>
  </w:style>
  <w:style w:type="paragraph" w:styleId="Footer">
    <w:name w:val="footer"/>
    <w:basedOn w:val="Normal"/>
    <w:link w:val="FooterChar"/>
    <w:uiPriority w:val="99"/>
    <w:rsid w:val="006779ED"/>
    <w:pPr>
      <w:tabs>
        <w:tab w:val="center" w:pos="4320"/>
        <w:tab w:val="right" w:pos="8640"/>
      </w:tabs>
    </w:pPr>
  </w:style>
  <w:style w:type="character" w:styleId="Strong">
    <w:name w:val="Strong"/>
    <w:basedOn w:val="DefaultParagraphFont"/>
    <w:uiPriority w:val="22"/>
    <w:qFormat/>
    <w:rsid w:val="00BE330B"/>
    <w:rPr>
      <w:b/>
      <w:bCs/>
    </w:rPr>
  </w:style>
  <w:style w:type="character" w:styleId="Emphasis">
    <w:name w:val="Emphasis"/>
    <w:basedOn w:val="DefaultParagraphFont"/>
    <w:uiPriority w:val="20"/>
    <w:qFormat/>
    <w:rsid w:val="0030763A"/>
    <w:rPr>
      <w:i/>
      <w:iCs/>
    </w:rPr>
  </w:style>
  <w:style w:type="table" w:styleId="TableGrid">
    <w:name w:val="Table Grid"/>
    <w:basedOn w:val="TableNormal"/>
    <w:rsid w:val="008E5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F24A8"/>
  </w:style>
  <w:style w:type="paragraph" w:styleId="BodyText">
    <w:name w:val="Body Text"/>
    <w:basedOn w:val="Normal"/>
    <w:link w:val="BodyTextChar"/>
    <w:rsid w:val="00B2089D"/>
    <w:rPr>
      <w:szCs w:val="20"/>
      <w:lang w:eastAsia="en-CA"/>
    </w:rPr>
  </w:style>
  <w:style w:type="character" w:customStyle="1" w:styleId="Heading4Char">
    <w:name w:val="Heading 4 Char"/>
    <w:basedOn w:val="DefaultParagraphFont"/>
    <w:link w:val="Heading4"/>
    <w:rsid w:val="002B72BD"/>
    <w:rPr>
      <w:rFonts w:ascii="PalatinoTT" w:eastAsia="Times" w:hAnsi="PalatinoTT"/>
      <w:spacing w:val="48"/>
      <w:sz w:val="44"/>
    </w:rPr>
  </w:style>
  <w:style w:type="paragraph" w:styleId="ListParagraph">
    <w:name w:val="List Paragraph"/>
    <w:basedOn w:val="Normal"/>
    <w:uiPriority w:val="34"/>
    <w:qFormat/>
    <w:rsid w:val="005D4B6B"/>
    <w:pPr>
      <w:ind w:left="720"/>
    </w:pPr>
    <w:rPr>
      <w:rFonts w:ascii="Times" w:eastAsia="Times" w:hAnsi="Times"/>
      <w:szCs w:val="20"/>
    </w:rPr>
  </w:style>
  <w:style w:type="character" w:customStyle="1" w:styleId="BodyTextChar">
    <w:name w:val="Body Text Char"/>
    <w:link w:val="BodyText"/>
    <w:rsid w:val="00531F00"/>
    <w:rPr>
      <w:sz w:val="24"/>
      <w:lang w:eastAsia="en-CA"/>
    </w:rPr>
  </w:style>
  <w:style w:type="paragraph" w:customStyle="1" w:styleId="Default">
    <w:name w:val="Default"/>
    <w:rsid w:val="001E4903"/>
    <w:pPr>
      <w:autoSpaceDE w:val="0"/>
      <w:autoSpaceDN w:val="0"/>
      <w:adjustRightInd w:val="0"/>
    </w:pPr>
    <w:rPr>
      <w:color w:val="000000"/>
      <w:sz w:val="24"/>
      <w:szCs w:val="24"/>
      <w:lang w:val="en-CA"/>
    </w:rPr>
  </w:style>
  <w:style w:type="character" w:styleId="CommentReference">
    <w:name w:val="annotation reference"/>
    <w:basedOn w:val="DefaultParagraphFont"/>
    <w:rsid w:val="00B828E9"/>
    <w:rPr>
      <w:sz w:val="16"/>
      <w:szCs w:val="16"/>
    </w:rPr>
  </w:style>
  <w:style w:type="paragraph" w:styleId="CommentText">
    <w:name w:val="annotation text"/>
    <w:basedOn w:val="Normal"/>
    <w:link w:val="CommentTextChar"/>
    <w:rsid w:val="00B828E9"/>
    <w:rPr>
      <w:sz w:val="20"/>
      <w:szCs w:val="20"/>
    </w:rPr>
  </w:style>
  <w:style w:type="character" w:customStyle="1" w:styleId="CommentTextChar">
    <w:name w:val="Comment Text Char"/>
    <w:basedOn w:val="DefaultParagraphFont"/>
    <w:link w:val="CommentText"/>
    <w:rsid w:val="00B828E9"/>
  </w:style>
  <w:style w:type="paragraph" w:styleId="CommentSubject">
    <w:name w:val="annotation subject"/>
    <w:basedOn w:val="CommentText"/>
    <w:next w:val="CommentText"/>
    <w:link w:val="CommentSubjectChar"/>
    <w:rsid w:val="00B828E9"/>
    <w:rPr>
      <w:b/>
      <w:bCs/>
    </w:rPr>
  </w:style>
  <w:style w:type="character" w:customStyle="1" w:styleId="CommentSubjectChar">
    <w:name w:val="Comment Subject Char"/>
    <w:basedOn w:val="CommentTextChar"/>
    <w:link w:val="CommentSubject"/>
    <w:rsid w:val="00B828E9"/>
    <w:rPr>
      <w:b/>
      <w:bCs/>
    </w:rPr>
  </w:style>
  <w:style w:type="character" w:customStyle="1" w:styleId="FooterChar">
    <w:name w:val="Footer Char"/>
    <w:basedOn w:val="DefaultParagraphFont"/>
    <w:link w:val="Footer"/>
    <w:uiPriority w:val="99"/>
    <w:rsid w:val="001726D9"/>
    <w:rPr>
      <w:sz w:val="24"/>
      <w:szCs w:val="24"/>
    </w:rPr>
  </w:style>
  <w:style w:type="character" w:styleId="FollowedHyperlink">
    <w:name w:val="FollowedHyperlink"/>
    <w:basedOn w:val="DefaultParagraphFont"/>
    <w:rsid w:val="00041C18"/>
    <w:rPr>
      <w:color w:val="800080" w:themeColor="followedHyperlink"/>
      <w:u w:val="single"/>
    </w:rPr>
  </w:style>
  <w:style w:type="paragraph" w:styleId="PlainText">
    <w:name w:val="Plain Text"/>
    <w:basedOn w:val="Normal"/>
    <w:link w:val="PlainTextChar"/>
    <w:uiPriority w:val="99"/>
    <w:unhideWhenUsed/>
    <w:rsid w:val="00134280"/>
    <w:rPr>
      <w:rFonts w:ascii="Cambria" w:hAnsi="Cambria"/>
      <w:sz w:val="20"/>
      <w:szCs w:val="21"/>
      <w:lang w:val="en-CA" w:eastAsia="en-CA"/>
    </w:rPr>
  </w:style>
  <w:style w:type="character" w:customStyle="1" w:styleId="PlainTextChar">
    <w:name w:val="Plain Text Char"/>
    <w:basedOn w:val="DefaultParagraphFont"/>
    <w:link w:val="PlainText"/>
    <w:uiPriority w:val="99"/>
    <w:rsid w:val="00134280"/>
    <w:rPr>
      <w:rFonts w:ascii="Cambria" w:hAnsi="Cambria"/>
      <w:szCs w:val="21"/>
      <w:lang w:val="en-CA" w:eastAsia="en-CA"/>
    </w:rPr>
  </w:style>
  <w:style w:type="paragraph" w:styleId="Revision">
    <w:name w:val="Revision"/>
    <w:hidden/>
    <w:uiPriority w:val="99"/>
    <w:semiHidden/>
    <w:rsid w:val="007C4683"/>
    <w:rPr>
      <w:sz w:val="24"/>
      <w:szCs w:val="24"/>
    </w:rPr>
  </w:style>
  <w:style w:type="paragraph" w:styleId="EndnoteText">
    <w:name w:val="endnote text"/>
    <w:basedOn w:val="Normal"/>
    <w:link w:val="EndnoteTextChar"/>
    <w:uiPriority w:val="99"/>
    <w:semiHidden/>
    <w:unhideWhenUsed/>
    <w:rsid w:val="005F07BC"/>
    <w:rPr>
      <w:sz w:val="20"/>
      <w:szCs w:val="20"/>
    </w:rPr>
  </w:style>
  <w:style w:type="character" w:customStyle="1" w:styleId="EndnoteTextChar">
    <w:name w:val="Endnote Text Char"/>
    <w:basedOn w:val="DefaultParagraphFont"/>
    <w:link w:val="EndnoteText"/>
    <w:uiPriority w:val="99"/>
    <w:semiHidden/>
    <w:rsid w:val="005F07BC"/>
  </w:style>
  <w:style w:type="character" w:styleId="EndnoteReference">
    <w:name w:val="endnote reference"/>
    <w:basedOn w:val="DefaultParagraphFont"/>
    <w:unhideWhenUsed/>
    <w:rsid w:val="005F07BC"/>
    <w:rPr>
      <w:vertAlign w:val="superscript"/>
    </w:rPr>
  </w:style>
  <w:style w:type="character" w:styleId="UnresolvedMention">
    <w:name w:val="Unresolved Mention"/>
    <w:basedOn w:val="DefaultParagraphFont"/>
    <w:uiPriority w:val="99"/>
    <w:semiHidden/>
    <w:unhideWhenUsed/>
    <w:rsid w:val="00CA6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1472">
      <w:bodyDiv w:val="1"/>
      <w:marLeft w:val="0"/>
      <w:marRight w:val="0"/>
      <w:marTop w:val="0"/>
      <w:marBottom w:val="0"/>
      <w:divBdr>
        <w:top w:val="none" w:sz="0" w:space="0" w:color="auto"/>
        <w:left w:val="none" w:sz="0" w:space="0" w:color="auto"/>
        <w:bottom w:val="none" w:sz="0" w:space="0" w:color="auto"/>
        <w:right w:val="none" w:sz="0" w:space="0" w:color="auto"/>
      </w:divBdr>
    </w:div>
    <w:div w:id="440953738">
      <w:bodyDiv w:val="1"/>
      <w:marLeft w:val="0"/>
      <w:marRight w:val="0"/>
      <w:marTop w:val="0"/>
      <w:marBottom w:val="0"/>
      <w:divBdr>
        <w:top w:val="none" w:sz="0" w:space="0" w:color="auto"/>
        <w:left w:val="none" w:sz="0" w:space="0" w:color="auto"/>
        <w:bottom w:val="none" w:sz="0" w:space="0" w:color="auto"/>
        <w:right w:val="none" w:sz="0" w:space="0" w:color="auto"/>
      </w:divBdr>
      <w:divsChild>
        <w:div w:id="1127579347">
          <w:marLeft w:val="0"/>
          <w:marRight w:val="0"/>
          <w:marTop w:val="0"/>
          <w:marBottom w:val="0"/>
          <w:divBdr>
            <w:top w:val="none" w:sz="0" w:space="0" w:color="auto"/>
            <w:left w:val="none" w:sz="0" w:space="0" w:color="auto"/>
            <w:bottom w:val="none" w:sz="0" w:space="0" w:color="auto"/>
            <w:right w:val="none" w:sz="0" w:space="0" w:color="auto"/>
          </w:divBdr>
          <w:divsChild>
            <w:div w:id="35475897">
              <w:marLeft w:val="0"/>
              <w:marRight w:val="0"/>
              <w:marTop w:val="0"/>
              <w:marBottom w:val="0"/>
              <w:divBdr>
                <w:top w:val="none" w:sz="0" w:space="0" w:color="auto"/>
                <w:left w:val="none" w:sz="0" w:space="0" w:color="auto"/>
                <w:bottom w:val="none" w:sz="0" w:space="0" w:color="auto"/>
                <w:right w:val="none" w:sz="0" w:space="0" w:color="auto"/>
              </w:divBdr>
              <w:divsChild>
                <w:div w:id="809249888">
                  <w:marLeft w:val="0"/>
                  <w:marRight w:val="0"/>
                  <w:marTop w:val="0"/>
                  <w:marBottom w:val="0"/>
                  <w:divBdr>
                    <w:top w:val="none" w:sz="0" w:space="0" w:color="auto"/>
                    <w:left w:val="none" w:sz="0" w:space="0" w:color="auto"/>
                    <w:bottom w:val="none" w:sz="0" w:space="0" w:color="auto"/>
                    <w:right w:val="none" w:sz="0" w:space="0" w:color="auto"/>
                  </w:divBdr>
                  <w:divsChild>
                    <w:div w:id="359014143">
                      <w:marLeft w:val="0"/>
                      <w:marRight w:val="0"/>
                      <w:marTop w:val="0"/>
                      <w:marBottom w:val="0"/>
                      <w:divBdr>
                        <w:top w:val="none" w:sz="0" w:space="0" w:color="auto"/>
                        <w:left w:val="none" w:sz="0" w:space="0" w:color="auto"/>
                        <w:bottom w:val="none" w:sz="0" w:space="0" w:color="auto"/>
                        <w:right w:val="none" w:sz="0" w:space="0" w:color="auto"/>
                      </w:divBdr>
                      <w:divsChild>
                        <w:div w:id="4352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156008">
      <w:bodyDiv w:val="1"/>
      <w:marLeft w:val="0"/>
      <w:marRight w:val="0"/>
      <w:marTop w:val="0"/>
      <w:marBottom w:val="0"/>
      <w:divBdr>
        <w:top w:val="none" w:sz="0" w:space="0" w:color="auto"/>
        <w:left w:val="none" w:sz="0" w:space="0" w:color="auto"/>
        <w:bottom w:val="none" w:sz="0" w:space="0" w:color="auto"/>
        <w:right w:val="none" w:sz="0" w:space="0" w:color="auto"/>
      </w:divBdr>
      <w:divsChild>
        <w:div w:id="1466118278">
          <w:marLeft w:val="0"/>
          <w:marRight w:val="0"/>
          <w:marTop w:val="0"/>
          <w:marBottom w:val="0"/>
          <w:divBdr>
            <w:top w:val="none" w:sz="0" w:space="0" w:color="auto"/>
            <w:left w:val="none" w:sz="0" w:space="0" w:color="auto"/>
            <w:bottom w:val="none" w:sz="0" w:space="0" w:color="auto"/>
            <w:right w:val="none" w:sz="0" w:space="0" w:color="auto"/>
          </w:divBdr>
          <w:divsChild>
            <w:div w:id="28848507">
              <w:marLeft w:val="0"/>
              <w:marRight w:val="0"/>
              <w:marTop w:val="0"/>
              <w:marBottom w:val="0"/>
              <w:divBdr>
                <w:top w:val="none" w:sz="0" w:space="0" w:color="auto"/>
                <w:left w:val="none" w:sz="0" w:space="0" w:color="auto"/>
                <w:bottom w:val="none" w:sz="0" w:space="0" w:color="auto"/>
                <w:right w:val="none" w:sz="0" w:space="0" w:color="auto"/>
              </w:divBdr>
              <w:divsChild>
                <w:div w:id="265306724">
                  <w:marLeft w:val="0"/>
                  <w:marRight w:val="0"/>
                  <w:marTop w:val="0"/>
                  <w:marBottom w:val="0"/>
                  <w:divBdr>
                    <w:top w:val="none" w:sz="0" w:space="0" w:color="auto"/>
                    <w:left w:val="none" w:sz="0" w:space="0" w:color="auto"/>
                    <w:bottom w:val="none" w:sz="0" w:space="0" w:color="auto"/>
                    <w:right w:val="none" w:sz="0" w:space="0" w:color="auto"/>
                  </w:divBdr>
                  <w:divsChild>
                    <w:div w:id="1569536782">
                      <w:marLeft w:val="0"/>
                      <w:marRight w:val="0"/>
                      <w:marTop w:val="0"/>
                      <w:marBottom w:val="0"/>
                      <w:divBdr>
                        <w:top w:val="none" w:sz="0" w:space="0" w:color="auto"/>
                        <w:left w:val="none" w:sz="0" w:space="0" w:color="auto"/>
                        <w:bottom w:val="none" w:sz="0" w:space="0" w:color="auto"/>
                        <w:right w:val="none" w:sz="0" w:space="0" w:color="auto"/>
                      </w:divBdr>
                      <w:divsChild>
                        <w:div w:id="138274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410623">
      <w:bodyDiv w:val="1"/>
      <w:marLeft w:val="0"/>
      <w:marRight w:val="0"/>
      <w:marTop w:val="0"/>
      <w:marBottom w:val="0"/>
      <w:divBdr>
        <w:top w:val="none" w:sz="0" w:space="0" w:color="auto"/>
        <w:left w:val="none" w:sz="0" w:space="0" w:color="auto"/>
        <w:bottom w:val="none" w:sz="0" w:space="0" w:color="auto"/>
        <w:right w:val="none" w:sz="0" w:space="0" w:color="auto"/>
      </w:divBdr>
    </w:div>
    <w:div w:id="987396623">
      <w:bodyDiv w:val="1"/>
      <w:marLeft w:val="0"/>
      <w:marRight w:val="0"/>
      <w:marTop w:val="0"/>
      <w:marBottom w:val="0"/>
      <w:divBdr>
        <w:top w:val="none" w:sz="0" w:space="0" w:color="auto"/>
        <w:left w:val="none" w:sz="0" w:space="0" w:color="auto"/>
        <w:bottom w:val="none" w:sz="0" w:space="0" w:color="auto"/>
        <w:right w:val="none" w:sz="0" w:space="0" w:color="auto"/>
      </w:divBdr>
    </w:div>
    <w:div w:id="1109591421">
      <w:bodyDiv w:val="1"/>
      <w:marLeft w:val="40"/>
      <w:marRight w:val="40"/>
      <w:marTop w:val="40"/>
      <w:marBottom w:val="10"/>
      <w:divBdr>
        <w:top w:val="none" w:sz="0" w:space="0" w:color="auto"/>
        <w:left w:val="none" w:sz="0" w:space="0" w:color="auto"/>
        <w:bottom w:val="none" w:sz="0" w:space="0" w:color="auto"/>
        <w:right w:val="none" w:sz="0" w:space="0" w:color="auto"/>
      </w:divBdr>
      <w:divsChild>
        <w:div w:id="1735810787">
          <w:marLeft w:val="0"/>
          <w:marRight w:val="0"/>
          <w:marTop w:val="0"/>
          <w:marBottom w:val="0"/>
          <w:divBdr>
            <w:top w:val="none" w:sz="0" w:space="0" w:color="auto"/>
            <w:left w:val="none" w:sz="0" w:space="0" w:color="auto"/>
            <w:bottom w:val="none" w:sz="0" w:space="0" w:color="auto"/>
            <w:right w:val="none" w:sz="0" w:space="0" w:color="auto"/>
          </w:divBdr>
          <w:divsChild>
            <w:div w:id="187762713">
              <w:marLeft w:val="0"/>
              <w:marRight w:val="0"/>
              <w:marTop w:val="0"/>
              <w:marBottom w:val="0"/>
              <w:divBdr>
                <w:top w:val="none" w:sz="0" w:space="0" w:color="auto"/>
                <w:left w:val="none" w:sz="0" w:space="0" w:color="auto"/>
                <w:bottom w:val="none" w:sz="0" w:space="0" w:color="auto"/>
                <w:right w:val="none" w:sz="0" w:space="0" w:color="auto"/>
              </w:divBdr>
            </w:div>
            <w:div w:id="242573293">
              <w:marLeft w:val="0"/>
              <w:marRight w:val="0"/>
              <w:marTop w:val="0"/>
              <w:marBottom w:val="0"/>
              <w:divBdr>
                <w:top w:val="none" w:sz="0" w:space="0" w:color="auto"/>
                <w:left w:val="none" w:sz="0" w:space="0" w:color="auto"/>
                <w:bottom w:val="none" w:sz="0" w:space="0" w:color="auto"/>
                <w:right w:val="none" w:sz="0" w:space="0" w:color="auto"/>
              </w:divBdr>
            </w:div>
            <w:div w:id="558635846">
              <w:marLeft w:val="0"/>
              <w:marRight w:val="0"/>
              <w:marTop w:val="0"/>
              <w:marBottom w:val="0"/>
              <w:divBdr>
                <w:top w:val="none" w:sz="0" w:space="0" w:color="auto"/>
                <w:left w:val="none" w:sz="0" w:space="0" w:color="auto"/>
                <w:bottom w:val="none" w:sz="0" w:space="0" w:color="auto"/>
                <w:right w:val="none" w:sz="0" w:space="0" w:color="auto"/>
              </w:divBdr>
            </w:div>
            <w:div w:id="645089528">
              <w:marLeft w:val="0"/>
              <w:marRight w:val="0"/>
              <w:marTop w:val="0"/>
              <w:marBottom w:val="0"/>
              <w:divBdr>
                <w:top w:val="none" w:sz="0" w:space="0" w:color="auto"/>
                <w:left w:val="none" w:sz="0" w:space="0" w:color="auto"/>
                <w:bottom w:val="none" w:sz="0" w:space="0" w:color="auto"/>
                <w:right w:val="none" w:sz="0" w:space="0" w:color="auto"/>
              </w:divBdr>
            </w:div>
            <w:div w:id="1106196234">
              <w:marLeft w:val="0"/>
              <w:marRight w:val="0"/>
              <w:marTop w:val="0"/>
              <w:marBottom w:val="0"/>
              <w:divBdr>
                <w:top w:val="none" w:sz="0" w:space="0" w:color="auto"/>
                <w:left w:val="none" w:sz="0" w:space="0" w:color="auto"/>
                <w:bottom w:val="none" w:sz="0" w:space="0" w:color="auto"/>
                <w:right w:val="none" w:sz="0" w:space="0" w:color="auto"/>
              </w:divBdr>
            </w:div>
            <w:div w:id="1674184547">
              <w:marLeft w:val="0"/>
              <w:marRight w:val="0"/>
              <w:marTop w:val="0"/>
              <w:marBottom w:val="0"/>
              <w:divBdr>
                <w:top w:val="none" w:sz="0" w:space="0" w:color="auto"/>
                <w:left w:val="none" w:sz="0" w:space="0" w:color="auto"/>
                <w:bottom w:val="none" w:sz="0" w:space="0" w:color="auto"/>
                <w:right w:val="none" w:sz="0" w:space="0" w:color="auto"/>
              </w:divBdr>
            </w:div>
            <w:div w:id="1869636311">
              <w:marLeft w:val="0"/>
              <w:marRight w:val="0"/>
              <w:marTop w:val="0"/>
              <w:marBottom w:val="0"/>
              <w:divBdr>
                <w:top w:val="none" w:sz="0" w:space="0" w:color="auto"/>
                <w:left w:val="none" w:sz="0" w:space="0" w:color="auto"/>
                <w:bottom w:val="none" w:sz="0" w:space="0" w:color="auto"/>
                <w:right w:val="none" w:sz="0" w:space="0" w:color="auto"/>
              </w:divBdr>
            </w:div>
            <w:div w:id="20090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8929">
      <w:bodyDiv w:val="1"/>
      <w:marLeft w:val="0"/>
      <w:marRight w:val="0"/>
      <w:marTop w:val="0"/>
      <w:marBottom w:val="0"/>
      <w:divBdr>
        <w:top w:val="none" w:sz="0" w:space="0" w:color="auto"/>
        <w:left w:val="none" w:sz="0" w:space="0" w:color="auto"/>
        <w:bottom w:val="none" w:sz="0" w:space="0" w:color="auto"/>
        <w:right w:val="none" w:sz="0" w:space="0" w:color="auto"/>
      </w:divBdr>
      <w:divsChild>
        <w:div w:id="928152923">
          <w:marLeft w:val="0"/>
          <w:marRight w:val="0"/>
          <w:marTop w:val="0"/>
          <w:marBottom w:val="0"/>
          <w:divBdr>
            <w:top w:val="none" w:sz="0" w:space="0" w:color="auto"/>
            <w:left w:val="none" w:sz="0" w:space="0" w:color="auto"/>
            <w:bottom w:val="none" w:sz="0" w:space="0" w:color="auto"/>
            <w:right w:val="none" w:sz="0" w:space="0" w:color="auto"/>
          </w:divBdr>
          <w:divsChild>
            <w:div w:id="472524604">
              <w:marLeft w:val="0"/>
              <w:marRight w:val="0"/>
              <w:marTop w:val="0"/>
              <w:marBottom w:val="0"/>
              <w:divBdr>
                <w:top w:val="none" w:sz="0" w:space="0" w:color="auto"/>
                <w:left w:val="none" w:sz="0" w:space="0" w:color="auto"/>
                <w:bottom w:val="none" w:sz="0" w:space="0" w:color="auto"/>
                <w:right w:val="none" w:sz="0" w:space="0" w:color="auto"/>
              </w:divBdr>
              <w:divsChild>
                <w:div w:id="1846048734">
                  <w:marLeft w:val="0"/>
                  <w:marRight w:val="0"/>
                  <w:marTop w:val="0"/>
                  <w:marBottom w:val="0"/>
                  <w:divBdr>
                    <w:top w:val="none" w:sz="0" w:space="0" w:color="auto"/>
                    <w:left w:val="none" w:sz="0" w:space="0" w:color="auto"/>
                    <w:bottom w:val="none" w:sz="0" w:space="0" w:color="auto"/>
                    <w:right w:val="none" w:sz="0" w:space="0" w:color="auto"/>
                  </w:divBdr>
                  <w:divsChild>
                    <w:div w:id="786117592">
                      <w:marLeft w:val="0"/>
                      <w:marRight w:val="0"/>
                      <w:marTop w:val="0"/>
                      <w:marBottom w:val="0"/>
                      <w:divBdr>
                        <w:top w:val="none" w:sz="0" w:space="0" w:color="auto"/>
                        <w:left w:val="none" w:sz="0" w:space="0" w:color="auto"/>
                        <w:bottom w:val="none" w:sz="0" w:space="0" w:color="auto"/>
                        <w:right w:val="none" w:sz="0" w:space="0" w:color="auto"/>
                      </w:divBdr>
                      <w:divsChild>
                        <w:div w:id="5655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188134">
      <w:bodyDiv w:val="1"/>
      <w:marLeft w:val="0"/>
      <w:marRight w:val="0"/>
      <w:marTop w:val="0"/>
      <w:marBottom w:val="0"/>
      <w:divBdr>
        <w:top w:val="none" w:sz="0" w:space="0" w:color="auto"/>
        <w:left w:val="none" w:sz="0" w:space="0" w:color="auto"/>
        <w:bottom w:val="none" w:sz="0" w:space="0" w:color="auto"/>
        <w:right w:val="none" w:sz="0" w:space="0" w:color="auto"/>
      </w:divBdr>
      <w:divsChild>
        <w:div w:id="766079012">
          <w:marLeft w:val="0"/>
          <w:marRight w:val="0"/>
          <w:marTop w:val="150"/>
          <w:marBottom w:val="0"/>
          <w:divBdr>
            <w:top w:val="none" w:sz="0" w:space="0" w:color="auto"/>
            <w:left w:val="none" w:sz="0" w:space="0" w:color="auto"/>
            <w:bottom w:val="none" w:sz="0" w:space="0" w:color="auto"/>
            <w:right w:val="none" w:sz="0" w:space="0" w:color="auto"/>
          </w:divBdr>
          <w:divsChild>
            <w:div w:id="18400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03962">
      <w:bodyDiv w:val="1"/>
      <w:marLeft w:val="0"/>
      <w:marRight w:val="0"/>
      <w:marTop w:val="0"/>
      <w:marBottom w:val="0"/>
      <w:divBdr>
        <w:top w:val="none" w:sz="0" w:space="0" w:color="auto"/>
        <w:left w:val="none" w:sz="0" w:space="0" w:color="auto"/>
        <w:bottom w:val="none" w:sz="0" w:space="0" w:color="auto"/>
        <w:right w:val="none" w:sz="0" w:space="0" w:color="auto"/>
      </w:divBdr>
    </w:div>
    <w:div w:id="1527715098">
      <w:bodyDiv w:val="1"/>
      <w:marLeft w:val="0"/>
      <w:marRight w:val="0"/>
      <w:marTop w:val="0"/>
      <w:marBottom w:val="0"/>
      <w:divBdr>
        <w:top w:val="none" w:sz="0" w:space="0" w:color="auto"/>
        <w:left w:val="none" w:sz="0" w:space="0" w:color="auto"/>
        <w:bottom w:val="none" w:sz="0" w:space="0" w:color="auto"/>
        <w:right w:val="none" w:sz="0" w:space="0" w:color="auto"/>
      </w:divBdr>
      <w:divsChild>
        <w:div w:id="1981615794">
          <w:marLeft w:val="0"/>
          <w:marRight w:val="0"/>
          <w:marTop w:val="150"/>
          <w:marBottom w:val="0"/>
          <w:divBdr>
            <w:top w:val="none" w:sz="0" w:space="0" w:color="auto"/>
            <w:left w:val="none" w:sz="0" w:space="0" w:color="auto"/>
            <w:bottom w:val="none" w:sz="0" w:space="0" w:color="auto"/>
            <w:right w:val="none" w:sz="0" w:space="0" w:color="auto"/>
          </w:divBdr>
          <w:divsChild>
            <w:div w:id="6252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2669">
      <w:bodyDiv w:val="1"/>
      <w:marLeft w:val="0"/>
      <w:marRight w:val="0"/>
      <w:marTop w:val="0"/>
      <w:marBottom w:val="0"/>
      <w:divBdr>
        <w:top w:val="none" w:sz="0" w:space="0" w:color="auto"/>
        <w:left w:val="none" w:sz="0" w:space="0" w:color="auto"/>
        <w:bottom w:val="none" w:sz="0" w:space="0" w:color="auto"/>
        <w:right w:val="none" w:sz="0" w:space="0" w:color="auto"/>
      </w:divBdr>
    </w:div>
    <w:div w:id="2045327660">
      <w:bodyDiv w:val="1"/>
      <w:marLeft w:val="0"/>
      <w:marRight w:val="0"/>
      <w:marTop w:val="0"/>
      <w:marBottom w:val="0"/>
      <w:divBdr>
        <w:top w:val="none" w:sz="0" w:space="0" w:color="auto"/>
        <w:left w:val="none" w:sz="0" w:space="0" w:color="auto"/>
        <w:bottom w:val="none" w:sz="0" w:space="0" w:color="auto"/>
        <w:right w:val="none" w:sz="0" w:space="0" w:color="auto"/>
      </w:divBdr>
      <w:divsChild>
        <w:div w:id="958805933">
          <w:marLeft w:val="0"/>
          <w:marRight w:val="0"/>
          <w:marTop w:val="150"/>
          <w:marBottom w:val="0"/>
          <w:divBdr>
            <w:top w:val="none" w:sz="0" w:space="0" w:color="auto"/>
            <w:left w:val="none" w:sz="0" w:space="0" w:color="auto"/>
            <w:bottom w:val="none" w:sz="0" w:space="0" w:color="auto"/>
            <w:right w:val="none" w:sz="0" w:space="0" w:color="auto"/>
          </w:divBdr>
          <w:divsChild>
            <w:div w:id="158159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ueensu.ca/its/security/policies-procedures/standards/data-classification" TargetMode="External"/><Relationship Id="rId18" Type="http://schemas.openxmlformats.org/officeDocument/2006/relationships/hyperlink" Target="https://archives.queensu.ca/records-retention-schedul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queensu.ca/financialservices/sites/finswww/files/uploaded_files/PCI/Merchant/One%20Time%20Events%20-%20Procedure%20for%20Accepting%20Payment%20Cards%20FINAL.pdf" TargetMode="External"/><Relationship Id="rId17" Type="http://schemas.openxmlformats.org/officeDocument/2006/relationships/hyperlink" Target="https://www.queensu.ca/secretariat/policies/senate/electronic-information-security-policy-framework/network-and-systems-security" TargetMode="External"/><Relationship Id="rId2" Type="http://schemas.openxmlformats.org/officeDocument/2006/relationships/customXml" Target="../customXml/item2.xml"/><Relationship Id="rId16" Type="http://schemas.openxmlformats.org/officeDocument/2006/relationships/hyperlink" Target="https://www.queensu.ca/secretariat/policies/senate/electronic-information-security-policy-framework/electronic-information-security" TargetMode="External"/><Relationship Id="rId20" Type="http://schemas.openxmlformats.org/officeDocument/2006/relationships/hyperlink" Target="https://www.pcisecuritystandard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queensu.ca/secretariat/policies/senate/electronic-information-security-policy-framewor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queensu.ca/secretariat/policies/administration-and-operations/access-information-and-protection-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ensu.ca/financialservices/sites/finswww/files/uploaded_files/PCI/PaymentCardAcceptanceProcedure.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1888BDA9B5942AD62F3923654ECD7" ma:contentTypeVersion="2" ma:contentTypeDescription="Create a new document." ma:contentTypeScope="" ma:versionID="cb428cc7d1aa757f0e12e5c310d462e6">
  <xsd:schema xmlns:xsd="http://www.w3.org/2001/XMLSchema" xmlns:xs="http://www.w3.org/2001/XMLSchema" xmlns:p="http://schemas.microsoft.com/office/2006/metadata/properties" xmlns:ns2="ca3e72d5-ac33-4b85-a79d-762d9068e23a" targetNamespace="http://schemas.microsoft.com/office/2006/metadata/properties" ma:root="true" ma:fieldsID="9fceea069b1c5c2244bb4edd2049a3ba" ns2:_="">
    <xsd:import namespace="ca3e72d5-ac33-4b85-a79d-762d9068e23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e72d5-ac33-4b85-a79d-762d9068e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A8159-036D-4A7F-8310-EC63EEB72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e72d5-ac33-4b85-a79d-762d9068e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7106C-2208-48FC-913D-F349EEE539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8237BB-1970-4CD6-BD8F-E536CF35D5C3}">
  <ds:schemaRefs>
    <ds:schemaRef ds:uri="http://schemas.microsoft.com/sharepoint/v3/contenttype/forms"/>
  </ds:schemaRefs>
</ds:datastoreItem>
</file>

<file path=customXml/itemProps4.xml><?xml version="1.0" encoding="utf-8"?>
<ds:datastoreItem xmlns:ds="http://schemas.openxmlformats.org/officeDocument/2006/customXml" ds:itemID="{F6A08846-6707-4E20-9782-E47386E1C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4</Pages>
  <Words>1202</Words>
  <Characters>8270</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Queen's University - Liability Management Policy</vt:lpstr>
    </vt:vector>
  </TitlesOfParts>
  <Company>University of Saskatchewan</Company>
  <LinksUpToDate>false</LinksUpToDate>
  <CharactersWithSpaces>9454</CharactersWithSpaces>
  <SharedDoc>false</SharedDoc>
  <HLinks>
    <vt:vector size="12" baseType="variant">
      <vt:variant>
        <vt:i4>5701758</vt:i4>
      </vt:variant>
      <vt:variant>
        <vt:i4>9</vt:i4>
      </vt:variant>
      <vt:variant>
        <vt:i4>0</vt:i4>
      </vt:variant>
      <vt:variant>
        <vt:i4>5</vt:i4>
      </vt:variant>
      <vt:variant>
        <vt:lpwstr>mailto:policy@trentu.ca</vt:lpwstr>
      </vt:variant>
      <vt:variant>
        <vt:lpwstr/>
      </vt:variant>
      <vt:variant>
        <vt:i4>5701758</vt:i4>
      </vt:variant>
      <vt:variant>
        <vt:i4>0</vt:i4>
      </vt:variant>
      <vt:variant>
        <vt:i4>0</vt:i4>
      </vt:variant>
      <vt:variant>
        <vt:i4>5</vt:i4>
      </vt:variant>
      <vt:variant>
        <vt:lpwstr>mailto:policy@trentu.ca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 University - Liability Management Policy</dc:title>
  <dc:creator>Gord Lee</dc:creator>
  <cp:lastModifiedBy>Oluchi Ashcroft</cp:lastModifiedBy>
  <cp:revision>8</cp:revision>
  <cp:lastPrinted>2019-02-22T15:57:00Z</cp:lastPrinted>
  <dcterms:created xsi:type="dcterms:W3CDTF">2020-09-21T14:42:00Z</dcterms:created>
  <dcterms:modified xsi:type="dcterms:W3CDTF">2023-03-14T22:34:00Z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0x01010044E1888BDA9B5942AD62F3923654ECD7</vt:lpwstr>
  </property>
</Properties>
</file>