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99E57" w14:textId="77777777" w:rsidR="00C91422" w:rsidRPr="000066DF" w:rsidRDefault="00B7798D" w:rsidP="00A14DA0">
      <w:pPr>
        <w:pStyle w:val="Title"/>
        <w:jc w:val="center"/>
        <w:rPr>
          <w:b/>
          <w:sz w:val="52"/>
          <w:szCs w:val="52"/>
          <w:lang w:val="en-CA"/>
        </w:rPr>
      </w:pPr>
      <w:bookmarkStart w:id="0" w:name="_GoBack"/>
      <w:bookmarkEnd w:id="0"/>
      <w:r w:rsidRPr="000066DF">
        <w:rPr>
          <w:b/>
          <w:sz w:val="52"/>
          <w:szCs w:val="52"/>
          <w:lang w:val="en-CA"/>
        </w:rPr>
        <w:t xml:space="preserve">Return to </w:t>
      </w:r>
      <w:r w:rsidR="00BE071D" w:rsidRPr="000066DF">
        <w:rPr>
          <w:b/>
          <w:sz w:val="52"/>
          <w:szCs w:val="52"/>
          <w:lang w:val="en-CA"/>
        </w:rPr>
        <w:t>Campus</w:t>
      </w:r>
      <w:r w:rsidRPr="000066DF">
        <w:rPr>
          <w:b/>
          <w:sz w:val="52"/>
          <w:szCs w:val="52"/>
          <w:lang w:val="en-CA"/>
        </w:rPr>
        <w:t xml:space="preserve"> Plan for </w:t>
      </w:r>
      <w:r w:rsidR="00286630" w:rsidRPr="000066DF">
        <w:rPr>
          <w:b/>
          <w:sz w:val="52"/>
          <w:szCs w:val="52"/>
          <w:lang w:val="en-CA"/>
        </w:rPr>
        <w:t xml:space="preserve">the </w:t>
      </w:r>
    </w:p>
    <w:p w14:paraId="6DB4FCBD" w14:textId="539B02DC" w:rsidR="00B73626" w:rsidRPr="000066DF" w:rsidRDefault="00286630" w:rsidP="00A14DA0">
      <w:pPr>
        <w:pStyle w:val="Title"/>
        <w:jc w:val="center"/>
        <w:rPr>
          <w:b/>
          <w:sz w:val="52"/>
          <w:szCs w:val="52"/>
          <w:lang w:val="en-CA"/>
        </w:rPr>
      </w:pPr>
      <w:r w:rsidRPr="000066DF">
        <w:rPr>
          <w:b/>
          <w:sz w:val="52"/>
          <w:szCs w:val="52"/>
          <w:lang w:val="en-CA"/>
        </w:rPr>
        <w:t>D</w:t>
      </w:r>
      <w:r w:rsidR="00995AFF" w:rsidRPr="000066DF">
        <w:rPr>
          <w:b/>
          <w:sz w:val="52"/>
          <w:szCs w:val="52"/>
          <w:lang w:val="en-CA"/>
        </w:rPr>
        <w:t>epartment of Geography and</w:t>
      </w:r>
      <w:r w:rsidRPr="000066DF">
        <w:rPr>
          <w:b/>
          <w:sz w:val="52"/>
          <w:szCs w:val="52"/>
          <w:lang w:val="en-CA"/>
        </w:rPr>
        <w:t xml:space="preserve"> Planning </w:t>
      </w:r>
    </w:p>
    <w:p w14:paraId="2F79AACB" w14:textId="3BD15112" w:rsidR="00384C73" w:rsidRPr="001B0E46" w:rsidRDefault="00D52EF8" w:rsidP="00BE071D">
      <w:pPr>
        <w:pStyle w:val="Subtitle"/>
        <w:jc w:val="center"/>
        <w:rPr>
          <w:b/>
          <w:color w:val="auto"/>
          <w:sz w:val="28"/>
          <w:szCs w:val="28"/>
          <w:lang w:val="en-CA"/>
        </w:rPr>
      </w:pPr>
      <w:r>
        <w:rPr>
          <w:b/>
          <w:color w:val="auto"/>
          <w:sz w:val="28"/>
          <w:szCs w:val="28"/>
          <w:lang w:val="en-CA"/>
        </w:rPr>
        <w:t>March 8, 2021</w:t>
      </w:r>
    </w:p>
    <w:p w14:paraId="46EE2084" w14:textId="5B004B7E" w:rsidR="002F6568" w:rsidRDefault="002F6568" w:rsidP="00A14DA0">
      <w:pPr>
        <w:rPr>
          <w:b/>
          <w:lang w:val="en-CA"/>
        </w:rPr>
      </w:pPr>
      <w:r w:rsidRPr="00A14DA0">
        <w:rPr>
          <w:rStyle w:val="Heading1Char"/>
        </w:rPr>
        <w:t>Contact</w:t>
      </w:r>
      <w:r w:rsidR="006A4F6E" w:rsidRPr="00A14DA0">
        <w:rPr>
          <w:rStyle w:val="Heading1Char"/>
        </w:rPr>
        <w:t xml:space="preserve"> Information</w:t>
      </w:r>
      <w:r w:rsidRPr="00A14DA0">
        <w:rPr>
          <w:rStyle w:val="Heading1Char"/>
        </w:rPr>
        <w:t>:</w:t>
      </w:r>
    </w:p>
    <w:p w14:paraId="7EBA8A33" w14:textId="74918CE9" w:rsidR="00286630" w:rsidRPr="00286630" w:rsidRDefault="00042917" w:rsidP="000A1AC8">
      <w:pPr>
        <w:pStyle w:val="NoSpacing"/>
        <w:numPr>
          <w:ilvl w:val="0"/>
          <w:numId w:val="6"/>
        </w:numPr>
        <w:rPr>
          <w:sz w:val="24"/>
          <w:szCs w:val="24"/>
          <w:lang w:val="en-US"/>
        </w:rPr>
      </w:pPr>
      <w:r w:rsidRPr="00042917">
        <w:rPr>
          <w:rFonts w:cstheme="minorHAnsi"/>
          <w:bCs/>
          <w:sz w:val="24"/>
          <w:szCs w:val="24"/>
        </w:rPr>
        <w:t>Department Head</w:t>
      </w:r>
      <w:r w:rsidR="00BE071D" w:rsidRPr="00042917">
        <w:rPr>
          <w:sz w:val="24"/>
          <w:szCs w:val="24"/>
          <w:lang w:val="en-US"/>
        </w:rPr>
        <w:t xml:space="preserve">:  </w:t>
      </w:r>
      <w:r w:rsidR="00286630" w:rsidRPr="00F8086C">
        <w:rPr>
          <w:sz w:val="24"/>
          <w:szCs w:val="24"/>
          <w:lang w:val="en-US"/>
        </w:rPr>
        <w:t>Paul Treitz</w:t>
      </w:r>
      <w:r w:rsidRPr="00F8086C">
        <w:rPr>
          <w:sz w:val="24"/>
          <w:szCs w:val="24"/>
          <w:lang w:val="en-US"/>
        </w:rPr>
        <w:t xml:space="preserve"> – </w:t>
      </w:r>
      <w:hyperlink r:id="rId11" w:history="1">
        <w:r w:rsidR="00286630" w:rsidRPr="00F8086C">
          <w:rPr>
            <w:rStyle w:val="Hyperlink"/>
            <w:sz w:val="24"/>
            <w:szCs w:val="24"/>
            <w:lang w:val="en-US"/>
          </w:rPr>
          <w:t>paul.treitz@queensu.ca</w:t>
        </w:r>
      </w:hyperlink>
    </w:p>
    <w:p w14:paraId="6F5253C4" w14:textId="467CDE47" w:rsidR="00BE071D" w:rsidRDefault="00286630" w:rsidP="000A1AC8">
      <w:pPr>
        <w:pStyle w:val="NoSpacing"/>
        <w:numPr>
          <w:ilvl w:val="0"/>
          <w:numId w:val="6"/>
        </w:numPr>
        <w:rPr>
          <w:sz w:val="24"/>
          <w:szCs w:val="24"/>
          <w:lang w:val="en-US"/>
        </w:rPr>
      </w:pPr>
      <w:r>
        <w:rPr>
          <w:sz w:val="24"/>
          <w:szCs w:val="24"/>
          <w:lang w:val="en-US"/>
        </w:rPr>
        <w:t xml:space="preserve">Department Manager: </w:t>
      </w:r>
      <w:r w:rsidR="00042917" w:rsidRPr="00042917">
        <w:rPr>
          <w:sz w:val="24"/>
          <w:szCs w:val="24"/>
          <w:lang w:val="en-US"/>
        </w:rPr>
        <w:t xml:space="preserve"> </w:t>
      </w:r>
      <w:r w:rsidR="0042111D">
        <w:rPr>
          <w:sz w:val="24"/>
          <w:szCs w:val="24"/>
          <w:lang w:val="en-US"/>
        </w:rPr>
        <w:t xml:space="preserve">Kathy Hoover </w:t>
      </w:r>
      <w:r w:rsidR="0042111D" w:rsidRPr="00F8086C">
        <w:rPr>
          <w:sz w:val="24"/>
          <w:szCs w:val="24"/>
          <w:lang w:val="en-US"/>
        </w:rPr>
        <w:t>–</w:t>
      </w:r>
      <w:r w:rsidR="0042111D">
        <w:rPr>
          <w:sz w:val="24"/>
          <w:szCs w:val="24"/>
          <w:lang w:val="en-US"/>
        </w:rPr>
        <w:t xml:space="preserve"> </w:t>
      </w:r>
      <w:hyperlink r:id="rId12" w:history="1">
        <w:r w:rsidRPr="00557E72">
          <w:rPr>
            <w:rStyle w:val="Hyperlink"/>
            <w:sz w:val="24"/>
            <w:szCs w:val="24"/>
            <w:lang w:val="en-US"/>
          </w:rPr>
          <w:t>kathy.hoover@queensu.ca</w:t>
        </w:r>
      </w:hyperlink>
      <w:r>
        <w:rPr>
          <w:sz w:val="24"/>
          <w:szCs w:val="24"/>
          <w:lang w:val="en-US"/>
        </w:rPr>
        <w:t xml:space="preserve"> </w:t>
      </w:r>
    </w:p>
    <w:p w14:paraId="3F682A14" w14:textId="54EF538E" w:rsidR="00F21619" w:rsidRPr="00F21619" w:rsidRDefault="00F21619" w:rsidP="000A1AC8">
      <w:pPr>
        <w:pStyle w:val="NoSpacing"/>
        <w:numPr>
          <w:ilvl w:val="0"/>
          <w:numId w:val="6"/>
        </w:numPr>
        <w:rPr>
          <w:rFonts w:cstheme="minorHAnsi"/>
          <w:sz w:val="24"/>
          <w:szCs w:val="24"/>
          <w:lang w:val="en-US"/>
        </w:rPr>
      </w:pPr>
      <w:r w:rsidRPr="00F21619">
        <w:rPr>
          <w:rFonts w:cstheme="minorHAnsi"/>
          <w:sz w:val="24"/>
          <w:szCs w:val="24"/>
          <w:lang w:val="en-US"/>
        </w:rPr>
        <w:t xml:space="preserve">Safety Committee: Kathy Hoover, Melissa </w:t>
      </w:r>
      <w:proofErr w:type="spellStart"/>
      <w:r w:rsidRPr="00F21619">
        <w:rPr>
          <w:rFonts w:cstheme="minorHAnsi"/>
          <w:sz w:val="24"/>
          <w:szCs w:val="24"/>
          <w:lang w:val="en-US"/>
        </w:rPr>
        <w:t>Lafreni</w:t>
      </w:r>
      <w:proofErr w:type="spellEnd"/>
      <w:r w:rsidRPr="00F21619">
        <w:rPr>
          <w:rFonts w:eastAsia="Times New Roman" w:cstheme="minorHAnsi"/>
          <w:color w:val="000000"/>
          <w:sz w:val="24"/>
          <w:szCs w:val="24"/>
        </w:rPr>
        <w:t>è</w:t>
      </w:r>
      <w:r w:rsidRPr="00F21619">
        <w:rPr>
          <w:rFonts w:cstheme="minorHAnsi"/>
          <w:sz w:val="24"/>
          <w:szCs w:val="24"/>
          <w:lang w:val="en-US"/>
        </w:rPr>
        <w:t>re, Maxwell Hart, Neal Scott, Paul Treitz</w:t>
      </w:r>
      <w:r w:rsidR="00D52EF8">
        <w:rPr>
          <w:rFonts w:cstheme="minorHAnsi"/>
          <w:sz w:val="24"/>
          <w:szCs w:val="24"/>
          <w:lang w:val="en-US"/>
        </w:rPr>
        <w:t>, Jackie Hung, Liv Matthews and Brandon Archibald</w:t>
      </w:r>
    </w:p>
    <w:p w14:paraId="120DAC7B" w14:textId="331848CD" w:rsidR="00042917" w:rsidRDefault="00042917" w:rsidP="002D3C55">
      <w:pPr>
        <w:jc w:val="both"/>
        <w:rPr>
          <w:rStyle w:val="Heading1Char"/>
        </w:rPr>
      </w:pPr>
    </w:p>
    <w:p w14:paraId="45ADAF5F" w14:textId="3169D635" w:rsidR="00A41238" w:rsidRDefault="00A41238" w:rsidP="002D3C55">
      <w:pPr>
        <w:jc w:val="both"/>
        <w:rPr>
          <w:b/>
          <w:lang w:val="en-CA"/>
        </w:rPr>
      </w:pPr>
      <w:r w:rsidRPr="00A41238">
        <w:rPr>
          <w:b/>
          <w:lang w:val="en-CA"/>
        </w:rPr>
        <w:t>Updated to include access categories for extenuating circumstances, data collection outside of</w:t>
      </w:r>
      <w:r w:rsidRPr="00B26C97">
        <w:rPr>
          <w:b/>
          <w:lang w:val="en-CA"/>
        </w:rPr>
        <w:t xml:space="preserve"> research priority timelines 1 and 2, and for critical graduate student exams.</w:t>
      </w:r>
    </w:p>
    <w:p w14:paraId="7A900008" w14:textId="77777777" w:rsidR="00A41238" w:rsidRDefault="00A41238" w:rsidP="002D3C55">
      <w:pPr>
        <w:jc w:val="both"/>
        <w:rPr>
          <w:rStyle w:val="Heading1Char"/>
        </w:rPr>
      </w:pPr>
    </w:p>
    <w:p w14:paraId="0915E2A8" w14:textId="2625C545" w:rsidR="00A14DA0" w:rsidRDefault="009F3586" w:rsidP="00CD098D">
      <w:pPr>
        <w:spacing w:after="120"/>
        <w:jc w:val="both"/>
        <w:rPr>
          <w:lang w:val="en-CA"/>
        </w:rPr>
      </w:pPr>
      <w:r w:rsidRPr="00A14DA0">
        <w:rPr>
          <w:rStyle w:val="Heading1Char"/>
        </w:rPr>
        <w:t>Overview</w:t>
      </w:r>
      <w:r w:rsidR="003C13D6">
        <w:rPr>
          <w:lang w:val="en-CA"/>
        </w:rPr>
        <w:t xml:space="preserve"> </w:t>
      </w:r>
    </w:p>
    <w:p w14:paraId="486BA787" w14:textId="355BDF14" w:rsidR="003C13D6" w:rsidRDefault="003C13D6" w:rsidP="00CD098D">
      <w:pPr>
        <w:spacing w:after="120"/>
        <w:jc w:val="both"/>
        <w:rPr>
          <w:lang w:val="en-CA"/>
        </w:rPr>
      </w:pPr>
      <w:r>
        <w:rPr>
          <w:lang w:val="en-CA"/>
        </w:rPr>
        <w:t>This document outlines</w:t>
      </w:r>
      <w:r w:rsidR="006A4F6E">
        <w:rPr>
          <w:lang w:val="en-CA"/>
        </w:rPr>
        <w:t xml:space="preserve"> the</w:t>
      </w:r>
      <w:r w:rsidR="00286630">
        <w:rPr>
          <w:lang w:val="en-CA"/>
        </w:rPr>
        <w:t xml:space="preserve"> De</w:t>
      </w:r>
      <w:r w:rsidR="00995AFF">
        <w:rPr>
          <w:lang w:val="en-CA"/>
        </w:rPr>
        <w:t xml:space="preserve">partment of Geography and </w:t>
      </w:r>
      <w:r w:rsidR="00286630">
        <w:rPr>
          <w:lang w:val="en-CA"/>
        </w:rPr>
        <w:t>Planning’s (GPPL)</w:t>
      </w:r>
      <w:r w:rsidR="00BE071D">
        <w:rPr>
          <w:lang w:val="en-CA"/>
        </w:rPr>
        <w:t xml:space="preserve"> </w:t>
      </w:r>
      <w:r>
        <w:rPr>
          <w:lang w:val="en-CA"/>
        </w:rPr>
        <w:t xml:space="preserve">plan to permit access to the </w:t>
      </w:r>
      <w:r w:rsidR="00286630">
        <w:rPr>
          <w:lang w:val="en-CA"/>
        </w:rPr>
        <w:t>GPPL</w:t>
      </w:r>
      <w:r w:rsidR="00042917">
        <w:rPr>
          <w:lang w:val="en-CA"/>
        </w:rPr>
        <w:t xml:space="preserve"> </w:t>
      </w:r>
      <w:r>
        <w:rPr>
          <w:lang w:val="en-CA"/>
        </w:rPr>
        <w:t xml:space="preserve">spaces </w:t>
      </w:r>
      <w:r w:rsidR="002D3C55">
        <w:rPr>
          <w:lang w:val="en-CA"/>
        </w:rPr>
        <w:t xml:space="preserve">in Mackintosh-Corry Hall </w:t>
      </w:r>
      <w:r>
        <w:rPr>
          <w:lang w:val="en-CA"/>
        </w:rPr>
        <w:t xml:space="preserve">for </w:t>
      </w:r>
      <w:r w:rsidR="002D3C55">
        <w:rPr>
          <w:lang w:val="en-CA"/>
        </w:rPr>
        <w:t>approved course preparation and research</w:t>
      </w:r>
      <w:r>
        <w:rPr>
          <w:lang w:val="en-CA"/>
        </w:rPr>
        <w:t>. Those who wish to apply for such access should read this document carefully. The general process for accessing spaces within</w:t>
      </w:r>
      <w:r w:rsidR="00BE071D">
        <w:rPr>
          <w:lang w:val="en-CA"/>
        </w:rPr>
        <w:t xml:space="preserve"> </w:t>
      </w:r>
      <w:r w:rsidR="00286630">
        <w:rPr>
          <w:lang w:val="en-CA"/>
        </w:rPr>
        <w:t>GPPL</w:t>
      </w:r>
      <w:r w:rsidR="00042917">
        <w:rPr>
          <w:lang w:val="en-CA"/>
        </w:rPr>
        <w:t xml:space="preserve"> </w:t>
      </w:r>
      <w:r>
        <w:rPr>
          <w:lang w:val="en-CA"/>
        </w:rPr>
        <w:t>is:</w:t>
      </w:r>
    </w:p>
    <w:p w14:paraId="51AB13DD" w14:textId="247047FD" w:rsidR="003C13D6" w:rsidRDefault="003C13D6" w:rsidP="000A1AC8">
      <w:pPr>
        <w:pStyle w:val="ListParagraph"/>
        <w:numPr>
          <w:ilvl w:val="0"/>
          <w:numId w:val="3"/>
        </w:numPr>
        <w:spacing w:after="120"/>
        <w:contextualSpacing w:val="0"/>
        <w:jc w:val="both"/>
        <w:rPr>
          <w:lang w:val="en-CA"/>
        </w:rPr>
      </w:pPr>
      <w:r>
        <w:rPr>
          <w:lang w:val="en-CA"/>
        </w:rPr>
        <w:t>Review the activities qualifying for access at this time (section 2).</w:t>
      </w:r>
    </w:p>
    <w:p w14:paraId="028675CD" w14:textId="19AF8849" w:rsidR="003C13D6" w:rsidRDefault="003C13D6" w:rsidP="000A1AC8">
      <w:pPr>
        <w:pStyle w:val="ListParagraph"/>
        <w:numPr>
          <w:ilvl w:val="0"/>
          <w:numId w:val="3"/>
        </w:numPr>
        <w:spacing w:after="120"/>
        <w:contextualSpacing w:val="0"/>
        <w:jc w:val="both"/>
        <w:rPr>
          <w:lang w:val="en-CA"/>
        </w:rPr>
      </w:pPr>
      <w:r>
        <w:rPr>
          <w:lang w:val="en-CA"/>
        </w:rPr>
        <w:t xml:space="preserve">Follow the </w:t>
      </w:r>
      <w:r w:rsidR="00286630">
        <w:rPr>
          <w:lang w:val="en-CA"/>
        </w:rPr>
        <w:t>GPPL</w:t>
      </w:r>
      <w:r w:rsidR="00042917">
        <w:rPr>
          <w:lang w:val="en-CA"/>
        </w:rPr>
        <w:t xml:space="preserve"> </w:t>
      </w:r>
      <w:r>
        <w:rPr>
          <w:lang w:val="en-CA"/>
        </w:rPr>
        <w:t>process for applying to access on-campus spaces (section 3). Applying for access involves justifying why access is needed (section 2) and explain</w:t>
      </w:r>
      <w:r w:rsidR="00A14DA0">
        <w:rPr>
          <w:lang w:val="en-CA"/>
        </w:rPr>
        <w:t>ing</w:t>
      </w:r>
      <w:r>
        <w:rPr>
          <w:lang w:val="en-CA"/>
        </w:rPr>
        <w:t xml:space="preserve"> how </w:t>
      </w:r>
      <w:r w:rsidR="002F6568">
        <w:rPr>
          <w:lang w:val="en-CA"/>
        </w:rPr>
        <w:t>you will adhere to all safety requirements (sections 4).</w:t>
      </w:r>
    </w:p>
    <w:p w14:paraId="48BF1D3A" w14:textId="05A95E46" w:rsidR="003C13D6" w:rsidRDefault="002F6568" w:rsidP="000A1AC8">
      <w:pPr>
        <w:pStyle w:val="ListParagraph"/>
        <w:numPr>
          <w:ilvl w:val="0"/>
          <w:numId w:val="3"/>
        </w:numPr>
        <w:spacing w:after="120"/>
        <w:contextualSpacing w:val="0"/>
        <w:jc w:val="both"/>
        <w:rPr>
          <w:lang w:val="en-CA"/>
        </w:rPr>
      </w:pPr>
      <w:r>
        <w:rPr>
          <w:lang w:val="en-CA"/>
        </w:rPr>
        <w:t xml:space="preserve">If access is granted, you may access the space according to the approved schedule. When doing so, all safety requirements (section 4) must be followed </w:t>
      </w:r>
      <w:r w:rsidR="006A4F6E">
        <w:rPr>
          <w:lang w:val="en-CA"/>
        </w:rPr>
        <w:t xml:space="preserve">and access </w:t>
      </w:r>
      <w:r w:rsidR="00A14DA0">
        <w:rPr>
          <w:lang w:val="en-CA"/>
        </w:rPr>
        <w:t xml:space="preserve">to </w:t>
      </w:r>
      <w:r w:rsidR="006A4F6E">
        <w:rPr>
          <w:lang w:val="en-CA"/>
        </w:rPr>
        <w:t xml:space="preserve">the spaces </w:t>
      </w:r>
      <w:r w:rsidR="00A14DA0">
        <w:rPr>
          <w:lang w:val="en-CA"/>
        </w:rPr>
        <w:t xml:space="preserve">must proceed </w:t>
      </w:r>
      <w:r w:rsidR="006A4F6E">
        <w:rPr>
          <w:lang w:val="en-CA"/>
        </w:rPr>
        <w:t>according to the approved rules for movement within the unit (section 5)</w:t>
      </w:r>
      <w:r w:rsidR="00A14DA0" w:rsidRPr="00A14DA0">
        <w:rPr>
          <w:lang w:val="en-CA"/>
        </w:rPr>
        <w:t xml:space="preserve"> </w:t>
      </w:r>
      <w:r w:rsidR="00A14DA0">
        <w:rPr>
          <w:lang w:val="en-CA"/>
        </w:rPr>
        <w:t>or access will be revoked</w:t>
      </w:r>
      <w:r w:rsidR="006A4F6E">
        <w:rPr>
          <w:lang w:val="en-CA"/>
        </w:rPr>
        <w:t>.</w:t>
      </w:r>
    </w:p>
    <w:p w14:paraId="4D92673D" w14:textId="4F6E959E" w:rsidR="002D3C55" w:rsidRDefault="002D3C55" w:rsidP="002D3C55">
      <w:pPr>
        <w:spacing w:after="120"/>
        <w:jc w:val="both"/>
        <w:rPr>
          <w:lang w:val="en-CA"/>
        </w:rPr>
      </w:pPr>
      <w:r w:rsidRPr="00D33490">
        <w:rPr>
          <w:b/>
          <w:lang w:val="en-CA"/>
        </w:rPr>
        <w:t>Note</w:t>
      </w:r>
      <w:r>
        <w:rPr>
          <w:lang w:val="en-CA"/>
        </w:rPr>
        <w:t>: You no longer need to contact the Department Head or Manager if you are simply picking up materials (e.g., books) from your office</w:t>
      </w:r>
      <w:r w:rsidR="00D33490">
        <w:rPr>
          <w:lang w:val="en-CA"/>
        </w:rPr>
        <w:t xml:space="preserve"> or lab</w:t>
      </w:r>
      <w:r>
        <w:rPr>
          <w:lang w:val="en-CA"/>
        </w:rPr>
        <w:t xml:space="preserve">. These visits are expected to be short (i.e., less than 20 minutes) and </w:t>
      </w:r>
      <w:r w:rsidR="00D33490">
        <w:rPr>
          <w:lang w:val="en-CA"/>
        </w:rPr>
        <w:t xml:space="preserve">It is expected that </w:t>
      </w:r>
      <w:r>
        <w:rPr>
          <w:lang w:val="en-CA"/>
        </w:rPr>
        <w:t>all safety measures will be followed (see Section 4).</w:t>
      </w:r>
    </w:p>
    <w:p w14:paraId="0241B86C" w14:textId="44D1BEC2" w:rsidR="00CF74B1" w:rsidRPr="00A20C96" w:rsidRDefault="00CF74B1" w:rsidP="00CD098D">
      <w:pPr>
        <w:pStyle w:val="Heading1"/>
        <w:jc w:val="both"/>
        <w:rPr>
          <w:lang w:val="en-CA"/>
        </w:rPr>
      </w:pPr>
      <w:r w:rsidRPr="00A20C96">
        <w:rPr>
          <w:lang w:val="en-CA"/>
        </w:rPr>
        <w:t>1. Introduction.</w:t>
      </w:r>
    </w:p>
    <w:p w14:paraId="5E8607A7" w14:textId="58173BD5" w:rsidR="000E4239" w:rsidRDefault="000E4239" w:rsidP="00CD098D">
      <w:pPr>
        <w:jc w:val="both"/>
        <w:rPr>
          <w:rFonts w:cstheme="minorHAnsi"/>
        </w:rPr>
      </w:pPr>
      <w:r>
        <w:t xml:space="preserve">As restrictions associated with the COVID-19 pandemic begin to ease, Queen’s University is implementing a </w:t>
      </w:r>
      <w:hyperlink r:id="rId13" w:history="1">
        <w:r w:rsidRPr="00F16C26">
          <w:rPr>
            <w:rStyle w:val="Hyperlink"/>
          </w:rPr>
          <w:t>phased return to campus</w:t>
        </w:r>
      </w:hyperlink>
      <w:r>
        <w:t xml:space="preserve">. Access to campus has now been approved for </w:t>
      </w:r>
      <w:r w:rsidR="00002AE0">
        <w:t>r</w:t>
      </w:r>
      <w:r>
        <w:t xml:space="preserve">esearchers who qualify under </w:t>
      </w:r>
      <w:hyperlink r:id="rId14" w:history="1">
        <w:r w:rsidRPr="004D509B">
          <w:rPr>
            <w:rStyle w:val="Hyperlink"/>
          </w:rPr>
          <w:t>Priority Timelines 1 and 2</w:t>
        </w:r>
      </w:hyperlink>
      <w:r>
        <w:t xml:space="preserve"> and educators who require </w:t>
      </w:r>
      <w:r w:rsidRPr="005C24D1">
        <w:t>intermittent access</w:t>
      </w:r>
      <w:r>
        <w:t xml:space="preserve"> to on-campus resources for remote course development. </w:t>
      </w:r>
      <w:r w:rsidRPr="00906C46">
        <w:rPr>
          <w:rFonts w:cstheme="minorHAnsi"/>
        </w:rPr>
        <w:t xml:space="preserve">Queen’s employees who have been granted site access should regularly check the </w:t>
      </w:r>
      <w:hyperlink r:id="rId15" w:history="1">
        <w:r w:rsidRPr="00DC4FDE">
          <w:rPr>
            <w:rStyle w:val="Hyperlink"/>
            <w:rFonts w:cstheme="minorHAnsi"/>
          </w:rPr>
          <w:t xml:space="preserve">Queen’s University Covid-19 </w:t>
        </w:r>
        <w:r>
          <w:rPr>
            <w:rStyle w:val="Hyperlink"/>
            <w:rFonts w:cstheme="minorHAnsi"/>
          </w:rPr>
          <w:t>web</w:t>
        </w:r>
        <w:r w:rsidRPr="00DC4FDE">
          <w:rPr>
            <w:rStyle w:val="Hyperlink"/>
            <w:rFonts w:cstheme="minorHAnsi"/>
          </w:rPr>
          <w:t>site</w:t>
        </w:r>
      </w:hyperlink>
      <w:r w:rsidRPr="00906C46">
        <w:rPr>
          <w:rFonts w:cstheme="minorHAnsi"/>
        </w:rPr>
        <w:t xml:space="preserve"> for up-to-date information</w:t>
      </w:r>
      <w:r>
        <w:rPr>
          <w:rFonts w:cstheme="minorHAnsi"/>
        </w:rPr>
        <w:t xml:space="preserve">. </w:t>
      </w:r>
    </w:p>
    <w:p w14:paraId="287C4342" w14:textId="77777777" w:rsidR="00BE071D" w:rsidRPr="00866B0B" w:rsidRDefault="00BE071D" w:rsidP="00CD098D">
      <w:pPr>
        <w:jc w:val="both"/>
        <w:rPr>
          <w:rFonts w:cstheme="minorHAnsi"/>
          <w:sz w:val="16"/>
          <w:szCs w:val="16"/>
        </w:rPr>
      </w:pPr>
    </w:p>
    <w:p w14:paraId="56E06DD4" w14:textId="1BDF9D25" w:rsidR="000E4239" w:rsidRPr="00906C46" w:rsidRDefault="000E4239" w:rsidP="00CD098D">
      <w:pPr>
        <w:jc w:val="both"/>
        <w:rPr>
          <w:rFonts w:cstheme="minorHAnsi"/>
        </w:rPr>
      </w:pPr>
      <w:r w:rsidRPr="00A20C96">
        <w:rPr>
          <w:lang w:val="en-CA"/>
        </w:rPr>
        <w:lastRenderedPageBreak/>
        <w:t xml:space="preserve">This document outlines the mechanism for requesting access to spaces within </w:t>
      </w:r>
      <w:r w:rsidR="00286630">
        <w:rPr>
          <w:lang w:val="en-CA"/>
        </w:rPr>
        <w:t>GPPL</w:t>
      </w:r>
      <w:r w:rsidR="00042917" w:rsidRPr="00A20C96">
        <w:rPr>
          <w:lang w:val="en-CA"/>
        </w:rPr>
        <w:t xml:space="preserve"> </w:t>
      </w:r>
      <w:r w:rsidRPr="00A20C96">
        <w:rPr>
          <w:lang w:val="en-CA"/>
        </w:rPr>
        <w:t>and the requirements that must be met while using those spaces.</w:t>
      </w:r>
      <w:r>
        <w:rPr>
          <w:lang w:val="en-CA"/>
        </w:rPr>
        <w:t xml:space="preserve"> </w:t>
      </w:r>
      <w:r w:rsidRPr="00906C46">
        <w:rPr>
          <w:rFonts w:cstheme="minorHAnsi"/>
        </w:rPr>
        <w:t>It is critical that people adhere to the</w:t>
      </w:r>
      <w:r>
        <w:rPr>
          <w:rFonts w:cstheme="minorHAnsi"/>
        </w:rPr>
        <w:t>se</w:t>
      </w:r>
      <w:r w:rsidRPr="00906C46">
        <w:rPr>
          <w:rFonts w:cstheme="minorHAnsi"/>
        </w:rPr>
        <w:t xml:space="preserve"> guidelines that describe various safety protocols. </w:t>
      </w:r>
      <w:r w:rsidRPr="00C34A9B">
        <w:rPr>
          <w:rFonts w:cstheme="minorHAnsi"/>
        </w:rPr>
        <w:t xml:space="preserve">Flexibility is key to </w:t>
      </w:r>
      <w:r w:rsidR="00D21BB4">
        <w:rPr>
          <w:rFonts w:cstheme="minorHAnsi"/>
        </w:rPr>
        <w:t xml:space="preserve">the </w:t>
      </w:r>
      <w:r w:rsidRPr="00C34A9B">
        <w:rPr>
          <w:rFonts w:cstheme="minorHAnsi"/>
        </w:rPr>
        <w:t>process because the situation could change rapidly based on the local situation and government directives.</w:t>
      </w:r>
      <w:r w:rsidR="00D21BB4">
        <w:rPr>
          <w:rFonts w:cstheme="minorHAnsi"/>
        </w:rPr>
        <w:t xml:space="preserve"> </w:t>
      </w:r>
      <w:r w:rsidR="00D21BB4">
        <w:rPr>
          <w:lang w:val="en-CA"/>
        </w:rPr>
        <w:t>Please see attached applications for on-site access for: (i) teaching; and (ii) research.</w:t>
      </w:r>
    </w:p>
    <w:p w14:paraId="64229F59" w14:textId="77777777" w:rsidR="00042917" w:rsidRPr="00866B0B" w:rsidRDefault="00042917" w:rsidP="00CD098D">
      <w:pPr>
        <w:spacing w:after="120"/>
        <w:jc w:val="both"/>
        <w:rPr>
          <w:rFonts w:cstheme="minorHAnsi"/>
          <w:sz w:val="16"/>
          <w:szCs w:val="16"/>
        </w:rPr>
      </w:pPr>
    </w:p>
    <w:p w14:paraId="25163374" w14:textId="02897789" w:rsidR="007B6B94" w:rsidRPr="00121674" w:rsidRDefault="007A4960" w:rsidP="00CD098D">
      <w:pPr>
        <w:spacing w:after="120"/>
        <w:jc w:val="both"/>
        <w:rPr>
          <w:rFonts w:cstheme="minorHAnsi"/>
        </w:rPr>
      </w:pPr>
      <w:r w:rsidRPr="00866B0B">
        <w:rPr>
          <w:rFonts w:cstheme="minorHAnsi"/>
        </w:rPr>
        <w:t>Permission to conduct work invol</w:t>
      </w:r>
      <w:r w:rsidR="00D21BB4" w:rsidRPr="00866B0B">
        <w:rPr>
          <w:rFonts w:cstheme="minorHAnsi"/>
        </w:rPr>
        <w:t>ving</w:t>
      </w:r>
      <w:r w:rsidR="00F21619" w:rsidRPr="00866B0B">
        <w:rPr>
          <w:rFonts w:cstheme="minorHAnsi"/>
        </w:rPr>
        <w:t xml:space="preserve"> </w:t>
      </w:r>
      <w:r w:rsidR="00F21619" w:rsidRPr="00F21619">
        <w:rPr>
          <w:rFonts w:cstheme="minorHAnsi"/>
        </w:rPr>
        <w:t>the Animal Care Facilities,</w:t>
      </w:r>
      <w:r w:rsidRPr="002F0804">
        <w:rPr>
          <w:rFonts w:cstheme="minorHAnsi"/>
        </w:rPr>
        <w:t xml:space="preserve"> human participants</w:t>
      </w:r>
      <w:r w:rsidR="00F21619" w:rsidRPr="002F0804">
        <w:rPr>
          <w:rFonts w:cstheme="minorHAnsi"/>
        </w:rPr>
        <w:t>,</w:t>
      </w:r>
      <w:r w:rsidRPr="002F0804">
        <w:rPr>
          <w:rFonts w:cstheme="minorHAnsi"/>
        </w:rPr>
        <w:t xml:space="preserve"> or field work </w:t>
      </w:r>
      <w:r w:rsidRPr="002F0804">
        <w:rPr>
          <w:rFonts w:cstheme="minorHAnsi"/>
          <w:u w:val="single"/>
        </w:rPr>
        <w:t>cannot</w:t>
      </w:r>
      <w:r w:rsidRPr="00866B0B">
        <w:rPr>
          <w:rFonts w:cstheme="minorHAnsi"/>
        </w:rPr>
        <w:t xml:space="preserve"> be approved through the process outlined in this document.</w:t>
      </w:r>
      <w:r w:rsidRPr="00D21BB4">
        <w:rPr>
          <w:rFonts w:cstheme="minorHAnsi"/>
          <w:b/>
        </w:rPr>
        <w:t xml:space="preserve"> </w:t>
      </w:r>
      <w:r w:rsidRPr="003C13D6">
        <w:rPr>
          <w:rFonts w:cstheme="minorHAnsi"/>
        </w:rPr>
        <w:t xml:space="preserve">Individuals requiring access for these kinds of research should follow the procedures available on the </w:t>
      </w:r>
      <w:hyperlink r:id="rId16" w:history="1">
        <w:r w:rsidRPr="003C13D6">
          <w:rPr>
            <w:rStyle w:val="Hyperlink"/>
            <w:rFonts w:cstheme="minorHAnsi"/>
          </w:rPr>
          <w:t>VPR’s COVID-19 site</w:t>
        </w:r>
      </w:hyperlink>
      <w:r w:rsidRPr="003C13D6">
        <w:rPr>
          <w:rFonts w:cstheme="minorHAnsi"/>
        </w:rPr>
        <w:t>.</w:t>
      </w:r>
    </w:p>
    <w:p w14:paraId="2DC89EE3" w14:textId="184B8ABD" w:rsidR="00B7798D" w:rsidRPr="00A20C96" w:rsidRDefault="00B7798D" w:rsidP="00CD098D">
      <w:pPr>
        <w:pStyle w:val="Heading1"/>
        <w:jc w:val="both"/>
        <w:rPr>
          <w:lang w:val="en-CA"/>
        </w:rPr>
      </w:pPr>
      <w:r w:rsidRPr="00A20C96">
        <w:rPr>
          <w:lang w:val="en-CA"/>
        </w:rPr>
        <w:t>2. Qualify</w:t>
      </w:r>
      <w:r w:rsidR="00176650" w:rsidRPr="00A20C96">
        <w:rPr>
          <w:lang w:val="en-CA"/>
        </w:rPr>
        <w:t>ing</w:t>
      </w:r>
      <w:r w:rsidRPr="00A20C96">
        <w:rPr>
          <w:lang w:val="en-CA"/>
        </w:rPr>
        <w:t xml:space="preserve"> for Access.</w:t>
      </w:r>
    </w:p>
    <w:p w14:paraId="087336E2" w14:textId="0780046E" w:rsidR="00A20C96" w:rsidRPr="00A20C96" w:rsidRDefault="00176650" w:rsidP="00CD098D">
      <w:pPr>
        <w:jc w:val="both"/>
        <w:rPr>
          <w:lang w:val="en-CA"/>
        </w:rPr>
      </w:pPr>
      <w:r w:rsidRPr="00A20C96">
        <w:rPr>
          <w:lang w:val="en-CA"/>
        </w:rPr>
        <w:t>Access to</w:t>
      </w:r>
      <w:r w:rsidR="003C13D6">
        <w:rPr>
          <w:lang w:val="en-CA"/>
        </w:rPr>
        <w:t xml:space="preserve"> a unit’s</w:t>
      </w:r>
      <w:r w:rsidRPr="00A20C96">
        <w:rPr>
          <w:lang w:val="en-CA"/>
        </w:rPr>
        <w:t xml:space="preserve"> on-campus spaces can be approved by the unit in cases that meet</w:t>
      </w:r>
      <w:r w:rsidR="000E4239">
        <w:rPr>
          <w:lang w:val="en-CA"/>
        </w:rPr>
        <w:t xml:space="preserve"> </w:t>
      </w:r>
      <w:r w:rsidR="00D955B5">
        <w:rPr>
          <w:b/>
          <w:lang w:val="en-CA"/>
        </w:rPr>
        <w:t>all three</w:t>
      </w:r>
      <w:r w:rsidR="000E4239">
        <w:rPr>
          <w:lang w:val="en-CA"/>
        </w:rPr>
        <w:t xml:space="preserve"> of</w:t>
      </w:r>
      <w:r w:rsidRPr="00A20C96">
        <w:rPr>
          <w:lang w:val="en-CA"/>
        </w:rPr>
        <w:t xml:space="preserve"> the following criteria:</w:t>
      </w:r>
    </w:p>
    <w:p w14:paraId="1E389EFF" w14:textId="5536A562" w:rsidR="00176650" w:rsidRDefault="00176650" w:rsidP="000A1AC8">
      <w:pPr>
        <w:pStyle w:val="ListParagraph"/>
        <w:numPr>
          <w:ilvl w:val="0"/>
          <w:numId w:val="1"/>
        </w:numPr>
        <w:spacing w:before="120" w:after="120"/>
        <w:contextualSpacing w:val="0"/>
        <w:jc w:val="both"/>
        <w:rPr>
          <w:lang w:val="en-CA"/>
        </w:rPr>
      </w:pPr>
      <w:r w:rsidRPr="00A20C96">
        <w:rPr>
          <w:lang w:val="en-CA"/>
        </w:rPr>
        <w:t>Access can be provided without exceeding room capacities and while meeting all relevant health and safety laws, regulations, and guidelines.</w:t>
      </w:r>
    </w:p>
    <w:p w14:paraId="2C738E00" w14:textId="4B14A629" w:rsidR="00D955B5" w:rsidRPr="00A20C96" w:rsidRDefault="00D955B5" w:rsidP="000A1AC8">
      <w:pPr>
        <w:pStyle w:val="ListParagraph"/>
        <w:numPr>
          <w:ilvl w:val="0"/>
          <w:numId w:val="1"/>
        </w:numPr>
        <w:spacing w:before="120" w:after="120"/>
        <w:contextualSpacing w:val="0"/>
        <w:jc w:val="both"/>
        <w:rPr>
          <w:lang w:val="en-CA"/>
        </w:rPr>
      </w:pPr>
      <w:r>
        <w:rPr>
          <w:lang w:val="en-CA"/>
        </w:rPr>
        <w:t xml:space="preserve">The activity </w:t>
      </w:r>
      <w:r w:rsidRPr="00A20C96">
        <w:rPr>
          <w:lang w:val="en-CA"/>
        </w:rPr>
        <w:t>requiring on-campus access</w:t>
      </w:r>
      <w:r>
        <w:rPr>
          <w:lang w:val="en-CA"/>
        </w:rPr>
        <w:t xml:space="preserve"> requires the use of resources that cannot be </w:t>
      </w:r>
      <w:r w:rsidR="00A14DA0">
        <w:rPr>
          <w:lang w:val="en-CA"/>
        </w:rPr>
        <w:t xml:space="preserve">reasonably </w:t>
      </w:r>
      <w:r>
        <w:rPr>
          <w:lang w:val="en-CA"/>
        </w:rPr>
        <w:t xml:space="preserve">relocated to </w:t>
      </w:r>
      <w:r w:rsidR="002F4213">
        <w:rPr>
          <w:lang w:val="en-CA"/>
        </w:rPr>
        <w:t xml:space="preserve">a </w:t>
      </w:r>
      <w:r>
        <w:rPr>
          <w:lang w:val="en-CA"/>
        </w:rPr>
        <w:t>remote work</w:t>
      </w:r>
      <w:r w:rsidR="002F4213">
        <w:rPr>
          <w:lang w:val="en-CA"/>
        </w:rPr>
        <w:t xml:space="preserve"> environment</w:t>
      </w:r>
      <w:r>
        <w:rPr>
          <w:lang w:val="en-CA"/>
        </w:rPr>
        <w:t>.</w:t>
      </w:r>
    </w:p>
    <w:p w14:paraId="33EAD5A4" w14:textId="77A07F1B" w:rsidR="00176650" w:rsidRDefault="00176650" w:rsidP="000A1AC8">
      <w:pPr>
        <w:pStyle w:val="ListParagraph"/>
        <w:numPr>
          <w:ilvl w:val="0"/>
          <w:numId w:val="1"/>
        </w:numPr>
        <w:spacing w:after="120"/>
        <w:contextualSpacing w:val="0"/>
        <w:jc w:val="both"/>
        <w:rPr>
          <w:lang w:val="en-CA"/>
        </w:rPr>
      </w:pPr>
      <w:r w:rsidRPr="00A20C96">
        <w:rPr>
          <w:lang w:val="en-CA"/>
        </w:rPr>
        <w:t xml:space="preserve">The activity requiring on-campus access </w:t>
      </w:r>
      <w:r w:rsidR="00464951" w:rsidRPr="00A20C96">
        <w:rPr>
          <w:lang w:val="en-CA"/>
        </w:rPr>
        <w:t>will involve</w:t>
      </w:r>
      <w:r w:rsidR="00464951">
        <w:rPr>
          <w:lang w:val="en-CA"/>
        </w:rPr>
        <w:t xml:space="preserve"> one or more of the following:</w:t>
      </w:r>
    </w:p>
    <w:p w14:paraId="599AC7D3" w14:textId="740EDF89" w:rsidR="00A41238" w:rsidRDefault="00A41238" w:rsidP="00A41238">
      <w:pPr>
        <w:pStyle w:val="ListParagraph"/>
        <w:numPr>
          <w:ilvl w:val="1"/>
          <w:numId w:val="1"/>
        </w:numPr>
        <w:spacing w:after="120"/>
        <w:contextualSpacing w:val="0"/>
        <w:rPr>
          <w:lang w:val="en-CA"/>
        </w:rPr>
      </w:pPr>
      <w:r>
        <w:rPr>
          <w:lang w:val="en-CA"/>
        </w:rPr>
        <w:t>P</w:t>
      </w:r>
      <w:r w:rsidRPr="00A20C96">
        <w:rPr>
          <w:lang w:val="en-CA"/>
        </w:rPr>
        <w:t xml:space="preserve">reparing for remote </w:t>
      </w:r>
      <w:r w:rsidR="00D52EF8">
        <w:rPr>
          <w:lang w:val="en-CA"/>
        </w:rPr>
        <w:t xml:space="preserve">or in person </w:t>
      </w:r>
      <w:r w:rsidRPr="00A20C96">
        <w:rPr>
          <w:lang w:val="en-CA"/>
        </w:rPr>
        <w:t>teaching in Fall 202</w:t>
      </w:r>
      <w:r w:rsidR="00D52EF8">
        <w:rPr>
          <w:lang w:val="en-CA"/>
        </w:rPr>
        <w:t>1</w:t>
      </w:r>
      <w:r w:rsidRPr="00A20C96">
        <w:rPr>
          <w:lang w:val="en-CA"/>
        </w:rPr>
        <w:t xml:space="preserve"> </w:t>
      </w:r>
      <w:r>
        <w:rPr>
          <w:lang w:val="en-CA"/>
        </w:rPr>
        <w:t xml:space="preserve">(see section </w:t>
      </w:r>
      <w:r w:rsidR="00584E02">
        <w:rPr>
          <w:lang w:val="en-CA"/>
        </w:rPr>
        <w:t>2.1) (</w:t>
      </w:r>
      <w:r w:rsidR="00F21619">
        <w:rPr>
          <w:lang w:val="en-CA"/>
        </w:rPr>
        <w:t>see Application 1)</w:t>
      </w:r>
      <w:r>
        <w:rPr>
          <w:lang w:val="en-CA"/>
        </w:rPr>
        <w:t>.</w:t>
      </w:r>
    </w:p>
    <w:p w14:paraId="21F0C06C" w14:textId="445838A1" w:rsidR="00A41238" w:rsidRDefault="00A41238" w:rsidP="00A41238">
      <w:pPr>
        <w:pStyle w:val="ListParagraph"/>
        <w:numPr>
          <w:ilvl w:val="1"/>
          <w:numId w:val="1"/>
        </w:numPr>
        <w:spacing w:after="120"/>
        <w:contextualSpacing w:val="0"/>
        <w:rPr>
          <w:lang w:val="en-CA"/>
        </w:rPr>
      </w:pPr>
      <w:r w:rsidRPr="00DA0B34">
        <w:rPr>
          <w:lang w:val="en-CA"/>
        </w:rPr>
        <w:t>Conducting research falling within Research Priority Timelines 1 and 2</w:t>
      </w:r>
      <w:r>
        <w:rPr>
          <w:lang w:val="en-CA"/>
        </w:rPr>
        <w:t xml:space="preserve"> (see sections 2.2 and 2.3)</w:t>
      </w:r>
      <w:r w:rsidR="00F21619">
        <w:rPr>
          <w:lang w:val="en-CA"/>
        </w:rPr>
        <w:t xml:space="preserve"> (see Application 2)</w:t>
      </w:r>
      <w:r>
        <w:rPr>
          <w:lang w:val="en-CA"/>
        </w:rPr>
        <w:t>.</w:t>
      </w:r>
    </w:p>
    <w:p w14:paraId="2C12AFC0" w14:textId="36072929" w:rsidR="00A41238" w:rsidRPr="00927607" w:rsidRDefault="00A41238" w:rsidP="00A41238">
      <w:pPr>
        <w:pStyle w:val="ListParagraph"/>
        <w:numPr>
          <w:ilvl w:val="1"/>
          <w:numId w:val="1"/>
        </w:numPr>
        <w:spacing w:after="120"/>
        <w:contextualSpacing w:val="0"/>
        <w:rPr>
          <w:lang w:val="en-CA"/>
        </w:rPr>
      </w:pPr>
      <w:r>
        <w:rPr>
          <w:rFonts w:cstheme="minorHAnsi"/>
        </w:rPr>
        <w:t>G</w:t>
      </w:r>
      <w:r w:rsidRPr="003F23BD">
        <w:rPr>
          <w:rFonts w:cstheme="minorHAnsi"/>
        </w:rPr>
        <w:t xml:space="preserve">raduate students who do not have sufficient data to continue to make progress on their research but who do not fall within priority timelines </w:t>
      </w:r>
      <w:r>
        <w:rPr>
          <w:rFonts w:cstheme="minorHAnsi"/>
        </w:rPr>
        <w:t>1 and 2 (see section 2.4)</w:t>
      </w:r>
      <w:r w:rsidR="00F21619">
        <w:rPr>
          <w:rFonts w:cstheme="minorHAnsi"/>
        </w:rPr>
        <w:t xml:space="preserve"> (see Application 3)</w:t>
      </w:r>
      <w:r>
        <w:rPr>
          <w:rFonts w:cstheme="minorHAnsi"/>
        </w:rPr>
        <w:t>.</w:t>
      </w:r>
    </w:p>
    <w:p w14:paraId="63ED1B49" w14:textId="21F9DDB0" w:rsidR="00A41238" w:rsidRDefault="00A41238" w:rsidP="00A41238">
      <w:pPr>
        <w:pStyle w:val="ListParagraph"/>
        <w:numPr>
          <w:ilvl w:val="1"/>
          <w:numId w:val="1"/>
        </w:numPr>
        <w:spacing w:after="120"/>
        <w:contextualSpacing w:val="0"/>
        <w:rPr>
          <w:lang w:val="en-CA"/>
        </w:rPr>
      </w:pPr>
      <w:r w:rsidRPr="00927607">
        <w:rPr>
          <w:rFonts w:cstheme="minorHAnsi"/>
        </w:rPr>
        <w:t xml:space="preserve">Employees and graduate students who have not made the progress expected since moving to a remote working environment </w:t>
      </w:r>
      <w:r w:rsidRPr="00927607">
        <w:rPr>
          <w:lang w:val="en-CA"/>
        </w:rPr>
        <w:t>Note that access is only granted for the period of time needed to conduct work that meets these three criteria</w:t>
      </w:r>
      <w:r>
        <w:rPr>
          <w:lang w:val="en-CA"/>
        </w:rPr>
        <w:t xml:space="preserve"> (see sections 2.5 and 2.6)</w:t>
      </w:r>
      <w:r w:rsidR="00F21619">
        <w:rPr>
          <w:lang w:val="en-CA"/>
        </w:rPr>
        <w:t xml:space="preserve"> (see Application 3)</w:t>
      </w:r>
      <w:r w:rsidRPr="00927607">
        <w:rPr>
          <w:lang w:val="en-CA"/>
        </w:rPr>
        <w:t>.</w:t>
      </w:r>
    </w:p>
    <w:p w14:paraId="1A3CA4C0" w14:textId="76A8752E" w:rsidR="00A41238" w:rsidRPr="00927607" w:rsidRDefault="00A41238" w:rsidP="00A41238">
      <w:pPr>
        <w:pStyle w:val="ListParagraph"/>
        <w:numPr>
          <w:ilvl w:val="1"/>
          <w:numId w:val="1"/>
        </w:numPr>
        <w:spacing w:after="120"/>
        <w:contextualSpacing w:val="0"/>
        <w:rPr>
          <w:lang w:val="en-CA"/>
        </w:rPr>
      </w:pPr>
      <w:r>
        <w:rPr>
          <w:lang w:val="en-CA"/>
        </w:rPr>
        <w:t>Critical graduate student exams (see section 2.7)</w:t>
      </w:r>
      <w:r w:rsidR="00F21619">
        <w:rPr>
          <w:lang w:val="en-CA"/>
        </w:rPr>
        <w:t xml:space="preserve"> (see Application 3)</w:t>
      </w:r>
      <w:r>
        <w:rPr>
          <w:lang w:val="en-CA"/>
        </w:rPr>
        <w:t>.</w:t>
      </w:r>
    </w:p>
    <w:p w14:paraId="7E0EF81C" w14:textId="156BAF59" w:rsidR="001C3C9C" w:rsidRPr="001C3C9C" w:rsidRDefault="001C3C9C" w:rsidP="00CD098D">
      <w:pPr>
        <w:spacing w:after="120"/>
        <w:jc w:val="both"/>
        <w:rPr>
          <w:lang w:val="en-CA"/>
        </w:rPr>
      </w:pPr>
      <w:r>
        <w:rPr>
          <w:lang w:val="en-CA"/>
        </w:rPr>
        <w:t>Note that access is only granted for the period of time needed to conduct work that meets these three criteria.</w:t>
      </w:r>
    </w:p>
    <w:p w14:paraId="02291932" w14:textId="340FE7E0" w:rsidR="000E4239" w:rsidRDefault="000E4239" w:rsidP="00CD098D">
      <w:pPr>
        <w:spacing w:after="120"/>
        <w:jc w:val="both"/>
        <w:rPr>
          <w:lang w:val="en-CA"/>
        </w:rPr>
      </w:pPr>
      <w:r w:rsidRPr="00A14DA0">
        <w:rPr>
          <w:rStyle w:val="Heading2Char"/>
        </w:rPr>
        <w:t xml:space="preserve">2.1. </w:t>
      </w:r>
      <w:r w:rsidR="00176650" w:rsidRPr="00A14DA0">
        <w:rPr>
          <w:rStyle w:val="Heading2Char"/>
        </w:rPr>
        <w:t>Intermittent access to develop courses for remote deliver</w:t>
      </w:r>
      <w:r w:rsidR="00176650" w:rsidRPr="002F4213">
        <w:rPr>
          <w:rStyle w:val="Heading2Char"/>
        </w:rPr>
        <w:t>y</w:t>
      </w:r>
      <w:r w:rsidRPr="002F4213">
        <w:rPr>
          <w:rStyle w:val="Heading2Char"/>
        </w:rPr>
        <w:t>:</w:t>
      </w:r>
      <w:r>
        <w:rPr>
          <w:b/>
          <w:lang w:val="en-CA"/>
        </w:rPr>
        <w:t xml:space="preserve"> </w:t>
      </w:r>
      <w:r>
        <w:rPr>
          <w:lang w:val="en-CA"/>
        </w:rPr>
        <w:t>Th</w:t>
      </w:r>
      <w:r w:rsidR="002F4213">
        <w:rPr>
          <w:lang w:val="en-CA"/>
        </w:rPr>
        <w:t>is</w:t>
      </w:r>
      <w:r>
        <w:rPr>
          <w:lang w:val="en-CA"/>
        </w:rPr>
        <w:t xml:space="preserve"> category is intended to provide</w:t>
      </w:r>
      <w:r w:rsidR="00005215">
        <w:rPr>
          <w:lang w:val="en-CA"/>
        </w:rPr>
        <w:t xml:space="preserve"> instructors</w:t>
      </w:r>
      <w:r>
        <w:rPr>
          <w:lang w:val="en-CA"/>
        </w:rPr>
        <w:t xml:space="preserve"> </w:t>
      </w:r>
      <w:r w:rsidR="0060367F">
        <w:rPr>
          <w:lang w:val="en-CA"/>
        </w:rPr>
        <w:t xml:space="preserve">with </w:t>
      </w:r>
      <w:r>
        <w:rPr>
          <w:lang w:val="en-CA"/>
        </w:rPr>
        <w:t>access to on-campus spaces</w:t>
      </w:r>
      <w:r w:rsidR="0060367F">
        <w:rPr>
          <w:lang w:val="en-CA"/>
        </w:rPr>
        <w:t>/</w:t>
      </w:r>
      <w:r w:rsidR="002F4213">
        <w:rPr>
          <w:lang w:val="en-CA"/>
        </w:rPr>
        <w:t>resources</w:t>
      </w:r>
      <w:r>
        <w:rPr>
          <w:lang w:val="en-CA"/>
        </w:rPr>
        <w:t xml:space="preserve"> </w:t>
      </w:r>
      <w:r w:rsidR="0060367F">
        <w:rPr>
          <w:lang w:val="en-CA"/>
        </w:rPr>
        <w:t>in order to</w:t>
      </w:r>
      <w:r>
        <w:rPr>
          <w:lang w:val="en-CA"/>
        </w:rPr>
        <w:t xml:space="preserve"> conduct activities</w:t>
      </w:r>
      <w:r w:rsidR="0060367F" w:rsidRPr="0060367F">
        <w:rPr>
          <w:lang w:val="en-CA"/>
        </w:rPr>
        <w:t xml:space="preserve"> </w:t>
      </w:r>
      <w:r w:rsidR="0060367F">
        <w:rPr>
          <w:lang w:val="en-CA"/>
        </w:rPr>
        <w:t>that cannot be reasonably completed at home</w:t>
      </w:r>
      <w:r>
        <w:rPr>
          <w:lang w:val="en-CA"/>
        </w:rPr>
        <w:t xml:space="preserve"> in support of the remote </w:t>
      </w:r>
      <w:r w:rsidR="00D52EF8">
        <w:rPr>
          <w:lang w:val="en-CA"/>
        </w:rPr>
        <w:t xml:space="preserve">or approved in person </w:t>
      </w:r>
      <w:r>
        <w:rPr>
          <w:lang w:val="en-CA"/>
        </w:rPr>
        <w:t>delivery of Fall 202</w:t>
      </w:r>
      <w:r w:rsidR="00D52EF8">
        <w:rPr>
          <w:lang w:val="en-CA"/>
        </w:rPr>
        <w:t>1</w:t>
      </w:r>
      <w:r>
        <w:rPr>
          <w:lang w:val="en-CA"/>
        </w:rPr>
        <w:t xml:space="preserve"> courses. Examples of such activities include recording lectures or demonstrations. Access </w:t>
      </w:r>
      <w:r w:rsidR="00D955B5">
        <w:rPr>
          <w:lang w:val="en-CA"/>
        </w:rPr>
        <w:t xml:space="preserve">to offices for quiet spaces to record material for remote delivery is permitted, but </w:t>
      </w:r>
      <w:r w:rsidR="001C3C9C">
        <w:rPr>
          <w:lang w:val="en-CA"/>
        </w:rPr>
        <w:t xml:space="preserve">access is </w:t>
      </w:r>
      <w:r>
        <w:rPr>
          <w:lang w:val="en-CA"/>
        </w:rPr>
        <w:t xml:space="preserve">not permitted </w:t>
      </w:r>
      <w:r w:rsidR="006D6B80">
        <w:rPr>
          <w:lang w:val="en-CA"/>
        </w:rPr>
        <w:t xml:space="preserve">for individuals to conduct work related to teaching that </w:t>
      </w:r>
      <w:r w:rsidR="0060367F">
        <w:rPr>
          <w:lang w:val="en-CA"/>
        </w:rPr>
        <w:t>can be achieved while working from home</w:t>
      </w:r>
      <w:r w:rsidR="006D6B80">
        <w:rPr>
          <w:lang w:val="en-CA"/>
        </w:rPr>
        <w:t>.</w:t>
      </w:r>
    </w:p>
    <w:p w14:paraId="2D92C02D" w14:textId="6B1F49B2" w:rsidR="006D6B80" w:rsidRDefault="006D6B80" w:rsidP="00CD098D">
      <w:pPr>
        <w:spacing w:after="120"/>
        <w:jc w:val="both"/>
        <w:rPr>
          <w:u w:val="single"/>
          <w:lang w:val="en-CA"/>
        </w:rPr>
      </w:pPr>
      <w:r w:rsidRPr="00A14DA0">
        <w:rPr>
          <w:rStyle w:val="Heading2Char"/>
        </w:rPr>
        <w:lastRenderedPageBreak/>
        <w:t>2.2. Priority Timeline 1 Research:</w:t>
      </w:r>
      <w:r>
        <w:rPr>
          <w:b/>
          <w:lang w:val="en-CA"/>
        </w:rPr>
        <w:t xml:space="preserve"> </w:t>
      </w:r>
      <w:r>
        <w:rPr>
          <w:lang w:val="en-CA"/>
        </w:rPr>
        <w:t>Th</w:t>
      </w:r>
      <w:r w:rsidR="005C24D1">
        <w:rPr>
          <w:lang w:val="en-CA"/>
        </w:rPr>
        <w:t>is</w:t>
      </w:r>
      <w:r>
        <w:rPr>
          <w:lang w:val="en-CA"/>
        </w:rPr>
        <w:t xml:space="preserve"> category is intended to provide access to on-campus spaces to conduct research in order to avoid, or minimize, negative outcomes that would occur if the work was not conducted by </w:t>
      </w:r>
      <w:r w:rsidR="00F21619">
        <w:rPr>
          <w:lang w:val="en-CA"/>
        </w:rPr>
        <w:t>the end of the current academic term</w:t>
      </w:r>
      <w:r>
        <w:rPr>
          <w:lang w:val="en-CA"/>
        </w:rPr>
        <w:t xml:space="preserve">. Examples of activities that qualify within Priority Timeline 1 are available on the VPR’s </w:t>
      </w:r>
      <w:hyperlink r:id="rId17" w:history="1">
        <w:r w:rsidRPr="006D6B80">
          <w:rPr>
            <w:rStyle w:val="Hyperlink"/>
            <w:lang w:val="en-CA"/>
          </w:rPr>
          <w:t>website</w:t>
        </w:r>
      </w:hyperlink>
      <w:r>
        <w:rPr>
          <w:lang w:val="en-CA"/>
        </w:rPr>
        <w:t>.</w:t>
      </w:r>
    </w:p>
    <w:p w14:paraId="7BADDF3E" w14:textId="4DB905DD" w:rsidR="00E64ED0" w:rsidRDefault="00E64ED0" w:rsidP="00CD098D">
      <w:pPr>
        <w:spacing w:after="120"/>
        <w:jc w:val="both"/>
        <w:rPr>
          <w:u w:val="single"/>
          <w:lang w:val="en-CA"/>
        </w:rPr>
      </w:pPr>
      <w:r w:rsidRPr="00A14DA0">
        <w:rPr>
          <w:rStyle w:val="Heading2Char"/>
        </w:rPr>
        <w:t>2.</w:t>
      </w:r>
      <w:r w:rsidR="003C13D6" w:rsidRPr="00A14DA0">
        <w:rPr>
          <w:rStyle w:val="Heading2Char"/>
        </w:rPr>
        <w:t>3</w:t>
      </w:r>
      <w:r w:rsidRPr="00A14DA0">
        <w:rPr>
          <w:rStyle w:val="Heading2Char"/>
        </w:rPr>
        <w:t xml:space="preserve">. Priority Timeline 2 Research: </w:t>
      </w:r>
      <w:r>
        <w:rPr>
          <w:lang w:val="en-CA"/>
        </w:rPr>
        <w:t>Th</w:t>
      </w:r>
      <w:r w:rsidR="005C24D1">
        <w:rPr>
          <w:lang w:val="en-CA"/>
        </w:rPr>
        <w:t>is</w:t>
      </w:r>
      <w:r>
        <w:rPr>
          <w:lang w:val="en-CA"/>
        </w:rPr>
        <w:t xml:space="preserve"> category is intended to provide access to on-campus spaces to conduct research in order to avoid, or minimize, negative outcomes that would occur if the work was not conducted by </w:t>
      </w:r>
      <w:r w:rsidR="00F21619">
        <w:rPr>
          <w:lang w:val="en-CA"/>
        </w:rPr>
        <w:t xml:space="preserve">the end of the </w:t>
      </w:r>
      <w:r w:rsidR="00866B0B">
        <w:rPr>
          <w:lang w:val="en-CA"/>
        </w:rPr>
        <w:t>next</w:t>
      </w:r>
      <w:r w:rsidR="00F21619">
        <w:rPr>
          <w:lang w:val="en-CA"/>
        </w:rPr>
        <w:t xml:space="preserve"> academic term</w:t>
      </w:r>
      <w:r>
        <w:rPr>
          <w:lang w:val="en-CA"/>
        </w:rPr>
        <w:t xml:space="preserve">. Examples of activities that qualify within Priority Timeline 2 are available on the VPR’s </w:t>
      </w:r>
      <w:hyperlink r:id="rId18" w:history="1">
        <w:r w:rsidRPr="006D6B80">
          <w:rPr>
            <w:rStyle w:val="Hyperlink"/>
            <w:lang w:val="en-CA"/>
          </w:rPr>
          <w:t>website</w:t>
        </w:r>
      </w:hyperlink>
      <w:r>
        <w:rPr>
          <w:lang w:val="en-CA"/>
        </w:rPr>
        <w:t>.</w:t>
      </w:r>
    </w:p>
    <w:p w14:paraId="4E2D7AA8" w14:textId="77777777" w:rsidR="00B545BB" w:rsidRPr="00B545BB" w:rsidRDefault="00B545BB" w:rsidP="00DC5856">
      <w:pPr>
        <w:spacing w:after="120"/>
        <w:jc w:val="both"/>
        <w:rPr>
          <w:lang w:val="en-CA"/>
        </w:rPr>
      </w:pPr>
      <w:r w:rsidRPr="002F0804">
        <w:rPr>
          <w:rStyle w:val="Heading2Char"/>
        </w:rPr>
        <w:t xml:space="preserve">2.4. Collecting Data to Continue Remote Work: </w:t>
      </w:r>
      <w:r w:rsidRPr="002F0804">
        <w:rPr>
          <w:lang w:val="en-CA"/>
        </w:rPr>
        <w:t xml:space="preserve">This category is intended </w:t>
      </w:r>
      <w:r w:rsidRPr="002F0804">
        <w:t xml:space="preserve">to provide access for students who can no longer make research progress through remote work, but whose research does not fall within Priority Timelines 1 and 2. The goal is to provide students in this category brief access to collect a sufficient amount of data to continue to make progress through remote work. </w:t>
      </w:r>
      <w:r w:rsidRPr="002F0804">
        <w:rPr>
          <w:lang w:val="en-CA"/>
        </w:rPr>
        <w:t>Researchers requesting access in this category must demonstrate that they cannot continue to work remotely with available data, provide a clear description of the work that must be done to collect sufficient data to continue to work remotely, and provide an estimate of how long access will be required to collect that data.</w:t>
      </w:r>
    </w:p>
    <w:p w14:paraId="3DB40C25" w14:textId="40C1E9B8" w:rsidR="00EE2E0A" w:rsidRPr="0064130D" w:rsidRDefault="00B545BB" w:rsidP="00DC5856">
      <w:pPr>
        <w:pStyle w:val="ListParagraph"/>
        <w:spacing w:after="120"/>
        <w:ind w:left="0"/>
        <w:contextualSpacing w:val="0"/>
        <w:jc w:val="both"/>
        <w:rPr>
          <w:rFonts w:cstheme="minorHAnsi"/>
        </w:rPr>
      </w:pPr>
      <w:r w:rsidRPr="002F0804">
        <w:rPr>
          <w:rStyle w:val="Heading2Char"/>
        </w:rPr>
        <w:t xml:space="preserve">2.5. Extenuating Circumstances (Graduate Students, Postdoctoral Fellows): </w:t>
      </w:r>
      <w:r w:rsidRPr="002F0804">
        <w:rPr>
          <w:lang w:val="en-CA"/>
        </w:rPr>
        <w:t xml:space="preserve">This category is intended to provide access to on-campus office spaces to conduct research and other academic work for graduate students who are unable to make effective progress on their research while working remotely. </w:t>
      </w:r>
      <w:r w:rsidRPr="00246B02">
        <w:rPr>
          <w:rFonts w:cstheme="minorHAnsi"/>
          <w:b/>
        </w:rPr>
        <w:t>Requests for access to offices in cases where remote research</w:t>
      </w:r>
      <w:r w:rsidR="00122C0F">
        <w:rPr>
          <w:rFonts w:cstheme="minorHAnsi"/>
          <w:b/>
        </w:rPr>
        <w:t xml:space="preserve"> and/or scholarship</w:t>
      </w:r>
      <w:r w:rsidRPr="00246B02">
        <w:rPr>
          <w:rFonts w:cstheme="minorHAnsi"/>
          <w:b/>
        </w:rPr>
        <w:t xml:space="preserve"> progress has been inadequate should include a clear statement illustrating how progress has been insufficient while working remotely. This statement will be assessed by the </w:t>
      </w:r>
      <w:r w:rsidR="00033FAE">
        <w:rPr>
          <w:rFonts w:cstheme="minorHAnsi"/>
          <w:b/>
        </w:rPr>
        <w:t>S</w:t>
      </w:r>
      <w:r w:rsidRPr="00246B02">
        <w:rPr>
          <w:rFonts w:cstheme="minorHAnsi"/>
          <w:b/>
        </w:rPr>
        <w:t>upervisor, Graduate Coordinator, Unit Head/Director, and Associate Deans Research and Graduate Studies in FAS.</w:t>
      </w:r>
      <w:r w:rsidR="0064130D">
        <w:rPr>
          <w:rFonts w:cstheme="minorHAnsi"/>
        </w:rPr>
        <w:t xml:space="preserve"> </w:t>
      </w:r>
      <w:r w:rsidR="00246B02" w:rsidRPr="00246B02">
        <w:rPr>
          <w:rFonts w:cstheme="minorHAnsi"/>
          <w:b/>
        </w:rPr>
        <w:t xml:space="preserve">Initial access will be for a period of two weeks. Continued access will be granted based on evidence of progress as determined by the supervisor in consultation with the Department Head. </w:t>
      </w:r>
      <w:r w:rsidR="00EE2E0A">
        <w:rPr>
          <w:rFonts w:ascii="Calibri" w:eastAsia="Times New Roman" w:hAnsi="Calibri" w:cs="Calibri"/>
          <w:color w:val="000000"/>
        </w:rPr>
        <w:t>If the student does not indicate satisfactory progress during that period based on the assessment of the s</w:t>
      </w:r>
      <w:r w:rsidR="00246B02">
        <w:rPr>
          <w:rFonts w:ascii="Calibri" w:eastAsia="Times New Roman" w:hAnsi="Calibri" w:cs="Calibri"/>
          <w:color w:val="000000"/>
        </w:rPr>
        <w:t>upervisor and unit Head</w:t>
      </w:r>
      <w:r w:rsidR="00EE2E0A">
        <w:rPr>
          <w:rFonts w:ascii="Calibri" w:eastAsia="Times New Roman" w:hAnsi="Calibri" w:cs="Calibri"/>
          <w:color w:val="000000"/>
        </w:rPr>
        <w:t xml:space="preserve">, the matter will be discussed with the student to determine if </w:t>
      </w:r>
      <w:r w:rsidR="00F633DB">
        <w:rPr>
          <w:rFonts w:ascii="Calibri" w:eastAsia="Times New Roman" w:hAnsi="Calibri" w:cs="Calibri"/>
          <w:color w:val="000000"/>
        </w:rPr>
        <w:t>additional/</w:t>
      </w:r>
      <w:r w:rsidR="00EE2E0A">
        <w:rPr>
          <w:rFonts w:ascii="Calibri" w:eastAsia="Times New Roman" w:hAnsi="Calibri" w:cs="Calibri"/>
          <w:color w:val="000000"/>
        </w:rPr>
        <w:t>different supports are required.</w:t>
      </w:r>
    </w:p>
    <w:p w14:paraId="19CB5C1D" w14:textId="77777777" w:rsidR="00B545BB" w:rsidRPr="002F0804" w:rsidRDefault="00B545BB" w:rsidP="00DC5856">
      <w:pPr>
        <w:spacing w:after="120"/>
        <w:jc w:val="both"/>
        <w:rPr>
          <w:rFonts w:ascii="Calibri" w:eastAsia="Calibri" w:hAnsi="Calibri" w:cs="Calibri"/>
        </w:rPr>
      </w:pPr>
      <w:r w:rsidRPr="002F0804">
        <w:rPr>
          <w:rStyle w:val="Heading2Char"/>
        </w:rPr>
        <w:t xml:space="preserve">2.6. Extenuating Circumstances (Faculty and Staff): </w:t>
      </w:r>
      <w:r w:rsidRPr="002F0804">
        <w:rPr>
          <w:lang w:val="en-CA"/>
        </w:rPr>
        <w:t>This category is intended to</w:t>
      </w:r>
      <w:r w:rsidRPr="002F0804">
        <w:rPr>
          <w:rStyle w:val="normaltextrun"/>
          <w:rFonts w:ascii="Calibri" w:hAnsi="Calibri" w:cs="Calibri"/>
        </w:rPr>
        <w:t xml:space="preserve"> provide intermittent access to on-campus workspaces for employees who are experiencing extenuating circumstances. Some examples of extenuating circumstances include but are not limited to: the physical layout of the space is not conducive to productivity, the presence of roommates, the presence of small children, care giving responsibilities, insufficient internet access, an inability to separate work life and home life and/or due to mental health issues that are exacerbated through remote work. </w:t>
      </w:r>
      <w:r w:rsidRPr="002F0804">
        <w:rPr>
          <w:rFonts w:ascii="Calibri" w:eastAsia="Calibri" w:hAnsi="Calibri" w:cs="Calibri"/>
        </w:rPr>
        <w:t>This process is not intended to allow any full-time returns, but rather to enable limited and controlled access to campus, as allowed by capacities and health and safety considerations, in support of overall success, safety, and well-being. Access requires approval of the employee’s direct supervisor. In the case of faculty members, the supervisor is the Unit Head/Director.</w:t>
      </w:r>
    </w:p>
    <w:p w14:paraId="29998E31" w14:textId="77777777" w:rsidR="00B545BB" w:rsidRPr="00927607" w:rsidRDefault="00B545BB" w:rsidP="00DC5856">
      <w:pPr>
        <w:spacing w:after="120"/>
        <w:jc w:val="both"/>
        <w:rPr>
          <w:lang w:val="en-CA"/>
        </w:rPr>
      </w:pPr>
      <w:r w:rsidRPr="002F0804">
        <w:rPr>
          <w:rStyle w:val="Heading2Char"/>
        </w:rPr>
        <w:t xml:space="preserve">2.7. Critical Graduate Student Exams: </w:t>
      </w:r>
      <w:r w:rsidRPr="002F0804">
        <w:rPr>
          <w:lang w:val="en-CA"/>
        </w:rPr>
        <w:t>This category is intended to</w:t>
      </w:r>
      <w:r w:rsidRPr="002F0804">
        <w:rPr>
          <w:rStyle w:val="normaltextrun"/>
          <w:rFonts w:ascii="Calibri" w:hAnsi="Calibri" w:cs="Calibri"/>
        </w:rPr>
        <w:t xml:space="preserve"> provide one-time access for students and others, e.g. proctors, who need an on-campus space to conduct key graduate </w:t>
      </w:r>
      <w:r w:rsidRPr="002F0804">
        <w:rPr>
          <w:rStyle w:val="normaltextrun"/>
          <w:rFonts w:ascii="Calibri" w:hAnsi="Calibri" w:cs="Calibri"/>
        </w:rPr>
        <w:lastRenderedPageBreak/>
        <w:t>examinations such as thesis examinations, comprehensive examinations or field exams. Efforts should be made to conduct these exams remotely to the greatest extent possible, but this category provides students with interruption-free access to on-campus spaces with reliable internet and items such as white boards to participate in exams that may otherwise be held remotely. The faculty member conducting the exam should apply for access and the approval requires endorsement of the Unit Head/Director and the Associate Dean (Graduate Studies and Global Engagement) in FAS.</w:t>
      </w:r>
      <w:r>
        <w:rPr>
          <w:lang w:val="en-CA"/>
        </w:rPr>
        <w:t xml:space="preserve"> </w:t>
      </w:r>
    </w:p>
    <w:p w14:paraId="73D4EA75" w14:textId="6CC1567A" w:rsidR="00D172AE" w:rsidRPr="00A20C96" w:rsidRDefault="00B7798D" w:rsidP="00CD098D">
      <w:pPr>
        <w:pStyle w:val="Heading1"/>
        <w:jc w:val="both"/>
        <w:rPr>
          <w:lang w:val="en-CA"/>
        </w:rPr>
      </w:pPr>
      <w:r w:rsidRPr="00A20C96">
        <w:rPr>
          <w:lang w:val="en-CA"/>
        </w:rPr>
        <w:t>3. Process for Requesting Access.</w:t>
      </w:r>
    </w:p>
    <w:p w14:paraId="68DC8C18" w14:textId="77777777" w:rsidR="00286630" w:rsidRDefault="00286630" w:rsidP="00CD098D">
      <w:pPr>
        <w:pStyle w:val="ListParagraph"/>
        <w:spacing w:after="120"/>
        <w:ind w:left="0" w:firstLine="432"/>
        <w:contextualSpacing w:val="0"/>
        <w:jc w:val="both"/>
        <w:rPr>
          <w:shd w:val="clear" w:color="auto" w:fill="FDFDFD"/>
        </w:rPr>
      </w:pPr>
      <w:r w:rsidRPr="005501C7">
        <w:rPr>
          <w:shd w:val="clear" w:color="auto" w:fill="FDFDFD"/>
        </w:rPr>
        <w:t>The process for requesting access to space in GPPL involves the following steps:</w:t>
      </w:r>
    </w:p>
    <w:p w14:paraId="6FF7755E" w14:textId="2A3F8CDF" w:rsidR="00286630" w:rsidRDefault="00286630" w:rsidP="000A1AC8">
      <w:pPr>
        <w:pStyle w:val="ListParagraph"/>
        <w:numPr>
          <w:ilvl w:val="0"/>
          <w:numId w:val="5"/>
        </w:numPr>
        <w:spacing w:after="120"/>
        <w:contextualSpacing w:val="0"/>
        <w:jc w:val="both"/>
      </w:pPr>
      <w:r w:rsidRPr="006A4F6E">
        <w:t>Complete the</w:t>
      </w:r>
      <w:r w:rsidR="00D21BB4">
        <w:t xml:space="preserve"> appropriate</w:t>
      </w:r>
      <w:r w:rsidRPr="006A4F6E">
        <w:t xml:space="preserve"> </w:t>
      </w:r>
      <w:r>
        <w:rPr>
          <w:b/>
        </w:rPr>
        <w:t>Geography and Planning Access Application Form</w:t>
      </w:r>
      <w:r w:rsidR="00B545BB">
        <w:rPr>
          <w:b/>
        </w:rPr>
        <w:t xml:space="preserve"> (i.e., Application Form 1, 2, or 3)</w:t>
      </w:r>
      <w:r w:rsidR="005D7840">
        <w:t xml:space="preserve"> </w:t>
      </w:r>
      <w:r w:rsidRPr="00D21BB4">
        <w:t xml:space="preserve"> </w:t>
      </w:r>
      <w:r>
        <w:t xml:space="preserve">and submit  </w:t>
      </w:r>
      <w:r w:rsidR="00E40DFE">
        <w:rPr>
          <w:color w:val="000000" w:themeColor="text1"/>
        </w:rPr>
        <w:t>to</w:t>
      </w:r>
      <w:r w:rsidR="005D7840">
        <w:t xml:space="preserve"> </w:t>
      </w:r>
      <w:r>
        <w:t xml:space="preserve">Kathy Hoover at </w:t>
      </w:r>
      <w:hyperlink r:id="rId19" w:history="1">
        <w:r w:rsidRPr="00B67B73">
          <w:rPr>
            <w:rStyle w:val="Hyperlink"/>
          </w:rPr>
          <w:t>kathy.hoover@queensu.ca</w:t>
        </w:r>
      </w:hyperlink>
      <w:r>
        <w:t xml:space="preserve">. </w:t>
      </w:r>
      <w:r w:rsidR="00D21BB4">
        <w:t>There are separate forms for teaching (</w:t>
      </w:r>
      <w:r w:rsidR="00B545BB">
        <w:t>Section 2.1 – Application 1</w:t>
      </w:r>
      <w:r w:rsidR="00D21BB4">
        <w:t>)</w:t>
      </w:r>
      <w:r w:rsidR="00B545BB">
        <w:t>; research priority timelines 1 and 2 (Sections 2.2 and 2.3; Application 2) and other requirements (Sections 2.4, 2.5, 2.6, 2.7; Application 3)</w:t>
      </w:r>
      <w:r w:rsidR="00D21BB4">
        <w:t>.</w:t>
      </w:r>
    </w:p>
    <w:p w14:paraId="69534958" w14:textId="35B613FC" w:rsidR="00BE071D" w:rsidRPr="00286630" w:rsidRDefault="00286630" w:rsidP="000A1AC8">
      <w:pPr>
        <w:pStyle w:val="ListParagraph"/>
        <w:numPr>
          <w:ilvl w:val="0"/>
          <w:numId w:val="5"/>
        </w:numPr>
        <w:spacing w:after="120"/>
        <w:contextualSpacing w:val="0"/>
        <w:jc w:val="both"/>
      </w:pPr>
      <w:r>
        <w:t xml:space="preserve">Forms will be reviewed by the Safety Committee. The Safety Committee will approve, reject, or ask for revisions to the application as quickly as possible (hopefully within </w:t>
      </w:r>
      <w:r w:rsidR="00D21BB4">
        <w:t>five business days of submission</w:t>
      </w:r>
      <w:r>
        <w:t>).</w:t>
      </w:r>
      <w:r w:rsidR="00727909">
        <w:t xml:space="preserve"> There may be additional approvals bey</w:t>
      </w:r>
      <w:r w:rsidR="00F66846">
        <w:t>ond the Department (i.e</w:t>
      </w:r>
      <w:r w:rsidR="00727909">
        <w:t>., Associate Dean – Research; VP Research) so plan your timelines accordingly.</w:t>
      </w:r>
    </w:p>
    <w:p w14:paraId="52420302" w14:textId="622EE403" w:rsidR="00B7798D" w:rsidRPr="00A20C96" w:rsidRDefault="00B7798D" w:rsidP="00CD098D">
      <w:pPr>
        <w:pStyle w:val="Heading1"/>
        <w:jc w:val="both"/>
        <w:rPr>
          <w:lang w:val="en-CA"/>
        </w:rPr>
      </w:pPr>
      <w:r w:rsidRPr="00A20C96">
        <w:rPr>
          <w:lang w:val="en-CA"/>
        </w:rPr>
        <w:t xml:space="preserve">4. </w:t>
      </w:r>
      <w:r w:rsidR="00E64ED0">
        <w:rPr>
          <w:lang w:val="en-CA"/>
        </w:rPr>
        <w:t xml:space="preserve">Health and Safety </w:t>
      </w:r>
      <w:r w:rsidRPr="00A20C96">
        <w:rPr>
          <w:lang w:val="en-CA"/>
        </w:rPr>
        <w:t>Requirements</w:t>
      </w:r>
      <w:r w:rsidR="0064520E">
        <w:rPr>
          <w:lang w:val="en-CA"/>
        </w:rPr>
        <w:t>.</w:t>
      </w:r>
      <w:r w:rsidR="00E64ED0">
        <w:rPr>
          <w:lang w:val="en-CA"/>
        </w:rPr>
        <w:t xml:space="preserve"> </w:t>
      </w:r>
    </w:p>
    <w:p w14:paraId="5E1E96C8" w14:textId="17B141FB" w:rsidR="00E64ED0" w:rsidRPr="00002AE0" w:rsidRDefault="00E64ED0" w:rsidP="00CD098D">
      <w:pPr>
        <w:spacing w:after="120"/>
        <w:jc w:val="both"/>
        <w:rPr>
          <w:lang w:val="en-CA"/>
        </w:rPr>
      </w:pPr>
      <w:r>
        <w:rPr>
          <w:lang w:val="en-CA"/>
        </w:rPr>
        <w:t>This section outlines requirements for all people accessing spaces in</w:t>
      </w:r>
      <w:r w:rsidR="00AE74CE">
        <w:rPr>
          <w:lang w:val="en-CA"/>
        </w:rPr>
        <w:t xml:space="preserve"> </w:t>
      </w:r>
      <w:r w:rsidR="00286630">
        <w:rPr>
          <w:lang w:val="en-CA"/>
        </w:rPr>
        <w:t>GPPL</w:t>
      </w:r>
      <w:r>
        <w:rPr>
          <w:lang w:val="en-CA"/>
        </w:rPr>
        <w:t xml:space="preserve">. </w:t>
      </w:r>
      <w:r w:rsidR="0064520E">
        <w:rPr>
          <w:lang w:val="en-CA"/>
        </w:rPr>
        <w:t xml:space="preserve">Failure to follow any of these guidelines will result in permission to access the unit’s spaces </w:t>
      </w:r>
      <w:r w:rsidR="00002AE0">
        <w:rPr>
          <w:lang w:val="en-CA"/>
        </w:rPr>
        <w:t xml:space="preserve">being </w:t>
      </w:r>
      <w:r w:rsidR="0064520E">
        <w:rPr>
          <w:lang w:val="en-CA"/>
        </w:rPr>
        <w:t>revoked. Depending on the severity of any violations, access may be revoked for an individual, a research group, or even a whole unit.</w:t>
      </w:r>
    </w:p>
    <w:p w14:paraId="577F7B3E" w14:textId="626E5F2E" w:rsidR="00E64ED0" w:rsidRDefault="00D172AE" w:rsidP="00CD098D">
      <w:pPr>
        <w:spacing w:after="120"/>
        <w:jc w:val="both"/>
        <w:rPr>
          <w:rFonts w:cstheme="minorHAnsi"/>
        </w:rPr>
      </w:pPr>
      <w:r w:rsidRPr="00A14DA0">
        <w:rPr>
          <w:rStyle w:val="Heading2Char"/>
        </w:rPr>
        <w:t>4.1 Queen’s University Return to Work Guidelines</w:t>
      </w:r>
      <w:r w:rsidR="00E64ED0" w:rsidRPr="00A14DA0">
        <w:rPr>
          <w:rStyle w:val="Heading2Char"/>
        </w:rPr>
        <w:t>:</w:t>
      </w:r>
      <w:r w:rsidR="00E64ED0">
        <w:rPr>
          <w:b/>
          <w:lang w:val="en-CA"/>
        </w:rPr>
        <w:t xml:space="preserve"> </w:t>
      </w:r>
      <w:r w:rsidR="00E64ED0">
        <w:rPr>
          <w:rFonts w:cstheme="minorHAnsi"/>
        </w:rPr>
        <w:t xml:space="preserve">Queen’s University has developed </w:t>
      </w:r>
      <w:hyperlink r:id="rId20" w:history="1">
        <w:r w:rsidR="00E64ED0" w:rsidRPr="008545EC">
          <w:rPr>
            <w:rStyle w:val="Hyperlink"/>
            <w:rFonts w:cstheme="minorHAnsi"/>
            <w:b/>
          </w:rPr>
          <w:t>Return to Campus Guidelines</w:t>
        </w:r>
      </w:hyperlink>
      <w:r w:rsidR="00E64ED0" w:rsidRPr="008545EC">
        <w:rPr>
          <w:rFonts w:cstheme="minorHAnsi"/>
          <w:b/>
        </w:rPr>
        <w:t xml:space="preserve"> </w:t>
      </w:r>
      <w:r w:rsidR="00E64ED0">
        <w:rPr>
          <w:rFonts w:cstheme="minorHAnsi"/>
        </w:rPr>
        <w:t xml:space="preserve">based on recommendations from government and public health officials that </w:t>
      </w:r>
      <w:r w:rsidR="00E64ED0" w:rsidRPr="008545EC">
        <w:rPr>
          <w:rFonts w:cstheme="minorHAnsi"/>
          <w:b/>
        </w:rPr>
        <w:t>must be reviewed and followed by all campus users</w:t>
      </w:r>
      <w:r w:rsidR="00E64ED0">
        <w:rPr>
          <w:rFonts w:cstheme="minorHAnsi"/>
        </w:rPr>
        <w:t xml:space="preserve">. </w:t>
      </w:r>
      <w:r w:rsidR="00E64ED0">
        <w:t xml:space="preserve">These Guidelines will be updated as additional information is available and as regional and provincial measures are amended. As necessary edits are made, a summary of the changes from previous versions are available on the Campus Operations Group </w:t>
      </w:r>
      <w:hyperlink r:id="rId21" w:history="1">
        <w:r w:rsidR="00E64ED0" w:rsidRPr="008A4C40">
          <w:rPr>
            <w:rStyle w:val="Hyperlink"/>
          </w:rPr>
          <w:t>webpage</w:t>
        </w:r>
      </w:hyperlink>
      <w:r w:rsidR="00E64ED0">
        <w:t xml:space="preserve">. </w:t>
      </w:r>
      <w:r w:rsidR="00E64ED0">
        <w:rPr>
          <w:rFonts w:cstheme="minorHAnsi"/>
        </w:rPr>
        <w:t>Approval for access to university space can be rescinded if university and public health guidelines are not followed.</w:t>
      </w:r>
    </w:p>
    <w:p w14:paraId="280BCDA3" w14:textId="5BFD8DBF" w:rsidR="00D955B5" w:rsidRDefault="00D955B5" w:rsidP="00CD098D">
      <w:pPr>
        <w:spacing w:after="120"/>
        <w:jc w:val="both"/>
        <w:rPr>
          <w:lang w:val="en-CA"/>
        </w:rPr>
      </w:pPr>
      <w:r>
        <w:rPr>
          <w:lang w:val="en-CA"/>
        </w:rPr>
        <w:t>The Queen’s University Return to Work Guidelines cover a wide range of scenarios for people accessing campus. The following guidelines are particularly relevant for those accessing spaces in</w:t>
      </w:r>
      <w:r w:rsidR="00AE74CE">
        <w:rPr>
          <w:lang w:val="en-CA"/>
        </w:rPr>
        <w:t xml:space="preserve"> </w:t>
      </w:r>
      <w:r w:rsidR="00D15F89">
        <w:rPr>
          <w:lang w:val="en-CA"/>
        </w:rPr>
        <w:t xml:space="preserve">Geography and Planning / </w:t>
      </w:r>
      <w:r w:rsidR="00BE071D" w:rsidRPr="00BE071D">
        <w:rPr>
          <w:lang w:val="en-CA"/>
        </w:rPr>
        <w:t>Mac Corry</w:t>
      </w:r>
      <w:r w:rsidR="00BE071D">
        <w:rPr>
          <w:lang w:val="en-CA"/>
        </w:rPr>
        <w:t xml:space="preserve"> </w:t>
      </w:r>
      <w:r>
        <w:rPr>
          <w:lang w:val="en-CA"/>
        </w:rPr>
        <w:t>through the process outlined in this document:</w:t>
      </w:r>
    </w:p>
    <w:p w14:paraId="1A093474" w14:textId="08D4B7A9" w:rsidR="00D955B5" w:rsidRPr="007A4960" w:rsidRDefault="00D955B5" w:rsidP="000A1AC8">
      <w:pPr>
        <w:numPr>
          <w:ilvl w:val="0"/>
          <w:numId w:val="2"/>
        </w:numPr>
        <w:spacing w:after="120"/>
        <w:jc w:val="both"/>
        <w:rPr>
          <w:rFonts w:ascii="Calibri" w:eastAsia="Times New Roman" w:hAnsi="Calibri" w:cs="Calibri"/>
          <w:lang w:val="en-CA"/>
        </w:rPr>
      </w:pPr>
      <w:r w:rsidRPr="007A4960">
        <w:rPr>
          <w:rFonts w:ascii="Calibri" w:eastAsia="Times New Roman" w:hAnsi="Calibri" w:cs="Calibri"/>
          <w:lang w:val="en-CA"/>
        </w:rPr>
        <w:t xml:space="preserve">Supervisors and employees should familiarize themselves with the </w:t>
      </w:r>
      <w:hyperlink r:id="rId22" w:history="1">
        <w:r w:rsidRPr="005C24D1">
          <w:rPr>
            <w:rStyle w:val="Hyperlink"/>
            <w:rFonts w:ascii="Calibri" w:eastAsia="Times New Roman" w:hAnsi="Calibri" w:cs="Calibri"/>
            <w:lang w:val="en-CA"/>
          </w:rPr>
          <w:t>passive and active monitoring guidelines</w:t>
        </w:r>
      </w:hyperlink>
      <w:r>
        <w:rPr>
          <w:rFonts w:ascii="Calibri" w:eastAsia="Times New Roman" w:hAnsi="Calibri" w:cs="Calibri"/>
          <w:lang w:val="en-CA"/>
        </w:rPr>
        <w:t xml:space="preserve">, and follow these practices. </w:t>
      </w:r>
      <w:r w:rsidR="00D15F89" w:rsidRPr="00D15F89">
        <w:rPr>
          <w:rFonts w:ascii="Calibri" w:eastAsia="Times New Roman" w:hAnsi="Calibri" w:cs="Calibri"/>
          <w:lang w:val="en-CA"/>
        </w:rPr>
        <w:t xml:space="preserve">All those accessing campus space must complete the COVID-19 assessment tool in the </w:t>
      </w:r>
      <w:hyperlink r:id="rId23" w:history="1">
        <w:proofErr w:type="spellStart"/>
        <w:r w:rsidR="00D15F89" w:rsidRPr="00D15F89">
          <w:rPr>
            <w:rStyle w:val="Hyperlink"/>
            <w:rFonts w:ascii="Calibri" w:eastAsia="Times New Roman" w:hAnsi="Calibri" w:cs="Calibri"/>
            <w:lang w:val="en-CA"/>
          </w:rPr>
          <w:t>SeQure</w:t>
        </w:r>
        <w:proofErr w:type="spellEnd"/>
        <w:r w:rsidR="00D15F89" w:rsidRPr="00D15F89">
          <w:rPr>
            <w:rStyle w:val="Hyperlink"/>
            <w:rFonts w:ascii="Calibri" w:eastAsia="Times New Roman" w:hAnsi="Calibri" w:cs="Calibri"/>
            <w:lang w:val="en-CA"/>
          </w:rPr>
          <w:t xml:space="preserve"> app</w:t>
        </w:r>
      </w:hyperlink>
      <w:r w:rsidR="00D15F89" w:rsidRPr="00D15F89">
        <w:rPr>
          <w:rFonts w:ascii="Calibri" w:eastAsia="Times New Roman" w:hAnsi="Calibri" w:cs="Calibri"/>
          <w:lang w:val="en-CA"/>
        </w:rPr>
        <w:t xml:space="preserve">. </w:t>
      </w:r>
      <w:hyperlink r:id="rId24" w:history="1">
        <w:r w:rsidR="00D15F89" w:rsidRPr="00D15F89">
          <w:rPr>
            <w:rStyle w:val="Hyperlink"/>
            <w:rFonts w:ascii="Calibri" w:eastAsia="Times New Roman" w:hAnsi="Calibri" w:cs="Calibri"/>
            <w:lang w:val="en-CA"/>
          </w:rPr>
          <w:t>Web versions</w:t>
        </w:r>
      </w:hyperlink>
      <w:r w:rsidR="00D15F89" w:rsidRPr="00D15F89">
        <w:rPr>
          <w:rFonts w:ascii="Calibri" w:eastAsia="Times New Roman" w:hAnsi="Calibri" w:cs="Calibri"/>
          <w:lang w:val="en-CA"/>
        </w:rPr>
        <w:t xml:space="preserve"> and </w:t>
      </w:r>
      <w:hyperlink r:id="rId25" w:history="1">
        <w:r w:rsidR="00D15F89" w:rsidRPr="00D15F89">
          <w:rPr>
            <w:rStyle w:val="Hyperlink"/>
            <w:rFonts w:ascii="Calibri" w:eastAsia="Times New Roman" w:hAnsi="Calibri" w:cs="Calibri"/>
            <w:lang w:val="en-CA"/>
          </w:rPr>
          <w:t>document versions</w:t>
        </w:r>
      </w:hyperlink>
      <w:r w:rsidR="00D15F89" w:rsidRPr="00D15F89">
        <w:rPr>
          <w:rFonts w:ascii="Calibri" w:eastAsia="Times New Roman" w:hAnsi="Calibri" w:cs="Calibri"/>
          <w:lang w:val="en-CA"/>
        </w:rPr>
        <w:t xml:space="preserve"> of the assessment are also available.</w:t>
      </w:r>
      <w:r w:rsidR="00D15F89">
        <w:rPr>
          <w:rFonts w:ascii="Calibri" w:eastAsia="Times New Roman" w:hAnsi="Calibri" w:cs="Calibri"/>
          <w:lang w:val="en-CA"/>
        </w:rPr>
        <w:t xml:space="preserve"> </w:t>
      </w:r>
      <w:r w:rsidRPr="00D15F89">
        <w:rPr>
          <w:rFonts w:ascii="Calibri" w:eastAsia="Times New Roman" w:hAnsi="Calibri" w:cs="Calibri"/>
          <w:lang w:val="en-CA"/>
        </w:rPr>
        <w:t xml:space="preserve">In particular, </w:t>
      </w:r>
      <w:r w:rsidRPr="00D15F89">
        <w:rPr>
          <w:rFonts w:ascii="Calibri" w:eastAsia="Times New Roman" w:hAnsi="Calibri" w:cs="Calibri"/>
          <w:b/>
          <w:lang w:val="en-CA"/>
        </w:rPr>
        <w:t>research personnel</w:t>
      </w:r>
      <w:r w:rsidRPr="00D955B5">
        <w:rPr>
          <w:rFonts w:ascii="Calibri" w:eastAsia="Times New Roman" w:hAnsi="Calibri" w:cs="Calibri"/>
          <w:b/>
          <w:lang w:val="en-CA"/>
        </w:rPr>
        <w:t xml:space="preserve"> should check-in daily with their supervisor</w:t>
      </w:r>
      <w:r>
        <w:rPr>
          <w:rFonts w:ascii="Calibri" w:eastAsia="Times New Roman" w:hAnsi="Calibri" w:cs="Calibri"/>
          <w:lang w:val="en-CA"/>
        </w:rPr>
        <w:t xml:space="preserve"> to confirm that they are not exhibiting symptoms of COVID-19. (requirement)</w:t>
      </w:r>
    </w:p>
    <w:p w14:paraId="6E2DF5B8" w14:textId="77777777" w:rsidR="00D955B5" w:rsidRDefault="00D955B5" w:rsidP="000A1AC8">
      <w:pPr>
        <w:pStyle w:val="ListParagraph"/>
        <w:numPr>
          <w:ilvl w:val="0"/>
          <w:numId w:val="2"/>
        </w:numPr>
        <w:spacing w:after="120"/>
        <w:contextualSpacing w:val="0"/>
        <w:jc w:val="both"/>
        <w:rPr>
          <w:rFonts w:cstheme="minorHAnsi"/>
        </w:rPr>
      </w:pPr>
      <w:r w:rsidRPr="008545EC">
        <w:rPr>
          <w:rFonts w:cstheme="minorHAnsi"/>
        </w:rPr>
        <w:lastRenderedPageBreak/>
        <w:t xml:space="preserve">Anyone who is sick or is awaiting results from a COVID-19 test should not attempt to </w:t>
      </w:r>
      <w:r>
        <w:rPr>
          <w:rFonts w:cstheme="minorHAnsi"/>
        </w:rPr>
        <w:t>access on-campus spaces</w:t>
      </w:r>
      <w:r w:rsidRPr="008545EC">
        <w:rPr>
          <w:rFonts w:cstheme="minorHAnsi"/>
        </w:rPr>
        <w:t xml:space="preserve"> under any circumstances. If you become unwell during the working day, please leave </w:t>
      </w:r>
      <w:r>
        <w:rPr>
          <w:rFonts w:cstheme="minorHAnsi"/>
        </w:rPr>
        <w:t>campus</w:t>
      </w:r>
      <w:r w:rsidRPr="008545EC">
        <w:rPr>
          <w:rFonts w:cstheme="minorHAnsi"/>
        </w:rPr>
        <w:t>. If you notice a colleague appearing unwell, encourage them to go home and inform your direct supervisor.</w:t>
      </w:r>
      <w:r>
        <w:rPr>
          <w:rFonts w:cstheme="minorHAnsi"/>
        </w:rPr>
        <w:t xml:space="preserve"> (requirement)</w:t>
      </w:r>
    </w:p>
    <w:p w14:paraId="74387ACB" w14:textId="093C1F60" w:rsidR="00D955B5" w:rsidRPr="007A4960" w:rsidRDefault="00D955B5" w:rsidP="000A1AC8">
      <w:pPr>
        <w:pStyle w:val="ListParagraph"/>
        <w:numPr>
          <w:ilvl w:val="0"/>
          <w:numId w:val="2"/>
        </w:numPr>
        <w:spacing w:after="120"/>
        <w:contextualSpacing w:val="0"/>
        <w:jc w:val="both"/>
        <w:rPr>
          <w:rFonts w:cstheme="minorHAnsi"/>
        </w:rPr>
      </w:pPr>
      <w:r w:rsidRPr="00A20C96">
        <w:rPr>
          <w:rFonts w:ascii="Calibri" w:hAnsi="Calibri" w:cs="Calibri"/>
        </w:rPr>
        <w:t xml:space="preserve">In the case of a </w:t>
      </w:r>
      <w:r w:rsidRPr="00A20C96">
        <w:rPr>
          <w:rFonts w:ascii="Calibri" w:hAnsi="Calibri" w:cs="Calibri"/>
          <w:b/>
          <w:bCs/>
        </w:rPr>
        <w:t xml:space="preserve">confirmed positive case </w:t>
      </w:r>
      <w:r w:rsidRPr="00A20C96">
        <w:rPr>
          <w:rFonts w:ascii="Calibri" w:hAnsi="Calibri" w:cs="Calibri"/>
        </w:rPr>
        <w:t xml:space="preserve">the supervisor/manager must immediately inform Dan Langham, Director Environmental Health and Safety (613-533-6000 x74980, </w:t>
      </w:r>
      <w:hyperlink r:id="rId26" w:history="1">
        <w:r w:rsidRPr="005C24D1">
          <w:rPr>
            <w:rStyle w:val="Hyperlink"/>
            <w:rFonts w:ascii="Calibri" w:hAnsi="Calibri" w:cs="Calibri"/>
          </w:rPr>
          <w:t>dan.langham@queensu.ca</w:t>
        </w:r>
      </w:hyperlink>
      <w:r w:rsidRPr="00A20C96">
        <w:rPr>
          <w:rFonts w:ascii="Calibri" w:hAnsi="Calibri" w:cs="Calibri"/>
        </w:rPr>
        <w:t>). Personal health information must be treated confidentially and emails with the infected individuals name should not be sent.</w:t>
      </w:r>
      <w:r>
        <w:rPr>
          <w:rFonts w:ascii="Calibri" w:hAnsi="Calibri" w:cs="Calibri"/>
        </w:rPr>
        <w:t xml:space="preserve"> No other action is to be taken unless instructed to do so by E</w:t>
      </w:r>
      <w:r w:rsidR="00D154C1">
        <w:rPr>
          <w:rFonts w:ascii="Calibri" w:hAnsi="Calibri" w:cs="Calibri"/>
        </w:rPr>
        <w:t xml:space="preserve">nvironmental </w:t>
      </w:r>
      <w:r>
        <w:rPr>
          <w:rFonts w:ascii="Calibri" w:hAnsi="Calibri" w:cs="Calibri"/>
        </w:rPr>
        <w:t>H</w:t>
      </w:r>
      <w:r w:rsidR="00D154C1">
        <w:rPr>
          <w:rFonts w:ascii="Calibri" w:hAnsi="Calibri" w:cs="Calibri"/>
        </w:rPr>
        <w:t xml:space="preserve">ealth </w:t>
      </w:r>
      <w:r>
        <w:rPr>
          <w:rFonts w:ascii="Calibri" w:hAnsi="Calibri" w:cs="Calibri"/>
        </w:rPr>
        <w:t>&amp;</w:t>
      </w:r>
      <w:r w:rsidR="00D154C1">
        <w:rPr>
          <w:rFonts w:ascii="Calibri" w:hAnsi="Calibri" w:cs="Calibri"/>
        </w:rPr>
        <w:t xml:space="preserve"> </w:t>
      </w:r>
      <w:r>
        <w:rPr>
          <w:rFonts w:ascii="Calibri" w:hAnsi="Calibri" w:cs="Calibri"/>
        </w:rPr>
        <w:t>S</w:t>
      </w:r>
      <w:r w:rsidR="00D154C1">
        <w:rPr>
          <w:rFonts w:ascii="Calibri" w:hAnsi="Calibri" w:cs="Calibri"/>
        </w:rPr>
        <w:t>afety</w:t>
      </w:r>
      <w:r>
        <w:rPr>
          <w:rFonts w:ascii="Calibri" w:hAnsi="Calibri" w:cs="Calibri"/>
        </w:rPr>
        <w:t>. (requirement)</w:t>
      </w:r>
    </w:p>
    <w:p w14:paraId="35CBADC4" w14:textId="1C811D7F" w:rsidR="00D955B5" w:rsidRDefault="00D955B5" w:rsidP="000A1AC8">
      <w:pPr>
        <w:pStyle w:val="ListParagraph"/>
        <w:numPr>
          <w:ilvl w:val="0"/>
          <w:numId w:val="2"/>
        </w:numPr>
        <w:spacing w:after="120"/>
        <w:contextualSpacing w:val="0"/>
        <w:jc w:val="both"/>
      </w:pPr>
      <w:r>
        <w:t xml:space="preserve">Proper hand hygiene and maintaining physical distancing of at least 2 </w:t>
      </w:r>
      <w:proofErr w:type="spellStart"/>
      <w:r>
        <w:t>metres</w:t>
      </w:r>
      <w:proofErr w:type="spellEnd"/>
      <w:r>
        <w:t xml:space="preserve"> (6 feet) remains the most effect way to reduce the risk of exposure to COVID-19. When physical distancing is not possible, e.g. when passing individuals in a hallway, any contact with less than 2 </w:t>
      </w:r>
      <w:proofErr w:type="spellStart"/>
      <w:r>
        <w:t>metres</w:t>
      </w:r>
      <w:proofErr w:type="spellEnd"/>
      <w:r>
        <w:t xml:space="preserve"> of separation must be kept as brief as possible. (requirement)</w:t>
      </w:r>
    </w:p>
    <w:p w14:paraId="04A307C8" w14:textId="7393604B" w:rsidR="00D15F89" w:rsidRDefault="00D15F89" w:rsidP="00D15F89">
      <w:pPr>
        <w:pStyle w:val="ListParagraph"/>
        <w:numPr>
          <w:ilvl w:val="0"/>
          <w:numId w:val="2"/>
        </w:numPr>
        <w:spacing w:after="120"/>
        <w:contextualSpacing w:val="0"/>
      </w:pPr>
      <w:r>
        <w:t xml:space="preserve">Queen’s </w:t>
      </w:r>
      <w:r w:rsidRPr="00D15F89">
        <w:t>is requiring</w:t>
      </w:r>
      <w:r>
        <w:t xml:space="preserve"> anyone on campus to wear a face covering in all common areas; particularly in spaces where maintaining physical distancing is challenging. </w:t>
      </w:r>
      <w:hyperlink r:id="rId27" w:history="1">
        <w:r w:rsidRPr="000D129F">
          <w:rPr>
            <w:rStyle w:val="Hyperlink"/>
          </w:rPr>
          <w:t>2 masks/employee</w:t>
        </w:r>
      </w:hyperlink>
      <w:r>
        <w:t xml:space="preserve"> are available for free through Print and Postal Services. </w:t>
      </w:r>
    </w:p>
    <w:p w14:paraId="205554CD" w14:textId="77777777" w:rsidR="00D15F89" w:rsidRDefault="00D15F89" w:rsidP="00D15F89">
      <w:pPr>
        <w:pStyle w:val="ListParagraph"/>
        <w:spacing w:after="120"/>
        <w:contextualSpacing w:val="0"/>
        <w:jc w:val="both"/>
      </w:pPr>
    </w:p>
    <w:p w14:paraId="3D0B9BAA" w14:textId="183EB00B" w:rsidR="000A26CC" w:rsidRDefault="00E64ED0" w:rsidP="00CD098D">
      <w:pPr>
        <w:spacing w:after="120"/>
        <w:jc w:val="both"/>
      </w:pPr>
      <w:r w:rsidRPr="00A14DA0">
        <w:rPr>
          <w:rStyle w:val="Heading2Char"/>
        </w:rPr>
        <w:t xml:space="preserve">4.2. </w:t>
      </w:r>
      <w:r w:rsidR="000A26CC" w:rsidRPr="00A14DA0">
        <w:rPr>
          <w:rStyle w:val="Heading2Char"/>
        </w:rPr>
        <w:t>FAS Return to Work Guidelines:</w:t>
      </w:r>
      <w:r w:rsidR="000A26CC">
        <w:t xml:space="preserve"> Further to the requirement to review and adhere to the University’s Return to Work Guidelines, the following requirements and recommendations should be followed when accessing spaces in FAS:</w:t>
      </w:r>
    </w:p>
    <w:p w14:paraId="10362509" w14:textId="72917BF2" w:rsidR="000A26CC" w:rsidRDefault="000A26CC" w:rsidP="000A1AC8">
      <w:pPr>
        <w:pStyle w:val="ListParagraph"/>
        <w:numPr>
          <w:ilvl w:val="0"/>
          <w:numId w:val="4"/>
        </w:numPr>
        <w:spacing w:after="120"/>
        <w:contextualSpacing w:val="0"/>
        <w:jc w:val="both"/>
        <w:rPr>
          <w:rFonts w:cstheme="minorHAnsi"/>
        </w:rPr>
      </w:pPr>
      <w:r>
        <w:rPr>
          <w:rFonts w:cstheme="minorHAnsi"/>
        </w:rPr>
        <w:t>Returning to work on campus</w:t>
      </w:r>
      <w:r w:rsidRPr="008545EC">
        <w:rPr>
          <w:rFonts w:cstheme="minorHAnsi"/>
        </w:rPr>
        <w:t xml:space="preserve"> is voluntary and it should be clear that no one is required to return to work until the department is completely opened. </w:t>
      </w:r>
      <w:r w:rsidRPr="008545EC">
        <w:rPr>
          <w:rFonts w:cstheme="minorHAnsi"/>
          <w:b/>
          <w:bCs/>
        </w:rPr>
        <w:t>No penalties</w:t>
      </w:r>
      <w:r w:rsidRPr="008545EC">
        <w:rPr>
          <w:rFonts w:cstheme="minorHAnsi"/>
        </w:rPr>
        <w:t xml:space="preserve"> </w:t>
      </w:r>
      <w:r w:rsidRPr="008545EC">
        <w:rPr>
          <w:rFonts w:cstheme="minorHAnsi"/>
          <w:b/>
          <w:bCs/>
        </w:rPr>
        <w:t>should be assessed against anyone for declining to enter the building to continue</w:t>
      </w:r>
      <w:r w:rsidRPr="008545EC">
        <w:rPr>
          <w:rFonts w:cstheme="minorHAnsi"/>
        </w:rPr>
        <w:t xml:space="preserve"> </w:t>
      </w:r>
      <w:r w:rsidRPr="008545EC">
        <w:rPr>
          <w:rFonts w:cstheme="minorHAnsi"/>
          <w:b/>
          <w:bCs/>
        </w:rPr>
        <w:t xml:space="preserve">on-site work. </w:t>
      </w:r>
      <w:r w:rsidRPr="008545EC">
        <w:rPr>
          <w:rFonts w:cstheme="minorHAnsi"/>
        </w:rPr>
        <w:t>A person that does not feel comfortable returning to work should continue to work remotely.</w:t>
      </w:r>
      <w:r>
        <w:rPr>
          <w:rFonts w:cstheme="minorHAnsi"/>
        </w:rPr>
        <w:t xml:space="preserve"> (requirement)</w:t>
      </w:r>
    </w:p>
    <w:p w14:paraId="524CE4CE" w14:textId="176064DC" w:rsidR="007A4960" w:rsidRDefault="007A4960" w:rsidP="000A1AC8">
      <w:pPr>
        <w:pStyle w:val="ListParagraph"/>
        <w:numPr>
          <w:ilvl w:val="0"/>
          <w:numId w:val="4"/>
        </w:numPr>
        <w:spacing w:after="120"/>
        <w:ind w:left="714" w:hanging="357"/>
        <w:contextualSpacing w:val="0"/>
        <w:jc w:val="both"/>
        <w:rPr>
          <w:rFonts w:cstheme="minorHAnsi"/>
        </w:rPr>
      </w:pPr>
      <w:r>
        <w:rPr>
          <w:rFonts w:cstheme="minorHAnsi"/>
        </w:rPr>
        <w:t>Access will only be granted as permitted by the capacities of spaces indicated in the unit’s space plan. If access must be declined due to capacity limitations, access for teaching and priority timeline 1 research takes priority over access for priority timeline 2 research.</w:t>
      </w:r>
      <w:r w:rsidR="00D955B5">
        <w:rPr>
          <w:rFonts w:cstheme="minorHAnsi"/>
        </w:rPr>
        <w:t xml:space="preserve"> (requirement)</w:t>
      </w:r>
    </w:p>
    <w:p w14:paraId="7457CA01" w14:textId="095DFAB1" w:rsidR="0064520E" w:rsidRPr="0064520E" w:rsidRDefault="0064520E" w:rsidP="000A1AC8">
      <w:pPr>
        <w:pStyle w:val="ListParagraph"/>
        <w:numPr>
          <w:ilvl w:val="0"/>
          <w:numId w:val="4"/>
        </w:numPr>
        <w:spacing w:after="120"/>
        <w:contextualSpacing w:val="0"/>
        <w:jc w:val="both"/>
        <w:rPr>
          <w:rFonts w:cstheme="minorHAnsi"/>
        </w:rPr>
      </w:pPr>
      <w:r w:rsidRPr="008545EC">
        <w:rPr>
          <w:rFonts w:cstheme="minorHAnsi"/>
        </w:rPr>
        <w:t>Normal safety rules still apply. Do not allow the focus on Covid-19 to distract you from practicing normal safety protocols.</w:t>
      </w:r>
      <w:r>
        <w:rPr>
          <w:rFonts w:cstheme="minorHAnsi"/>
        </w:rPr>
        <w:t xml:space="preserve"> (requirement)</w:t>
      </w:r>
    </w:p>
    <w:p w14:paraId="5B909EAF" w14:textId="61A956C3" w:rsidR="002F4BC4" w:rsidRDefault="0064520E" w:rsidP="00CD098D">
      <w:pPr>
        <w:spacing w:after="120"/>
        <w:jc w:val="both"/>
      </w:pPr>
      <w:r w:rsidRPr="00A14DA0">
        <w:rPr>
          <w:rStyle w:val="Heading2Char"/>
        </w:rPr>
        <w:t>4.3. Department Return to Work Guidelines:</w:t>
      </w:r>
      <w:r>
        <w:t xml:space="preserve"> Further to the requirements and recommendations of Queen’s and FAS, the department issues the following recommendations:</w:t>
      </w:r>
    </w:p>
    <w:p w14:paraId="623F0266" w14:textId="77777777" w:rsidR="00286630" w:rsidRPr="005501C7" w:rsidRDefault="00286630" w:rsidP="000A1AC8">
      <w:pPr>
        <w:pStyle w:val="ListParagraph"/>
        <w:numPr>
          <w:ilvl w:val="0"/>
          <w:numId w:val="8"/>
        </w:numPr>
        <w:spacing w:after="120"/>
        <w:ind w:right="29"/>
        <w:jc w:val="both"/>
        <w:rPr>
          <w:shd w:val="clear" w:color="auto" w:fill="FDFDFD"/>
        </w:rPr>
      </w:pPr>
      <w:r w:rsidRPr="005501C7">
        <w:rPr>
          <w:shd w:val="clear" w:color="auto" w:fill="FDFDFD"/>
        </w:rPr>
        <w:t>Faculty should ensure the integrity of any safety systems that were in place prior to the shutdown. Items to address for this purpose include:</w:t>
      </w:r>
    </w:p>
    <w:p w14:paraId="264BEA28" w14:textId="77777777" w:rsidR="00286630" w:rsidRDefault="00286630" w:rsidP="000A1AC8">
      <w:pPr>
        <w:numPr>
          <w:ilvl w:val="0"/>
          <w:numId w:val="7"/>
        </w:numPr>
        <w:spacing w:after="120"/>
        <w:ind w:left="1134" w:right="58" w:hanging="360"/>
        <w:jc w:val="both"/>
      </w:pPr>
      <w:r>
        <w:t xml:space="preserve">Supervisors should inspect their own labs for safety and maintenance deficiencies before they reopen their labs. This safety review should include, but not be limited to, concerns identified in the early-2020 safety inspections. Supervisors do not, however, need to check things like eyewash stations, safety shower, fire </w:t>
      </w:r>
      <w:r>
        <w:lastRenderedPageBreak/>
        <w:t xml:space="preserve">extinguisher, and fire alarms because the department has continued all of those monthly safety checks during the suspension.  </w:t>
      </w:r>
    </w:p>
    <w:p w14:paraId="4962D7F9" w14:textId="77777777" w:rsidR="00286630" w:rsidRDefault="00286630" w:rsidP="000A1AC8">
      <w:pPr>
        <w:numPr>
          <w:ilvl w:val="0"/>
          <w:numId w:val="7"/>
        </w:numPr>
        <w:spacing w:after="120"/>
        <w:ind w:left="1134" w:right="58" w:hanging="360"/>
        <w:jc w:val="both"/>
      </w:pPr>
      <w:r>
        <w:t xml:space="preserve">Supervisors should review the maintenance and operation of </w:t>
      </w:r>
      <w:r>
        <w:rPr>
          <w:u w:val="single" w:color="000000"/>
        </w:rPr>
        <w:t>all</w:t>
      </w:r>
      <w:r>
        <w:t xml:space="preserve"> laboratory instrumentation prior to initiating research.   </w:t>
      </w:r>
    </w:p>
    <w:p w14:paraId="70044452" w14:textId="77777777" w:rsidR="00286630" w:rsidRDefault="00286630" w:rsidP="000A1AC8">
      <w:pPr>
        <w:numPr>
          <w:ilvl w:val="1"/>
          <w:numId w:val="7"/>
        </w:numPr>
        <w:spacing w:after="9"/>
        <w:ind w:left="1560" w:right="52" w:hanging="360"/>
        <w:jc w:val="both"/>
      </w:pPr>
      <w:r>
        <w:t xml:space="preserve">Establish </w:t>
      </w:r>
      <w:r>
        <w:rPr>
          <w:u w:val="single" w:color="000000"/>
        </w:rPr>
        <w:t>NEW</w:t>
      </w:r>
      <w:r>
        <w:t xml:space="preserve"> protocols for accessing the instrumentation, which could either limit the number of people in a room or establish a service system that requires samples to be deposited at a central location to maintain </w:t>
      </w:r>
      <w:r>
        <w:rPr>
          <w:i/>
        </w:rPr>
        <w:t>physical distancing</w:t>
      </w:r>
      <w:r>
        <w:t xml:space="preserve">.  </w:t>
      </w:r>
    </w:p>
    <w:p w14:paraId="6EBDE7F6" w14:textId="77777777" w:rsidR="00286630" w:rsidRDefault="00286630" w:rsidP="000A1AC8">
      <w:pPr>
        <w:numPr>
          <w:ilvl w:val="1"/>
          <w:numId w:val="7"/>
        </w:numPr>
        <w:spacing w:after="120"/>
        <w:ind w:left="1560" w:right="58" w:hanging="360"/>
        <w:jc w:val="both"/>
      </w:pPr>
      <w:r>
        <w:t xml:space="preserve">Data should be sent to the researcher electronically to be analyzed remotely.    </w:t>
      </w:r>
    </w:p>
    <w:p w14:paraId="25EF3268" w14:textId="48689D1A" w:rsidR="00265623" w:rsidRDefault="00286630" w:rsidP="000A1AC8">
      <w:pPr>
        <w:numPr>
          <w:ilvl w:val="0"/>
          <w:numId w:val="7"/>
        </w:numPr>
        <w:spacing w:after="120"/>
        <w:ind w:left="1134" w:right="58" w:hanging="360"/>
        <w:jc w:val="both"/>
      </w:pPr>
      <w:r>
        <w:t xml:space="preserve">Reconfigure or close communal areas to prevent students from congregating.  For example, remove chairs, mark specific areas, and provide the right signage to reinforce </w:t>
      </w:r>
      <w:r>
        <w:rPr>
          <w:i/>
        </w:rPr>
        <w:t>physical distancing</w:t>
      </w:r>
      <w:r>
        <w:t xml:space="preserve">. </w:t>
      </w:r>
      <w:r w:rsidR="00281060" w:rsidRPr="008F4538">
        <w:t>When occupying communal</w:t>
      </w:r>
      <w:r w:rsidR="0004074B" w:rsidRPr="008F4538">
        <w:t xml:space="preserve"> spaces, or when more than one person is working in a lab</w:t>
      </w:r>
      <w:r w:rsidR="00EB4AA9" w:rsidRPr="008F4538">
        <w:t>/office</w:t>
      </w:r>
      <w:r w:rsidR="0004074B" w:rsidRPr="008F4538">
        <w:t>,</w:t>
      </w:r>
      <w:r w:rsidR="00281060" w:rsidRPr="008F4538">
        <w:t xml:space="preserve"> </w:t>
      </w:r>
      <w:r w:rsidR="00281060" w:rsidRPr="008F4538">
        <w:rPr>
          <w:b/>
          <w:bCs/>
          <w:u w:val="single"/>
        </w:rPr>
        <w:t xml:space="preserve">face masks must be worn as physical distancing </w:t>
      </w:r>
      <w:r w:rsidR="00060E4E" w:rsidRPr="008F4538">
        <w:rPr>
          <w:b/>
          <w:bCs/>
          <w:u w:val="single"/>
        </w:rPr>
        <w:t>is not</w:t>
      </w:r>
      <w:r w:rsidR="00281060" w:rsidRPr="008F4538">
        <w:rPr>
          <w:b/>
          <w:bCs/>
          <w:u w:val="single"/>
        </w:rPr>
        <w:t xml:space="preserve"> </w:t>
      </w:r>
      <w:r w:rsidR="00EB4AA9" w:rsidRPr="008F4538">
        <w:rPr>
          <w:b/>
          <w:bCs/>
          <w:u w:val="single"/>
        </w:rPr>
        <w:t xml:space="preserve">always </w:t>
      </w:r>
      <w:r w:rsidR="00281060" w:rsidRPr="008F4538">
        <w:rPr>
          <w:b/>
          <w:bCs/>
          <w:u w:val="single"/>
        </w:rPr>
        <w:t xml:space="preserve">possible in hallways, </w:t>
      </w:r>
      <w:r w:rsidR="009E1CD5" w:rsidRPr="008F4538">
        <w:rPr>
          <w:b/>
          <w:bCs/>
          <w:u w:val="single"/>
        </w:rPr>
        <w:t xml:space="preserve">stairwells, </w:t>
      </w:r>
      <w:r w:rsidR="00281060" w:rsidRPr="008F4538">
        <w:rPr>
          <w:b/>
          <w:bCs/>
          <w:u w:val="single"/>
        </w:rPr>
        <w:t>etc</w:t>
      </w:r>
      <w:r w:rsidR="008F4538" w:rsidRPr="008F4538">
        <w:rPr>
          <w:b/>
          <w:bCs/>
          <w:u w:val="single"/>
        </w:rPr>
        <w:t>.</w:t>
      </w:r>
      <w:r w:rsidR="00265623">
        <w:rPr>
          <w:rStyle w:val="Strong"/>
        </w:rPr>
        <w:t xml:space="preserve"> </w:t>
      </w:r>
    </w:p>
    <w:p w14:paraId="5F2CC364" w14:textId="77777777" w:rsidR="00286630" w:rsidRDefault="00286630" w:rsidP="000A1AC8">
      <w:pPr>
        <w:numPr>
          <w:ilvl w:val="0"/>
          <w:numId w:val="7"/>
        </w:numPr>
        <w:spacing w:after="120"/>
        <w:ind w:left="1134" w:right="57" w:hanging="357"/>
        <w:jc w:val="both"/>
      </w:pPr>
      <w:r>
        <w:t xml:space="preserve">Each faculty member should develop an individual work plan that details the safe operation of their groups within the space.  This would consider the following: </w:t>
      </w:r>
    </w:p>
    <w:p w14:paraId="5350CFB5" w14:textId="77777777" w:rsidR="00286630" w:rsidRDefault="00286630" w:rsidP="000A1AC8">
      <w:pPr>
        <w:numPr>
          <w:ilvl w:val="1"/>
          <w:numId w:val="7"/>
        </w:numPr>
        <w:spacing w:after="9"/>
        <w:ind w:left="1560" w:right="52" w:hanging="360"/>
        <w:jc w:val="both"/>
      </w:pPr>
      <w:r>
        <w:t xml:space="preserve">Maximum and minimum number of people working at any given time.  Detail any shift like situations and how the process would be managed. </w:t>
      </w:r>
    </w:p>
    <w:p w14:paraId="5E3D40AC" w14:textId="77777777" w:rsidR="00286630" w:rsidRDefault="00286630" w:rsidP="000A1AC8">
      <w:pPr>
        <w:numPr>
          <w:ilvl w:val="1"/>
          <w:numId w:val="7"/>
        </w:numPr>
        <w:spacing w:after="9"/>
        <w:ind w:left="1560" w:right="52" w:hanging="360"/>
        <w:jc w:val="both"/>
      </w:pPr>
      <w:r>
        <w:t xml:space="preserve">Protocols for using communal equipment in the laboratory. </w:t>
      </w:r>
    </w:p>
    <w:p w14:paraId="6EE6F23B" w14:textId="77777777" w:rsidR="00286630" w:rsidRDefault="00286630" w:rsidP="000A1AC8">
      <w:pPr>
        <w:numPr>
          <w:ilvl w:val="1"/>
          <w:numId w:val="7"/>
        </w:numPr>
        <w:spacing w:after="9"/>
        <w:ind w:left="1560" w:right="52" w:hanging="360"/>
        <w:jc w:val="both"/>
      </w:pPr>
      <w:r>
        <w:t xml:space="preserve">Coordinate with other groups also using the space, particularly for shared laboratories to avoid crowding. </w:t>
      </w:r>
    </w:p>
    <w:p w14:paraId="2CE7A2EB" w14:textId="77777777" w:rsidR="00286630" w:rsidRDefault="00286630" w:rsidP="000A1AC8">
      <w:pPr>
        <w:numPr>
          <w:ilvl w:val="1"/>
          <w:numId w:val="7"/>
        </w:numPr>
        <w:spacing w:after="120"/>
        <w:ind w:left="1560" w:right="58" w:hanging="360"/>
        <w:jc w:val="both"/>
      </w:pPr>
      <w:r>
        <w:t xml:space="preserve">Provide an exit plan in the case that the group has to cease research rapidly because of a change in the criteria for work. </w:t>
      </w:r>
    </w:p>
    <w:p w14:paraId="15DB2679" w14:textId="398E63D8" w:rsidR="00DF54C8" w:rsidRPr="00DF54C8" w:rsidRDefault="00286630" w:rsidP="000A1AC8">
      <w:pPr>
        <w:numPr>
          <w:ilvl w:val="0"/>
          <w:numId w:val="7"/>
        </w:numPr>
        <w:spacing w:after="120"/>
        <w:ind w:left="1134" w:right="51" w:hanging="357"/>
        <w:jc w:val="both"/>
      </w:pPr>
      <w:r>
        <w:t xml:space="preserve">The Department </w:t>
      </w:r>
      <w:r w:rsidR="002C4AA0">
        <w:t>Head</w:t>
      </w:r>
      <w:r>
        <w:t xml:space="preserve">, with the assistance of members of the Safety Committee, will review all of the plans with the Departmental Manager to ensure the plan is robust and safe. </w:t>
      </w:r>
    </w:p>
    <w:p w14:paraId="2962528B" w14:textId="7FBC0805" w:rsidR="00286630" w:rsidRDefault="00286630" w:rsidP="000A1AC8">
      <w:pPr>
        <w:numPr>
          <w:ilvl w:val="0"/>
          <w:numId w:val="8"/>
        </w:numPr>
        <w:spacing w:after="120"/>
        <w:ind w:left="714" w:right="28" w:hanging="357"/>
        <w:jc w:val="both"/>
      </w:pPr>
      <w:r w:rsidRPr="00212684">
        <w:rPr>
          <w:b/>
        </w:rPr>
        <w:t xml:space="preserve">The contact tracing spreadsheet </w:t>
      </w:r>
      <w:r w:rsidR="002C4AA0">
        <w:rPr>
          <w:b/>
        </w:rPr>
        <w:t>must</w:t>
      </w:r>
      <w:r w:rsidR="002C4AA0" w:rsidRPr="00212684">
        <w:rPr>
          <w:b/>
        </w:rPr>
        <w:t xml:space="preserve"> </w:t>
      </w:r>
      <w:r w:rsidRPr="00212684">
        <w:rPr>
          <w:b/>
        </w:rPr>
        <w:t>be completed</w:t>
      </w:r>
      <w:r w:rsidR="002C4AA0">
        <w:rPr>
          <w:b/>
        </w:rPr>
        <w:t xml:space="preserve"> daily</w:t>
      </w:r>
      <w:r w:rsidRPr="00212684">
        <w:rPr>
          <w:b/>
        </w:rPr>
        <w:t xml:space="preserve"> by all people</w:t>
      </w:r>
      <w:r w:rsidR="00D51F62" w:rsidRPr="00212684">
        <w:rPr>
          <w:b/>
        </w:rPr>
        <w:t xml:space="preserve"> using departmental facilities</w:t>
      </w:r>
      <w:r w:rsidR="00212684" w:rsidRPr="00212684">
        <w:rPr>
          <w:b/>
        </w:rPr>
        <w:t xml:space="preserve"> (this is critical information needed to ensure a safe working environment)</w:t>
      </w:r>
      <w:r w:rsidR="001C188F">
        <w:rPr>
          <w:b/>
        </w:rPr>
        <w:t>. John Bond will be granting access to this spreadsheet once you</w:t>
      </w:r>
      <w:r w:rsidR="00F66846">
        <w:rPr>
          <w:b/>
        </w:rPr>
        <w:t>r</w:t>
      </w:r>
      <w:r w:rsidR="001C188F">
        <w:rPr>
          <w:b/>
        </w:rPr>
        <w:t xml:space="preserve"> application has been approved.</w:t>
      </w:r>
      <w:r w:rsidR="009579BA">
        <w:t xml:space="preserve"> </w:t>
      </w:r>
      <w:hyperlink r:id="rId28" w:history="1">
        <w:r>
          <w:rPr>
            <w:rStyle w:val="Hyperlink"/>
          </w:rPr>
          <w:t>https://queensuca.sharepoint.com/:x:/s/GPPL/EYQohwPm911Lu0xirPMC3bMBnrrGqIO_nPH3oCA95d7rmQ?e=ipzEqE</w:t>
        </w:r>
      </w:hyperlink>
      <w:r>
        <w:t xml:space="preserve"> </w:t>
      </w:r>
    </w:p>
    <w:p w14:paraId="3C055CB0" w14:textId="53C6EC2F" w:rsidR="00286630" w:rsidRDefault="00286630" w:rsidP="000A1AC8">
      <w:pPr>
        <w:numPr>
          <w:ilvl w:val="0"/>
          <w:numId w:val="8"/>
        </w:numPr>
        <w:spacing w:after="8" w:line="268" w:lineRule="auto"/>
        <w:ind w:right="30"/>
        <w:jc w:val="both"/>
      </w:pPr>
      <w:r>
        <w:t xml:space="preserve">Courier or other delivery personnel delivering material for authorized research can enter the </w:t>
      </w:r>
      <w:r w:rsidRPr="000B266D">
        <w:t>building via the ramp at the basement level at the south end of Mac-Corry.</w:t>
      </w:r>
      <w:r>
        <w:t xml:space="preserve"> Access will need to be coordinated with the supplier by the PI (the door should NOT be l</w:t>
      </w:r>
      <w:r w:rsidR="00D51F62">
        <w:t xml:space="preserve">eft unlocked). </w:t>
      </w:r>
      <w:r>
        <w:t>The PI is also responsible for recording the relevant contact tracing information (e.g. delivery time, date, and courier service).</w:t>
      </w:r>
    </w:p>
    <w:p w14:paraId="55D59093" w14:textId="77777777" w:rsidR="00983DD4" w:rsidRDefault="00983DD4" w:rsidP="00983DD4">
      <w:pPr>
        <w:pStyle w:val="Heading1"/>
        <w:rPr>
          <w:lang w:val="en-CA"/>
        </w:rPr>
      </w:pPr>
      <w:r w:rsidRPr="00A20C96">
        <w:rPr>
          <w:lang w:val="en-CA"/>
        </w:rPr>
        <w:lastRenderedPageBreak/>
        <w:t xml:space="preserve">5. </w:t>
      </w:r>
      <w:r>
        <w:rPr>
          <w:lang w:val="en-CA"/>
        </w:rPr>
        <w:t>GPPL</w:t>
      </w:r>
      <w:r w:rsidRPr="00A20C96">
        <w:rPr>
          <w:lang w:val="en-CA"/>
        </w:rPr>
        <w:t xml:space="preserve"> Space Information</w:t>
      </w:r>
      <w:r>
        <w:rPr>
          <w:lang w:val="en-CA"/>
        </w:rPr>
        <w:t>.</w:t>
      </w:r>
    </w:p>
    <w:p w14:paraId="7D1841DF" w14:textId="77777777" w:rsidR="00983DD4" w:rsidRPr="000B266D" w:rsidRDefault="00983DD4" w:rsidP="002F0804">
      <w:pPr>
        <w:pStyle w:val="Heading2"/>
        <w:spacing w:before="0" w:after="240"/>
        <w:jc w:val="both"/>
        <w:rPr>
          <w:rFonts w:ascii="Calibri" w:hAnsi="Calibri" w:cs="Calibri"/>
          <w:color w:val="000000" w:themeColor="text1"/>
          <w:sz w:val="24"/>
          <w:szCs w:val="24"/>
        </w:rPr>
      </w:pPr>
      <w:r w:rsidRPr="000B266D">
        <w:rPr>
          <w:rFonts w:ascii="Calibri" w:hAnsi="Calibri" w:cs="Calibri"/>
          <w:color w:val="000000" w:themeColor="text1"/>
          <w:sz w:val="24"/>
          <w:szCs w:val="24"/>
        </w:rPr>
        <w:t xml:space="preserve">The </w:t>
      </w:r>
      <w:r>
        <w:rPr>
          <w:rFonts w:ascii="Calibri" w:hAnsi="Calibri" w:cs="Calibri"/>
          <w:color w:val="000000" w:themeColor="text1"/>
          <w:sz w:val="24"/>
          <w:szCs w:val="24"/>
        </w:rPr>
        <w:t>following sections outline information relevant to different spaces in GPPL.</w:t>
      </w:r>
    </w:p>
    <w:p w14:paraId="26A40C7D" w14:textId="6514A7DC" w:rsidR="00983DD4" w:rsidRPr="000B266D" w:rsidRDefault="00983DD4" w:rsidP="00983DD4">
      <w:pPr>
        <w:pStyle w:val="Heading2"/>
        <w:rPr>
          <w:rFonts w:ascii="Calibri" w:hAnsi="Calibri" w:cs="Calibri"/>
          <w:b/>
          <w:color w:val="000000" w:themeColor="text1"/>
          <w:sz w:val="24"/>
          <w:szCs w:val="24"/>
        </w:rPr>
      </w:pPr>
      <w:r>
        <w:rPr>
          <w:rFonts w:ascii="Calibri" w:hAnsi="Calibri" w:cs="Calibri"/>
          <w:b/>
          <w:color w:val="000000" w:themeColor="text1"/>
          <w:sz w:val="24"/>
          <w:szCs w:val="24"/>
        </w:rPr>
        <w:t>5</w:t>
      </w:r>
      <w:r w:rsidRPr="000B266D">
        <w:rPr>
          <w:rFonts w:ascii="Calibri" w:hAnsi="Calibri" w:cs="Calibri"/>
          <w:b/>
          <w:color w:val="000000" w:themeColor="text1"/>
          <w:sz w:val="24"/>
          <w:szCs w:val="24"/>
        </w:rPr>
        <w:t>.</w:t>
      </w:r>
      <w:r>
        <w:rPr>
          <w:rFonts w:ascii="Calibri" w:hAnsi="Calibri" w:cs="Calibri"/>
          <w:b/>
          <w:color w:val="000000" w:themeColor="text1"/>
          <w:sz w:val="24"/>
          <w:szCs w:val="24"/>
        </w:rPr>
        <w:t>1.</w:t>
      </w:r>
      <w:r w:rsidRPr="000B266D">
        <w:rPr>
          <w:rFonts w:ascii="Calibri" w:hAnsi="Calibri" w:cs="Calibri"/>
          <w:b/>
          <w:color w:val="000000" w:themeColor="text1"/>
          <w:sz w:val="24"/>
          <w:szCs w:val="24"/>
        </w:rPr>
        <w:t xml:space="preserve"> </w:t>
      </w:r>
      <w:r w:rsidR="00D24C42">
        <w:rPr>
          <w:rFonts w:ascii="Calibri" w:hAnsi="Calibri" w:cs="Calibri"/>
          <w:b/>
          <w:color w:val="000000" w:themeColor="text1"/>
          <w:sz w:val="24"/>
          <w:szCs w:val="24"/>
        </w:rPr>
        <w:t xml:space="preserve">Floor Plans for </w:t>
      </w:r>
      <w:r w:rsidRPr="000B266D">
        <w:rPr>
          <w:rFonts w:ascii="Calibri" w:hAnsi="Calibri" w:cs="Calibri"/>
          <w:b/>
          <w:color w:val="000000" w:themeColor="text1"/>
          <w:sz w:val="24"/>
          <w:szCs w:val="24"/>
        </w:rPr>
        <w:t>Mackintosh-Corry Hall</w:t>
      </w:r>
    </w:p>
    <w:p w14:paraId="7E7FD047" w14:textId="158B6633" w:rsidR="00983DD4" w:rsidRPr="008F4538" w:rsidRDefault="00D24C42" w:rsidP="00983DD4">
      <w:pPr>
        <w:pStyle w:val="Heading1"/>
        <w:spacing w:before="120"/>
        <w:rPr>
          <w:rFonts w:ascii="Calibri" w:hAnsi="Calibri" w:cs="Calibri"/>
          <w:color w:val="000000" w:themeColor="text1"/>
          <w:sz w:val="24"/>
          <w:szCs w:val="24"/>
          <w:lang w:val="en-CA"/>
        </w:rPr>
      </w:pPr>
      <w:r w:rsidRPr="008F4538">
        <w:rPr>
          <w:rFonts w:ascii="Calibri" w:hAnsi="Calibri" w:cs="Calibri"/>
          <w:color w:val="000000" w:themeColor="text1"/>
          <w:sz w:val="24"/>
          <w:szCs w:val="24"/>
          <w:lang w:val="en-CA"/>
        </w:rPr>
        <w:t>Please refer to document entitled ‘Floor Plans for GPPL in Mackintosh-Corry Hall’ for the most up-to-date occupancy mapping.</w:t>
      </w:r>
    </w:p>
    <w:p w14:paraId="245C5274" w14:textId="77777777" w:rsidR="00D24C42" w:rsidRDefault="00D24C42" w:rsidP="00286630">
      <w:pPr>
        <w:spacing w:after="120"/>
      </w:pPr>
    </w:p>
    <w:p w14:paraId="0CF94FC8" w14:textId="71535121" w:rsidR="00286630" w:rsidRPr="000B266D" w:rsidRDefault="00286630" w:rsidP="00286630">
      <w:pPr>
        <w:spacing w:after="120"/>
        <w:rPr>
          <w:rFonts w:ascii="Calibri" w:hAnsi="Calibri" w:cs="Calibri"/>
          <w:b/>
          <w:bCs/>
          <w:color w:val="000000" w:themeColor="text1"/>
        </w:rPr>
      </w:pPr>
      <w:r>
        <w:rPr>
          <w:rFonts w:ascii="Calibri" w:hAnsi="Calibri" w:cs="Calibri"/>
          <w:b/>
          <w:bCs/>
          <w:color w:val="000000" w:themeColor="text1"/>
        </w:rPr>
        <w:t>5.2.</w:t>
      </w:r>
      <w:r w:rsidRPr="000B266D">
        <w:rPr>
          <w:rFonts w:ascii="Calibri" w:hAnsi="Calibri" w:cs="Calibri"/>
          <w:b/>
          <w:bCs/>
          <w:color w:val="000000" w:themeColor="text1"/>
        </w:rPr>
        <w:t xml:space="preserve"> General Rules applying to all research labs: </w:t>
      </w:r>
    </w:p>
    <w:p w14:paraId="715C2B9D" w14:textId="7EC26C2C" w:rsidR="00352F12" w:rsidRDefault="00352F12" w:rsidP="00286630">
      <w:pPr>
        <w:pStyle w:val="Heading2"/>
        <w:ind w:left="-5"/>
        <w:rPr>
          <w:rFonts w:ascii="Calibri" w:hAnsi="Calibri" w:cs="Calibri"/>
          <w:color w:val="000000" w:themeColor="text1"/>
          <w:sz w:val="24"/>
          <w:szCs w:val="24"/>
        </w:rPr>
      </w:pPr>
      <w:r>
        <w:rPr>
          <w:rFonts w:ascii="Calibri" w:hAnsi="Calibri" w:cs="Calibri"/>
          <w:color w:val="000000" w:themeColor="text1"/>
          <w:sz w:val="24"/>
          <w:szCs w:val="24"/>
        </w:rPr>
        <w:t>Masks</w:t>
      </w:r>
    </w:p>
    <w:p w14:paraId="03BCD491" w14:textId="4FAE300D" w:rsidR="00352F12" w:rsidRPr="008F4538" w:rsidRDefault="00352F12" w:rsidP="000A1AC8">
      <w:pPr>
        <w:pStyle w:val="ListParagraph"/>
        <w:numPr>
          <w:ilvl w:val="0"/>
          <w:numId w:val="14"/>
        </w:numPr>
        <w:spacing w:after="120"/>
        <w:ind w:left="703" w:right="57" w:hanging="357"/>
        <w:rPr>
          <w:rFonts w:ascii="Calibri" w:hAnsi="Calibri" w:cs="Calibri"/>
          <w:color w:val="000000" w:themeColor="text1"/>
        </w:rPr>
      </w:pPr>
      <w:r w:rsidRPr="008F4538">
        <w:rPr>
          <w:rFonts w:ascii="Calibri" w:hAnsi="Calibri" w:cs="Calibri"/>
          <w:color w:val="000000" w:themeColor="text1"/>
        </w:rPr>
        <w:t>When there is more than one person in a single lab space,</w:t>
      </w:r>
      <w:r w:rsidR="00060E4E" w:rsidRPr="008F4538">
        <w:rPr>
          <w:rFonts w:ascii="Calibri" w:hAnsi="Calibri" w:cs="Calibri"/>
          <w:color w:val="000000" w:themeColor="text1"/>
        </w:rPr>
        <w:t xml:space="preserve"> face</w:t>
      </w:r>
      <w:r w:rsidRPr="008F4538">
        <w:rPr>
          <w:rFonts w:ascii="Calibri" w:hAnsi="Calibri" w:cs="Calibri"/>
          <w:color w:val="000000" w:themeColor="text1"/>
        </w:rPr>
        <w:t xml:space="preserve"> masks </w:t>
      </w:r>
      <w:r w:rsidRPr="008F4538">
        <w:rPr>
          <w:rFonts w:ascii="Calibri" w:hAnsi="Calibri" w:cs="Calibri"/>
          <w:b/>
          <w:bCs/>
          <w:color w:val="000000" w:themeColor="text1"/>
        </w:rPr>
        <w:t>must</w:t>
      </w:r>
      <w:r w:rsidRPr="008F4538">
        <w:rPr>
          <w:rFonts w:ascii="Calibri" w:hAnsi="Calibri" w:cs="Calibri"/>
          <w:color w:val="000000" w:themeColor="text1"/>
        </w:rPr>
        <w:t xml:space="preserve"> be worn.</w:t>
      </w:r>
    </w:p>
    <w:p w14:paraId="53766F3E" w14:textId="215C6A06" w:rsidR="00286630" w:rsidRPr="000B266D" w:rsidRDefault="00286630" w:rsidP="00352F12">
      <w:pPr>
        <w:pStyle w:val="Heading2"/>
        <w:rPr>
          <w:rFonts w:ascii="Calibri" w:hAnsi="Calibri" w:cs="Calibri"/>
          <w:color w:val="000000" w:themeColor="text1"/>
          <w:sz w:val="24"/>
          <w:szCs w:val="24"/>
        </w:rPr>
      </w:pPr>
      <w:r w:rsidRPr="000B266D">
        <w:rPr>
          <w:rFonts w:ascii="Calibri" w:hAnsi="Calibri" w:cs="Calibri"/>
          <w:color w:val="000000" w:themeColor="text1"/>
          <w:sz w:val="24"/>
          <w:szCs w:val="24"/>
        </w:rPr>
        <w:t xml:space="preserve">Hand hygiene </w:t>
      </w:r>
    </w:p>
    <w:p w14:paraId="01967139" w14:textId="3FF155DE" w:rsidR="00286630" w:rsidRDefault="00286630" w:rsidP="000A1AC8">
      <w:pPr>
        <w:numPr>
          <w:ilvl w:val="0"/>
          <w:numId w:val="9"/>
        </w:numPr>
        <w:ind w:left="703" w:right="57" w:hanging="357"/>
        <w:contextualSpacing/>
        <w:rPr>
          <w:rFonts w:ascii="Calibri" w:hAnsi="Calibri" w:cs="Calibri"/>
          <w:color w:val="000000" w:themeColor="text1"/>
        </w:rPr>
      </w:pPr>
      <w:r w:rsidRPr="000B266D">
        <w:rPr>
          <w:rFonts w:ascii="Calibri" w:hAnsi="Calibri" w:cs="Calibri"/>
          <w:color w:val="000000" w:themeColor="text1"/>
        </w:rPr>
        <w:t xml:space="preserve">Upon entering the laboratory space, users should wash/disinfect their hands and put on a fresh pair of gloves. </w:t>
      </w:r>
    </w:p>
    <w:p w14:paraId="03824711" w14:textId="77777777" w:rsidR="00286630" w:rsidRPr="000B266D" w:rsidRDefault="00286630" w:rsidP="000A1AC8">
      <w:pPr>
        <w:numPr>
          <w:ilvl w:val="0"/>
          <w:numId w:val="9"/>
        </w:numPr>
        <w:ind w:left="706" w:right="58" w:hanging="360"/>
        <w:rPr>
          <w:rFonts w:ascii="Calibri" w:hAnsi="Calibri" w:cs="Calibri"/>
          <w:color w:val="000000" w:themeColor="text1"/>
        </w:rPr>
      </w:pPr>
      <w:r w:rsidRPr="000B266D">
        <w:rPr>
          <w:rFonts w:ascii="Calibri" w:hAnsi="Calibri" w:cs="Calibri"/>
          <w:color w:val="000000" w:themeColor="text1"/>
        </w:rPr>
        <w:t xml:space="preserve">If you leave, re-wash and re-glove upon returning to the lab. </w:t>
      </w:r>
    </w:p>
    <w:p w14:paraId="37ED02DC" w14:textId="7DE006C4" w:rsidR="00286630" w:rsidRPr="000B266D" w:rsidRDefault="00286630" w:rsidP="000A1AC8">
      <w:pPr>
        <w:numPr>
          <w:ilvl w:val="0"/>
          <w:numId w:val="9"/>
        </w:numPr>
        <w:ind w:left="706" w:right="58" w:hanging="360"/>
        <w:rPr>
          <w:rFonts w:ascii="Calibri" w:hAnsi="Calibri" w:cs="Calibri"/>
          <w:color w:val="000000" w:themeColor="text1"/>
        </w:rPr>
      </w:pPr>
      <w:r w:rsidRPr="000B266D">
        <w:rPr>
          <w:rFonts w:ascii="Calibri" w:hAnsi="Calibri" w:cs="Calibri"/>
          <w:color w:val="000000" w:themeColor="text1"/>
        </w:rPr>
        <w:t>It is imperative to wash your hands before and after using gloves</w:t>
      </w:r>
      <w:r w:rsidR="008E3A2D">
        <w:rPr>
          <w:rFonts w:ascii="Calibri" w:hAnsi="Calibri" w:cs="Calibri"/>
          <w:color w:val="000000" w:themeColor="text1"/>
        </w:rPr>
        <w:t>.</w:t>
      </w:r>
    </w:p>
    <w:p w14:paraId="1A93934A" w14:textId="77777777" w:rsidR="00286630" w:rsidRPr="000B266D" w:rsidRDefault="00286630" w:rsidP="000A1AC8">
      <w:pPr>
        <w:numPr>
          <w:ilvl w:val="0"/>
          <w:numId w:val="9"/>
        </w:numPr>
        <w:ind w:left="706" w:right="58" w:hanging="360"/>
        <w:rPr>
          <w:rFonts w:ascii="Calibri" w:hAnsi="Calibri" w:cs="Calibri"/>
          <w:color w:val="000000" w:themeColor="text1"/>
        </w:rPr>
      </w:pPr>
      <w:r w:rsidRPr="000B266D">
        <w:rPr>
          <w:rFonts w:ascii="Calibri" w:hAnsi="Calibri" w:cs="Calibri"/>
          <w:color w:val="000000" w:themeColor="text1"/>
        </w:rPr>
        <w:t>Avoid touching your face and/or eyes with your gloves!</w:t>
      </w:r>
    </w:p>
    <w:p w14:paraId="2A863E8C" w14:textId="77777777" w:rsidR="00286630" w:rsidRPr="000B266D" w:rsidRDefault="00286630" w:rsidP="000A1AC8">
      <w:pPr>
        <w:numPr>
          <w:ilvl w:val="0"/>
          <w:numId w:val="9"/>
        </w:numPr>
        <w:spacing w:after="120"/>
        <w:ind w:left="703" w:right="57" w:hanging="357"/>
        <w:rPr>
          <w:rFonts w:ascii="Calibri" w:hAnsi="Calibri" w:cs="Calibri"/>
          <w:color w:val="000000" w:themeColor="text1"/>
        </w:rPr>
      </w:pPr>
      <w:r w:rsidRPr="000B266D">
        <w:rPr>
          <w:rFonts w:ascii="Calibri" w:hAnsi="Calibri" w:cs="Calibri"/>
          <w:color w:val="000000" w:themeColor="text1"/>
        </w:rPr>
        <w:t xml:space="preserve">Do not reuse the disposable gloves! </w:t>
      </w:r>
    </w:p>
    <w:p w14:paraId="7B1A5154" w14:textId="77777777" w:rsidR="00286630" w:rsidRPr="000B266D" w:rsidRDefault="00286630" w:rsidP="00286630">
      <w:pPr>
        <w:pStyle w:val="Heading2"/>
        <w:ind w:left="-5"/>
        <w:rPr>
          <w:rFonts w:ascii="Calibri" w:hAnsi="Calibri" w:cs="Calibri"/>
          <w:color w:val="000000" w:themeColor="text1"/>
          <w:sz w:val="24"/>
          <w:szCs w:val="24"/>
        </w:rPr>
      </w:pPr>
      <w:r w:rsidRPr="000B266D">
        <w:rPr>
          <w:rFonts w:ascii="Calibri" w:hAnsi="Calibri" w:cs="Calibri"/>
          <w:color w:val="000000" w:themeColor="text1"/>
          <w:sz w:val="24"/>
          <w:szCs w:val="24"/>
        </w:rPr>
        <w:t xml:space="preserve">Physical Distancing </w:t>
      </w:r>
    </w:p>
    <w:p w14:paraId="3BAF06DE" w14:textId="77777777" w:rsidR="00286630" w:rsidRPr="000B266D" w:rsidRDefault="00286630" w:rsidP="000A1AC8">
      <w:pPr>
        <w:numPr>
          <w:ilvl w:val="0"/>
          <w:numId w:val="10"/>
        </w:numPr>
        <w:ind w:left="706" w:right="58" w:hanging="360"/>
        <w:rPr>
          <w:rFonts w:ascii="Calibri" w:hAnsi="Calibri" w:cs="Calibri"/>
          <w:color w:val="000000" w:themeColor="text1"/>
        </w:rPr>
      </w:pPr>
      <w:r w:rsidRPr="000B266D">
        <w:rPr>
          <w:rFonts w:ascii="Calibri" w:hAnsi="Calibri" w:cs="Calibri"/>
          <w:color w:val="000000" w:themeColor="text1"/>
        </w:rPr>
        <w:t>Occupancy limits for each room are posted on the entry door for each room, and are shown in Figure 1 above.</w:t>
      </w:r>
    </w:p>
    <w:p w14:paraId="44A73629" w14:textId="77777777" w:rsidR="00286630" w:rsidRPr="000B266D" w:rsidRDefault="00286630" w:rsidP="000A1AC8">
      <w:pPr>
        <w:numPr>
          <w:ilvl w:val="0"/>
          <w:numId w:val="10"/>
        </w:numPr>
        <w:spacing w:after="120"/>
        <w:ind w:left="706" w:right="58" w:hanging="360"/>
        <w:rPr>
          <w:rFonts w:ascii="Calibri" w:hAnsi="Calibri" w:cs="Calibri"/>
          <w:color w:val="000000" w:themeColor="text1"/>
        </w:rPr>
      </w:pPr>
      <w:r w:rsidRPr="000B266D">
        <w:rPr>
          <w:rFonts w:ascii="Calibri" w:hAnsi="Calibri" w:cs="Calibri"/>
          <w:color w:val="000000" w:themeColor="text1"/>
        </w:rPr>
        <w:t xml:space="preserve">If a schedule has been set by the lab supervisor, users should not be arriving before their scheduled times so that there is a window between users on any common-use pieces of equipment.  </w:t>
      </w:r>
    </w:p>
    <w:p w14:paraId="5DD58F9F" w14:textId="77777777" w:rsidR="00286630" w:rsidRPr="000B266D" w:rsidRDefault="00286630" w:rsidP="00286630">
      <w:pPr>
        <w:pStyle w:val="Heading2"/>
        <w:ind w:left="-5"/>
        <w:rPr>
          <w:rFonts w:ascii="Calibri" w:hAnsi="Calibri" w:cs="Calibri"/>
          <w:color w:val="000000" w:themeColor="text1"/>
          <w:sz w:val="24"/>
          <w:szCs w:val="24"/>
        </w:rPr>
      </w:pPr>
      <w:r w:rsidRPr="000B266D">
        <w:rPr>
          <w:rFonts w:ascii="Calibri" w:hAnsi="Calibri" w:cs="Calibri"/>
          <w:color w:val="000000" w:themeColor="text1"/>
          <w:sz w:val="24"/>
          <w:szCs w:val="24"/>
        </w:rPr>
        <w:t xml:space="preserve">Surfaces </w:t>
      </w:r>
    </w:p>
    <w:p w14:paraId="64F3A099" w14:textId="77777777" w:rsidR="00286630" w:rsidRPr="005A29DC" w:rsidRDefault="00286630" w:rsidP="000A1AC8">
      <w:pPr>
        <w:numPr>
          <w:ilvl w:val="0"/>
          <w:numId w:val="11"/>
        </w:numPr>
        <w:ind w:left="706" w:right="58" w:hanging="360"/>
        <w:rPr>
          <w:rFonts w:ascii="Calibri" w:hAnsi="Calibri" w:cs="Calibri"/>
          <w:color w:val="000000" w:themeColor="text1"/>
        </w:rPr>
      </w:pPr>
      <w:r w:rsidRPr="000B266D">
        <w:rPr>
          <w:rFonts w:ascii="Calibri" w:hAnsi="Calibri" w:cs="Calibri"/>
          <w:color w:val="000000" w:themeColor="text1"/>
        </w:rPr>
        <w:t xml:space="preserve">Users will disinfect all surfaces (e.g. counters, instruments, computers, fridges and freezers) after completing work (alcohol wipe). </w:t>
      </w:r>
    </w:p>
    <w:p w14:paraId="7165059D" w14:textId="339EE9EA" w:rsidR="00286630" w:rsidRPr="000B266D" w:rsidRDefault="00096E58" w:rsidP="00286630">
      <w:pPr>
        <w:spacing w:before="240" w:after="120"/>
        <w:rPr>
          <w:rFonts w:ascii="Calibri" w:hAnsi="Calibri" w:cs="Calibri"/>
          <w:color w:val="000000" w:themeColor="text1"/>
        </w:rPr>
      </w:pPr>
      <w:r>
        <w:rPr>
          <w:rFonts w:ascii="Calibri" w:hAnsi="Calibri" w:cs="Calibri"/>
          <w:b/>
          <w:bCs/>
          <w:color w:val="000000" w:themeColor="text1"/>
        </w:rPr>
        <w:t>5</w:t>
      </w:r>
      <w:r w:rsidR="00286630" w:rsidRPr="000B266D">
        <w:rPr>
          <w:rFonts w:ascii="Calibri" w:hAnsi="Calibri" w:cs="Calibri"/>
          <w:b/>
          <w:bCs/>
          <w:color w:val="000000" w:themeColor="text1"/>
        </w:rPr>
        <w:t>.</w:t>
      </w:r>
      <w:r>
        <w:rPr>
          <w:rFonts w:ascii="Calibri" w:hAnsi="Calibri" w:cs="Calibri"/>
          <w:b/>
          <w:bCs/>
          <w:color w:val="000000" w:themeColor="text1"/>
        </w:rPr>
        <w:t>3</w:t>
      </w:r>
      <w:r w:rsidR="00286630" w:rsidRPr="000B266D">
        <w:rPr>
          <w:rFonts w:ascii="Calibri" w:hAnsi="Calibri" w:cs="Calibri"/>
          <w:b/>
          <w:bCs/>
          <w:color w:val="000000" w:themeColor="text1"/>
        </w:rPr>
        <w:t xml:space="preserve"> Specific Safety Plans for Individual Lab Spaces (as needed): </w:t>
      </w:r>
    </w:p>
    <w:p w14:paraId="4B9557CA" w14:textId="24357895" w:rsidR="00286630" w:rsidRPr="000B266D" w:rsidRDefault="00096E58" w:rsidP="00791478">
      <w:pPr>
        <w:pStyle w:val="Heading2"/>
        <w:spacing w:after="120"/>
        <w:ind w:left="-6"/>
        <w:rPr>
          <w:rFonts w:ascii="Calibri" w:hAnsi="Calibri" w:cs="Calibri"/>
          <w:b/>
          <w:color w:val="000000" w:themeColor="text1"/>
          <w:sz w:val="24"/>
          <w:szCs w:val="24"/>
        </w:rPr>
      </w:pPr>
      <w:r>
        <w:rPr>
          <w:rFonts w:ascii="Calibri" w:hAnsi="Calibri" w:cs="Calibri"/>
          <w:b/>
          <w:color w:val="000000" w:themeColor="text1"/>
          <w:sz w:val="24"/>
          <w:szCs w:val="24"/>
        </w:rPr>
        <w:t>5</w:t>
      </w:r>
      <w:r w:rsidR="00286630" w:rsidRPr="000B266D">
        <w:rPr>
          <w:rFonts w:ascii="Calibri" w:hAnsi="Calibri" w:cs="Calibri"/>
          <w:b/>
          <w:color w:val="000000" w:themeColor="text1"/>
          <w:sz w:val="24"/>
          <w:szCs w:val="24"/>
        </w:rPr>
        <w:t>.</w:t>
      </w:r>
      <w:r>
        <w:rPr>
          <w:rFonts w:ascii="Calibri" w:hAnsi="Calibri" w:cs="Calibri"/>
          <w:b/>
          <w:color w:val="000000" w:themeColor="text1"/>
          <w:sz w:val="24"/>
          <w:szCs w:val="24"/>
        </w:rPr>
        <w:t>3</w:t>
      </w:r>
      <w:r w:rsidR="00286630" w:rsidRPr="000B266D">
        <w:rPr>
          <w:rFonts w:ascii="Calibri" w:hAnsi="Calibri" w:cs="Calibri"/>
          <w:b/>
          <w:color w:val="000000" w:themeColor="text1"/>
          <w:sz w:val="24"/>
          <w:szCs w:val="24"/>
        </w:rPr>
        <w:t>.1 FaBRECC lab (E118-E120)</w:t>
      </w:r>
    </w:p>
    <w:p w14:paraId="3B55AEAF" w14:textId="12DA9DC8" w:rsidR="00286630" w:rsidRPr="000B266D" w:rsidRDefault="00286630" w:rsidP="00286630">
      <w:pPr>
        <w:spacing w:after="120"/>
        <w:rPr>
          <w:rFonts w:ascii="Calibri" w:hAnsi="Calibri" w:cs="Calibri"/>
          <w:color w:val="000000" w:themeColor="text1"/>
        </w:rPr>
      </w:pPr>
      <w:r w:rsidRPr="000B266D">
        <w:rPr>
          <w:rFonts w:ascii="Calibri" w:hAnsi="Calibri" w:cs="Calibri"/>
          <w:color w:val="000000" w:themeColor="text1"/>
        </w:rPr>
        <w:t xml:space="preserve">Although these </w:t>
      </w:r>
      <w:r w:rsidR="002C4AA0">
        <w:rPr>
          <w:rFonts w:ascii="Calibri" w:hAnsi="Calibri" w:cs="Calibri"/>
          <w:color w:val="000000" w:themeColor="text1"/>
        </w:rPr>
        <w:t>are listed as</w:t>
      </w:r>
      <w:r w:rsidRPr="000B266D">
        <w:rPr>
          <w:rFonts w:ascii="Calibri" w:hAnsi="Calibri" w:cs="Calibri"/>
          <w:color w:val="000000" w:themeColor="text1"/>
        </w:rPr>
        <w:t xml:space="preserve"> two rooms, they are connected, and contain some shared equipment.</w:t>
      </w:r>
      <w:r>
        <w:rPr>
          <w:rFonts w:ascii="Calibri" w:hAnsi="Calibri" w:cs="Calibri"/>
          <w:color w:val="000000" w:themeColor="text1"/>
        </w:rPr>
        <w:t xml:space="preserve"> </w:t>
      </w:r>
      <w:r w:rsidRPr="000B266D">
        <w:rPr>
          <w:rFonts w:ascii="Calibri" w:hAnsi="Calibri" w:cs="Calibri"/>
          <w:color w:val="000000" w:themeColor="text1"/>
        </w:rPr>
        <w:t>Hence</w:t>
      </w:r>
      <w:r>
        <w:rPr>
          <w:rFonts w:ascii="Calibri" w:hAnsi="Calibri" w:cs="Calibri"/>
          <w:color w:val="000000" w:themeColor="text1"/>
        </w:rPr>
        <w:t>,</w:t>
      </w:r>
      <w:r w:rsidRPr="000B266D">
        <w:rPr>
          <w:rFonts w:ascii="Calibri" w:hAnsi="Calibri" w:cs="Calibri"/>
          <w:color w:val="000000" w:themeColor="text1"/>
        </w:rPr>
        <w:t xml:space="preserve"> they are being treated as a single space.</w:t>
      </w:r>
    </w:p>
    <w:p w14:paraId="611B424B" w14:textId="77777777" w:rsidR="00286630" w:rsidRPr="000B266D" w:rsidRDefault="00286630" w:rsidP="00286630">
      <w:pPr>
        <w:spacing w:after="120"/>
        <w:rPr>
          <w:rFonts w:ascii="Calibri" w:hAnsi="Calibri" w:cs="Calibri"/>
          <w:color w:val="000000" w:themeColor="text1"/>
        </w:rPr>
      </w:pPr>
      <w:r w:rsidRPr="000B266D">
        <w:rPr>
          <w:rFonts w:ascii="Calibri" w:hAnsi="Calibri" w:cs="Calibri"/>
          <w:color w:val="000000" w:themeColor="text1"/>
        </w:rPr>
        <w:t>Supervisors: E118 Neal Scott, E120: Melissa Lafreniere</w:t>
      </w:r>
    </w:p>
    <w:p w14:paraId="6DCB2577" w14:textId="77777777" w:rsidR="00286630" w:rsidRPr="000B266D" w:rsidRDefault="00286630" w:rsidP="00286630">
      <w:pPr>
        <w:pStyle w:val="Heading2"/>
        <w:spacing w:before="0" w:after="120"/>
        <w:rPr>
          <w:rFonts w:ascii="Calibri" w:hAnsi="Calibri" w:cs="Calibri"/>
          <w:color w:val="000000" w:themeColor="text1"/>
          <w:sz w:val="24"/>
          <w:szCs w:val="24"/>
        </w:rPr>
      </w:pPr>
      <w:r w:rsidRPr="000B266D">
        <w:rPr>
          <w:rFonts w:ascii="Calibri" w:hAnsi="Calibri" w:cs="Calibri"/>
          <w:color w:val="000000" w:themeColor="text1"/>
          <w:sz w:val="24"/>
          <w:szCs w:val="24"/>
        </w:rPr>
        <w:t>Physical Distancing</w:t>
      </w:r>
      <w:r>
        <w:rPr>
          <w:rFonts w:ascii="Calibri" w:hAnsi="Calibri" w:cs="Calibri"/>
          <w:color w:val="000000" w:themeColor="text1"/>
          <w:sz w:val="24"/>
          <w:szCs w:val="24"/>
        </w:rPr>
        <w:t>:</w:t>
      </w:r>
    </w:p>
    <w:p w14:paraId="2569277D" w14:textId="77777777" w:rsidR="00286630" w:rsidRPr="000B266D" w:rsidRDefault="00286630" w:rsidP="000A1AC8">
      <w:pPr>
        <w:numPr>
          <w:ilvl w:val="0"/>
          <w:numId w:val="12"/>
        </w:numPr>
        <w:ind w:left="706" w:right="43" w:hanging="360"/>
        <w:rPr>
          <w:rFonts w:ascii="Calibri" w:hAnsi="Calibri" w:cs="Calibri"/>
          <w:color w:val="000000" w:themeColor="text1"/>
        </w:rPr>
      </w:pPr>
      <w:r w:rsidRPr="000B266D">
        <w:rPr>
          <w:rFonts w:ascii="Calibri" w:hAnsi="Calibri" w:cs="Calibri"/>
          <w:color w:val="000000" w:themeColor="text1"/>
        </w:rPr>
        <w:t>The occupancy limit for E118: 3 people</w:t>
      </w:r>
    </w:p>
    <w:p w14:paraId="4E1CB78F" w14:textId="77777777" w:rsidR="00286630" w:rsidRPr="000B266D" w:rsidRDefault="00286630" w:rsidP="000A1AC8">
      <w:pPr>
        <w:numPr>
          <w:ilvl w:val="0"/>
          <w:numId w:val="12"/>
        </w:numPr>
        <w:ind w:left="706" w:right="43" w:hanging="360"/>
        <w:rPr>
          <w:rFonts w:ascii="Calibri" w:hAnsi="Calibri" w:cs="Calibri"/>
          <w:color w:val="000000" w:themeColor="text1"/>
        </w:rPr>
      </w:pPr>
      <w:r w:rsidRPr="000B266D">
        <w:rPr>
          <w:rFonts w:ascii="Calibri" w:hAnsi="Calibri" w:cs="Calibri"/>
          <w:color w:val="000000" w:themeColor="text1"/>
        </w:rPr>
        <w:t xml:space="preserve">The occupancy limit for E120: 4 people </w:t>
      </w:r>
    </w:p>
    <w:p w14:paraId="3EBAB7ED" w14:textId="77777777" w:rsidR="00286630" w:rsidRPr="000B266D" w:rsidRDefault="00286630" w:rsidP="000A1AC8">
      <w:pPr>
        <w:numPr>
          <w:ilvl w:val="0"/>
          <w:numId w:val="12"/>
        </w:numPr>
        <w:ind w:left="706" w:right="43" w:hanging="360"/>
        <w:rPr>
          <w:rFonts w:ascii="Calibri" w:hAnsi="Calibri" w:cs="Calibri"/>
          <w:color w:val="000000" w:themeColor="text1"/>
        </w:rPr>
      </w:pPr>
      <w:r w:rsidRPr="000B266D">
        <w:rPr>
          <w:rFonts w:ascii="Calibri" w:hAnsi="Calibri" w:cs="Calibri"/>
          <w:color w:val="000000" w:themeColor="text1"/>
        </w:rPr>
        <w:t xml:space="preserve">Practice PHYSICAL DISTANCING (2 m = 6.6 ft = (or approximately 7 tiles on the floor). </w:t>
      </w:r>
    </w:p>
    <w:p w14:paraId="1C2EC3CF" w14:textId="77777777" w:rsidR="00286630" w:rsidRPr="000B266D" w:rsidRDefault="00286630" w:rsidP="000A1AC8">
      <w:pPr>
        <w:numPr>
          <w:ilvl w:val="0"/>
          <w:numId w:val="12"/>
        </w:numPr>
        <w:ind w:left="706" w:right="43" w:hanging="360"/>
        <w:rPr>
          <w:rFonts w:ascii="Calibri" w:hAnsi="Calibri" w:cs="Calibri"/>
          <w:color w:val="000000" w:themeColor="text1"/>
        </w:rPr>
      </w:pPr>
      <w:r w:rsidRPr="000B266D">
        <w:rPr>
          <w:rFonts w:ascii="Calibri" w:hAnsi="Calibri" w:cs="Calibri"/>
          <w:color w:val="000000" w:themeColor="text1"/>
        </w:rPr>
        <w:t xml:space="preserve">Users will have to move between the instrumentation and fridges/freezers and water system, fume hoods, waste containers etc…  </w:t>
      </w:r>
    </w:p>
    <w:p w14:paraId="491AA554" w14:textId="6FE4B4BD" w:rsidR="00286630" w:rsidRPr="005A29DC" w:rsidRDefault="00286630" w:rsidP="000A1AC8">
      <w:pPr>
        <w:numPr>
          <w:ilvl w:val="0"/>
          <w:numId w:val="12"/>
        </w:numPr>
        <w:spacing w:after="120"/>
        <w:ind w:left="706" w:right="43" w:hanging="360"/>
        <w:rPr>
          <w:rFonts w:ascii="Calibri" w:hAnsi="Calibri" w:cs="Calibri"/>
          <w:color w:val="000000" w:themeColor="text1"/>
        </w:rPr>
      </w:pPr>
      <w:r w:rsidRPr="000B266D">
        <w:rPr>
          <w:rFonts w:ascii="Calibri" w:hAnsi="Calibri" w:cs="Calibri"/>
          <w:color w:val="000000" w:themeColor="text1"/>
        </w:rPr>
        <w:lastRenderedPageBreak/>
        <w:t xml:space="preserve">E118 and E120 are linked and share the water system and other equipment. If a user from E118 would like to enter E120 to use shared equipment, they must confirm that </w:t>
      </w:r>
      <w:r w:rsidR="00000406">
        <w:rPr>
          <w:rFonts w:ascii="Calibri" w:hAnsi="Calibri" w:cs="Calibri"/>
          <w:color w:val="000000" w:themeColor="text1"/>
        </w:rPr>
        <w:t>no one is already</w:t>
      </w:r>
      <w:r w:rsidRPr="000B266D">
        <w:rPr>
          <w:rFonts w:ascii="Calibri" w:hAnsi="Calibri" w:cs="Calibri"/>
          <w:color w:val="000000" w:themeColor="text1"/>
        </w:rPr>
        <w:t xml:space="preserve"> using that space, </w:t>
      </w:r>
      <w:r w:rsidR="00000406">
        <w:rPr>
          <w:rFonts w:ascii="Calibri" w:hAnsi="Calibri" w:cs="Calibri"/>
          <w:color w:val="000000" w:themeColor="text1"/>
        </w:rPr>
        <w:t>or</w:t>
      </w:r>
      <w:r w:rsidRPr="000B266D">
        <w:rPr>
          <w:rFonts w:ascii="Calibri" w:hAnsi="Calibri" w:cs="Calibri"/>
          <w:color w:val="000000" w:themeColor="text1"/>
        </w:rPr>
        <w:t xml:space="preserve"> if someone is</w:t>
      </w:r>
      <w:r w:rsidR="00000406">
        <w:rPr>
          <w:rFonts w:ascii="Calibri" w:hAnsi="Calibri" w:cs="Calibri"/>
          <w:color w:val="000000" w:themeColor="text1"/>
        </w:rPr>
        <w:t xml:space="preserve"> using that </w:t>
      </w:r>
      <w:r w:rsidR="00271EDE">
        <w:rPr>
          <w:rFonts w:ascii="Calibri" w:hAnsi="Calibri" w:cs="Calibri"/>
          <w:color w:val="000000" w:themeColor="text1"/>
        </w:rPr>
        <w:t>equipment</w:t>
      </w:r>
      <w:r w:rsidR="00000406">
        <w:rPr>
          <w:rFonts w:ascii="Calibri" w:hAnsi="Calibri" w:cs="Calibri"/>
          <w:color w:val="000000" w:themeColor="text1"/>
        </w:rPr>
        <w:t>,</w:t>
      </w:r>
      <w:r w:rsidRPr="000B266D">
        <w:rPr>
          <w:rFonts w:ascii="Calibri" w:hAnsi="Calibri" w:cs="Calibri"/>
          <w:color w:val="000000" w:themeColor="text1"/>
        </w:rPr>
        <w:t xml:space="preserve"> communicate verbally that they would like to access that particular space.  They will not enter the other room until they can do so safely. </w:t>
      </w:r>
    </w:p>
    <w:p w14:paraId="1E456C26" w14:textId="77777777" w:rsidR="00286630" w:rsidRPr="000B266D" w:rsidRDefault="00286630" w:rsidP="00286630">
      <w:pPr>
        <w:pStyle w:val="Heading2"/>
        <w:spacing w:before="0" w:after="120"/>
        <w:rPr>
          <w:rFonts w:ascii="Calibri" w:hAnsi="Calibri" w:cs="Calibri"/>
          <w:color w:val="000000" w:themeColor="text1"/>
          <w:sz w:val="24"/>
          <w:szCs w:val="24"/>
        </w:rPr>
      </w:pPr>
      <w:r w:rsidRPr="000B266D">
        <w:rPr>
          <w:rFonts w:ascii="Calibri" w:hAnsi="Calibri" w:cs="Calibri"/>
          <w:color w:val="000000" w:themeColor="text1"/>
          <w:sz w:val="24"/>
          <w:szCs w:val="24"/>
        </w:rPr>
        <w:t>Rapid shutdown</w:t>
      </w:r>
      <w:r>
        <w:rPr>
          <w:rFonts w:ascii="Calibri" w:hAnsi="Calibri" w:cs="Calibri"/>
          <w:color w:val="000000" w:themeColor="text1"/>
          <w:sz w:val="24"/>
          <w:szCs w:val="24"/>
        </w:rPr>
        <w:t>:</w:t>
      </w:r>
    </w:p>
    <w:p w14:paraId="68529F1B" w14:textId="77777777" w:rsidR="00286630" w:rsidRPr="000B266D" w:rsidRDefault="00286630" w:rsidP="000A1AC8">
      <w:pPr>
        <w:numPr>
          <w:ilvl w:val="0"/>
          <w:numId w:val="13"/>
        </w:numPr>
        <w:ind w:right="43" w:hanging="360"/>
        <w:rPr>
          <w:rFonts w:ascii="Calibri" w:hAnsi="Calibri" w:cs="Calibri"/>
          <w:color w:val="000000" w:themeColor="text1"/>
        </w:rPr>
      </w:pPr>
      <w:r w:rsidRPr="000B266D">
        <w:rPr>
          <w:rFonts w:ascii="Calibri" w:hAnsi="Calibri" w:cs="Calibri"/>
          <w:color w:val="000000" w:themeColor="text1"/>
        </w:rPr>
        <w:t xml:space="preserve">Put all samples away in appropriate storage. </w:t>
      </w:r>
    </w:p>
    <w:p w14:paraId="44AEBC94" w14:textId="77777777" w:rsidR="00286630" w:rsidRPr="000B266D" w:rsidRDefault="00286630" w:rsidP="000A1AC8">
      <w:pPr>
        <w:numPr>
          <w:ilvl w:val="0"/>
          <w:numId w:val="13"/>
        </w:numPr>
        <w:ind w:right="43" w:hanging="360"/>
        <w:rPr>
          <w:rFonts w:ascii="Calibri" w:hAnsi="Calibri" w:cs="Calibri"/>
          <w:color w:val="000000" w:themeColor="text1"/>
        </w:rPr>
      </w:pPr>
      <w:r w:rsidRPr="000B266D">
        <w:rPr>
          <w:rFonts w:ascii="Calibri" w:hAnsi="Calibri" w:cs="Calibri"/>
          <w:color w:val="000000" w:themeColor="text1"/>
        </w:rPr>
        <w:t xml:space="preserve">TOC: If you just started the measuring the samples on the TOC, press the STOP button in the Analysis Window. Leave the room as soon as possible and inform the PI via email thereafter to discuss steps for continuing the analyses. </w:t>
      </w:r>
    </w:p>
    <w:p w14:paraId="7E855793" w14:textId="77777777" w:rsidR="00286630" w:rsidRPr="000B266D" w:rsidRDefault="00286630" w:rsidP="000A1AC8">
      <w:pPr>
        <w:numPr>
          <w:ilvl w:val="1"/>
          <w:numId w:val="13"/>
        </w:numPr>
        <w:ind w:right="43" w:hanging="360"/>
        <w:rPr>
          <w:rFonts w:ascii="Calibri" w:hAnsi="Calibri" w:cs="Calibri"/>
          <w:color w:val="000000" w:themeColor="text1"/>
        </w:rPr>
      </w:pPr>
      <w:r w:rsidRPr="000B266D">
        <w:rPr>
          <w:rFonts w:ascii="Calibri" w:hAnsi="Calibri" w:cs="Calibri"/>
          <w:color w:val="000000" w:themeColor="text1"/>
        </w:rPr>
        <w:t xml:space="preserve">If the measurement is running already for quite some time and you feel sick at home, contact the PI. The PI will look after your measurements and send you the data. Do not enter the room to check on your experiment! </w:t>
      </w:r>
    </w:p>
    <w:p w14:paraId="5C7D8C20" w14:textId="77777777" w:rsidR="00286630" w:rsidRPr="000B266D" w:rsidRDefault="00286630" w:rsidP="000A1AC8">
      <w:pPr>
        <w:numPr>
          <w:ilvl w:val="0"/>
          <w:numId w:val="13"/>
        </w:numPr>
        <w:ind w:right="43" w:hanging="360"/>
        <w:rPr>
          <w:rFonts w:ascii="Calibri" w:hAnsi="Calibri" w:cs="Calibri"/>
          <w:color w:val="000000" w:themeColor="text1"/>
        </w:rPr>
      </w:pPr>
      <w:proofErr w:type="spellStart"/>
      <w:r w:rsidRPr="000B266D">
        <w:rPr>
          <w:rFonts w:ascii="Calibri" w:hAnsi="Calibri" w:cs="Calibri"/>
          <w:color w:val="000000" w:themeColor="text1"/>
        </w:rPr>
        <w:t>Aqualog</w:t>
      </w:r>
      <w:proofErr w:type="spellEnd"/>
      <w:r w:rsidRPr="000B266D">
        <w:rPr>
          <w:rFonts w:ascii="Calibri" w:hAnsi="Calibri" w:cs="Calibri"/>
          <w:color w:val="000000" w:themeColor="text1"/>
        </w:rPr>
        <w:t>: You should STOP the sample you are currently running, shut down the instrument. Rinse cuvette with DI water and return it to the acid bath in the fume hood. Leave the room as soon as possible and inform the PI via email thereafter to discuss steps for continuing the analyses.</w:t>
      </w:r>
    </w:p>
    <w:p w14:paraId="57758CDA" w14:textId="77777777" w:rsidR="00286630" w:rsidRPr="000B266D" w:rsidRDefault="00286630" w:rsidP="000A1AC8">
      <w:pPr>
        <w:numPr>
          <w:ilvl w:val="0"/>
          <w:numId w:val="13"/>
        </w:numPr>
        <w:ind w:right="43" w:hanging="360"/>
        <w:rPr>
          <w:rFonts w:ascii="Calibri" w:hAnsi="Calibri" w:cs="Calibri"/>
          <w:color w:val="000000" w:themeColor="text1"/>
        </w:rPr>
      </w:pPr>
      <w:r w:rsidRPr="000B266D">
        <w:rPr>
          <w:rFonts w:ascii="Calibri" w:hAnsi="Calibri" w:cs="Calibri"/>
          <w:color w:val="000000" w:themeColor="text1"/>
        </w:rPr>
        <w:t>Astoria Pacific:  Stop sample analysis run.  Place all reagent lines in rinse solution long enough to clear reagents out of the sample lines (about 5 minutes).  Then place in DI water for about 5 minutes.  Release pump platen.  Leave the room as soon as possible and inform the PI via email thereafter to discuss steps for continuing the analyses.</w:t>
      </w:r>
    </w:p>
    <w:p w14:paraId="53A9703E" w14:textId="77777777" w:rsidR="00286630" w:rsidRPr="005A29DC" w:rsidRDefault="00286630" w:rsidP="000A1AC8">
      <w:pPr>
        <w:numPr>
          <w:ilvl w:val="0"/>
          <w:numId w:val="13"/>
        </w:numPr>
        <w:spacing w:after="120"/>
        <w:ind w:left="706" w:right="43" w:hanging="360"/>
        <w:rPr>
          <w:rFonts w:ascii="Calibri" w:hAnsi="Calibri" w:cs="Calibri"/>
          <w:color w:val="000000" w:themeColor="text1"/>
        </w:rPr>
      </w:pPr>
      <w:r w:rsidRPr="000B266D">
        <w:rPr>
          <w:rFonts w:ascii="Calibri" w:hAnsi="Calibri" w:cs="Calibri"/>
          <w:color w:val="000000" w:themeColor="text1"/>
        </w:rPr>
        <w:t xml:space="preserve">LECO:  Stop sample run once individual sample analysis is complete.  Place instrument in Standby mode.  Any samples left in sampler tray should be removed and returned to their sample storage tray and then returned to a </w:t>
      </w:r>
      <w:proofErr w:type="spellStart"/>
      <w:r w:rsidRPr="000B266D">
        <w:rPr>
          <w:rFonts w:ascii="Calibri" w:hAnsi="Calibri" w:cs="Calibri"/>
          <w:color w:val="000000" w:themeColor="text1"/>
        </w:rPr>
        <w:t>dessicator</w:t>
      </w:r>
      <w:proofErr w:type="spellEnd"/>
      <w:r w:rsidRPr="000B266D">
        <w:rPr>
          <w:rFonts w:ascii="Calibri" w:hAnsi="Calibri" w:cs="Calibri"/>
          <w:color w:val="000000" w:themeColor="text1"/>
        </w:rPr>
        <w:t>. Leave the room as soon as possible and inform the PI via email thereafter to discuss steps for continuing the analyses.</w:t>
      </w:r>
      <w:r w:rsidRPr="005A29DC">
        <w:rPr>
          <w:rFonts w:ascii="Calibri" w:hAnsi="Calibri" w:cs="Calibri"/>
          <w:color w:val="000000" w:themeColor="text1"/>
        </w:rPr>
        <w:t xml:space="preserve"> </w:t>
      </w:r>
    </w:p>
    <w:p w14:paraId="2643EDB1" w14:textId="68B2FB29" w:rsidR="00286630" w:rsidRPr="000B266D" w:rsidRDefault="00286630" w:rsidP="00791478">
      <w:pPr>
        <w:pStyle w:val="Heading2"/>
        <w:spacing w:after="120"/>
        <w:ind w:left="-6"/>
        <w:rPr>
          <w:rFonts w:ascii="Calibri" w:hAnsi="Calibri" w:cs="Calibri"/>
          <w:b/>
          <w:color w:val="000000" w:themeColor="text1"/>
          <w:sz w:val="24"/>
          <w:szCs w:val="24"/>
        </w:rPr>
      </w:pPr>
      <w:r w:rsidRPr="000B266D">
        <w:rPr>
          <w:rFonts w:ascii="Calibri" w:hAnsi="Calibri" w:cs="Calibri"/>
          <w:color w:val="000000" w:themeColor="text1"/>
          <w:sz w:val="24"/>
          <w:szCs w:val="24"/>
        </w:rPr>
        <w:t xml:space="preserve"> </w:t>
      </w:r>
      <w:r w:rsidR="00096E58">
        <w:rPr>
          <w:rFonts w:ascii="Calibri" w:hAnsi="Calibri" w:cs="Calibri"/>
          <w:b/>
          <w:color w:val="000000" w:themeColor="text1"/>
          <w:sz w:val="24"/>
          <w:szCs w:val="24"/>
        </w:rPr>
        <w:t>5</w:t>
      </w:r>
      <w:r w:rsidRPr="000B266D">
        <w:rPr>
          <w:rFonts w:ascii="Calibri" w:hAnsi="Calibri" w:cs="Calibri"/>
          <w:b/>
          <w:color w:val="000000" w:themeColor="text1"/>
          <w:sz w:val="24"/>
          <w:szCs w:val="24"/>
        </w:rPr>
        <w:t>.</w:t>
      </w:r>
      <w:r w:rsidR="00096E58">
        <w:rPr>
          <w:rFonts w:ascii="Calibri" w:hAnsi="Calibri" w:cs="Calibri"/>
          <w:b/>
          <w:color w:val="000000" w:themeColor="text1"/>
          <w:sz w:val="24"/>
          <w:szCs w:val="24"/>
        </w:rPr>
        <w:t>3</w:t>
      </w:r>
      <w:r w:rsidRPr="000B266D">
        <w:rPr>
          <w:rFonts w:ascii="Calibri" w:hAnsi="Calibri" w:cs="Calibri"/>
          <w:b/>
          <w:color w:val="000000" w:themeColor="text1"/>
          <w:sz w:val="24"/>
          <w:szCs w:val="24"/>
        </w:rPr>
        <w:t>.2 Danby Lab (E105, E106, E107)</w:t>
      </w:r>
    </w:p>
    <w:p w14:paraId="05195A69" w14:textId="455D5D16" w:rsidR="00D96AE3" w:rsidRPr="008F4538" w:rsidRDefault="00D96AE3" w:rsidP="00E57BF4">
      <w:pPr>
        <w:spacing w:after="120"/>
        <w:rPr>
          <w:rFonts w:ascii="Calibri" w:hAnsi="Calibri" w:cs="Calibri"/>
          <w:color w:val="000000" w:themeColor="text1"/>
        </w:rPr>
      </w:pPr>
      <w:r w:rsidRPr="008F4538">
        <w:rPr>
          <w:rFonts w:ascii="Calibri" w:hAnsi="Calibri" w:cs="Calibri"/>
          <w:color w:val="000000" w:themeColor="text1"/>
        </w:rPr>
        <w:t>Capacity: 3 in total (for all spaces listed above)</w:t>
      </w:r>
    </w:p>
    <w:p w14:paraId="21E7CB00" w14:textId="49C17B4C" w:rsidR="00D96AE3" w:rsidRPr="008F4538" w:rsidRDefault="00D96AE3" w:rsidP="00E57BF4">
      <w:pPr>
        <w:spacing w:after="120"/>
        <w:rPr>
          <w:rFonts w:ascii="Calibri" w:hAnsi="Calibri" w:cs="Calibri"/>
          <w:color w:val="000000" w:themeColor="text1"/>
        </w:rPr>
      </w:pPr>
      <w:r w:rsidRPr="008F4538">
        <w:rPr>
          <w:rFonts w:ascii="Calibri" w:hAnsi="Calibri" w:cs="Calibri"/>
          <w:color w:val="000000" w:themeColor="text1"/>
        </w:rPr>
        <w:t>PI in Charge: Ryan Danby</w:t>
      </w:r>
    </w:p>
    <w:p w14:paraId="1EA3EBB4" w14:textId="1E54177B" w:rsidR="00D96AE3" w:rsidRPr="008F4538" w:rsidRDefault="00D96AE3" w:rsidP="00E57BF4">
      <w:pPr>
        <w:spacing w:after="120"/>
        <w:rPr>
          <w:rFonts w:ascii="Calibri" w:hAnsi="Calibri" w:cs="Calibri"/>
          <w:color w:val="000000" w:themeColor="text1"/>
        </w:rPr>
      </w:pPr>
      <w:r w:rsidRPr="008F4538">
        <w:rPr>
          <w:rFonts w:ascii="Calibri" w:hAnsi="Calibri" w:cs="Calibri"/>
          <w:color w:val="000000" w:themeColor="text1"/>
        </w:rPr>
        <w:t>Rapid shutdown plans:</w:t>
      </w:r>
    </w:p>
    <w:p w14:paraId="3178BC93" w14:textId="5672C7BE" w:rsidR="00D96AE3" w:rsidRPr="008F4538" w:rsidRDefault="00D96AE3" w:rsidP="008F4538">
      <w:r w:rsidRPr="008F4538">
        <w:t>All lab activities are amenable to rapid shutdown since operations will be limited to sample preparation and measurement and image and data analysis. There are no ongoing experiments operating in the lab and no equipment or facilities that require extended care or frequent maintenance.</w:t>
      </w:r>
    </w:p>
    <w:p w14:paraId="6343AF3F" w14:textId="40A3B3D6" w:rsidR="00D96AE3" w:rsidRPr="008F4538" w:rsidRDefault="00D96AE3" w:rsidP="000A1AC8">
      <w:pPr>
        <w:pStyle w:val="ListParagraph"/>
        <w:numPr>
          <w:ilvl w:val="0"/>
          <w:numId w:val="15"/>
        </w:numPr>
      </w:pPr>
      <w:r w:rsidRPr="008F4538">
        <w:t>End-of-day procedures will be conducted with the acknowledgement that there is no guarantee of returning the next day. For example, computers will be shut down and data backed up off site at the end of each day. Microscopes will be covered and samples stored appropriately.</w:t>
      </w:r>
    </w:p>
    <w:p w14:paraId="36A6DF86" w14:textId="77777777" w:rsidR="00D96AE3" w:rsidRPr="008F4538" w:rsidRDefault="00D96AE3" w:rsidP="000A1AC8">
      <w:pPr>
        <w:pStyle w:val="ListParagraph"/>
        <w:numPr>
          <w:ilvl w:val="0"/>
          <w:numId w:val="15"/>
        </w:numPr>
      </w:pPr>
      <w:r w:rsidRPr="008F4538">
        <w:lastRenderedPageBreak/>
        <w:t>The only equipment that would be operational on an overnight basis would be the drying oven, but it can be turned off at any time without risk to samples. Should immediate shutdown be required we would simply enter the lab and unplug the oven.</w:t>
      </w:r>
    </w:p>
    <w:p w14:paraId="52D1EDF3" w14:textId="77777777" w:rsidR="00286630" w:rsidRPr="000B266D" w:rsidRDefault="00286630" w:rsidP="00286630">
      <w:pPr>
        <w:rPr>
          <w:rFonts w:ascii="Calibri" w:hAnsi="Calibri" w:cs="Calibri"/>
          <w:color w:val="000000" w:themeColor="text1"/>
        </w:rPr>
      </w:pPr>
    </w:p>
    <w:p w14:paraId="5AA27458" w14:textId="1CBC7548" w:rsidR="00286630" w:rsidRPr="008F4538" w:rsidRDefault="00096E58" w:rsidP="00286630">
      <w:pPr>
        <w:pStyle w:val="Heading2"/>
        <w:spacing w:before="0" w:after="120"/>
        <w:rPr>
          <w:rFonts w:ascii="Calibri" w:hAnsi="Calibri" w:cs="Calibri"/>
          <w:b/>
          <w:color w:val="000000" w:themeColor="text1"/>
          <w:sz w:val="24"/>
          <w:szCs w:val="24"/>
          <w:lang w:val="en-CA"/>
        </w:rPr>
      </w:pPr>
      <w:r w:rsidRPr="008F4538">
        <w:rPr>
          <w:rFonts w:ascii="Calibri" w:hAnsi="Calibri" w:cs="Calibri"/>
          <w:b/>
          <w:color w:val="000000" w:themeColor="text1"/>
          <w:sz w:val="24"/>
          <w:szCs w:val="24"/>
          <w:lang w:val="en-CA"/>
        </w:rPr>
        <w:t>5</w:t>
      </w:r>
      <w:r w:rsidR="00286630" w:rsidRPr="008F4538">
        <w:rPr>
          <w:rFonts w:ascii="Calibri" w:hAnsi="Calibri" w:cs="Calibri"/>
          <w:b/>
          <w:color w:val="000000" w:themeColor="text1"/>
          <w:sz w:val="24"/>
          <w:szCs w:val="24"/>
          <w:lang w:val="en-CA"/>
        </w:rPr>
        <w:t>.</w:t>
      </w:r>
      <w:r w:rsidRPr="008F4538">
        <w:rPr>
          <w:rFonts w:ascii="Calibri" w:hAnsi="Calibri" w:cs="Calibri"/>
          <w:b/>
          <w:color w:val="000000" w:themeColor="text1"/>
          <w:sz w:val="24"/>
          <w:szCs w:val="24"/>
          <w:lang w:val="en-CA"/>
        </w:rPr>
        <w:t>3</w:t>
      </w:r>
      <w:r w:rsidR="00286630" w:rsidRPr="008F4538">
        <w:rPr>
          <w:rFonts w:ascii="Calibri" w:hAnsi="Calibri" w:cs="Calibri"/>
          <w:b/>
          <w:color w:val="000000" w:themeColor="text1"/>
          <w:sz w:val="24"/>
          <w:szCs w:val="24"/>
          <w:lang w:val="en-CA"/>
        </w:rPr>
        <w:t xml:space="preserve">.3 </w:t>
      </w:r>
      <w:proofErr w:type="spellStart"/>
      <w:r w:rsidR="00286630" w:rsidRPr="008F4538">
        <w:rPr>
          <w:rFonts w:ascii="Calibri" w:hAnsi="Calibri" w:cs="Calibri"/>
          <w:b/>
          <w:color w:val="000000" w:themeColor="text1"/>
          <w:sz w:val="24"/>
          <w:szCs w:val="24"/>
          <w:lang w:val="en-CA"/>
        </w:rPr>
        <w:t>Evex</w:t>
      </w:r>
      <w:proofErr w:type="spellEnd"/>
      <w:r w:rsidR="00286630" w:rsidRPr="008F4538">
        <w:rPr>
          <w:rFonts w:ascii="Calibri" w:hAnsi="Calibri" w:cs="Calibri"/>
          <w:b/>
          <w:color w:val="000000" w:themeColor="text1"/>
          <w:sz w:val="24"/>
          <w:szCs w:val="24"/>
          <w:lang w:val="en-CA"/>
        </w:rPr>
        <w:t xml:space="preserve"> Lab (E108, E109, E110)</w:t>
      </w:r>
    </w:p>
    <w:p w14:paraId="2556317B" w14:textId="2F30AF14" w:rsidR="00286630" w:rsidRPr="008F4538" w:rsidRDefault="00271EDE" w:rsidP="00286630">
      <w:pPr>
        <w:spacing w:after="120"/>
        <w:rPr>
          <w:rFonts w:ascii="Calibri" w:hAnsi="Calibri" w:cs="Calibri"/>
          <w:color w:val="000000" w:themeColor="text1"/>
          <w:lang w:val="en-CA"/>
        </w:rPr>
      </w:pPr>
      <w:r w:rsidRPr="008F4538">
        <w:rPr>
          <w:rFonts w:ascii="Calibri" w:hAnsi="Calibri" w:cs="Calibri"/>
          <w:color w:val="000000" w:themeColor="text1"/>
          <w:lang w:val="en-CA"/>
        </w:rPr>
        <w:t>E108: Capacity 2</w:t>
      </w:r>
      <w:r w:rsidR="00286630" w:rsidRPr="008F4538">
        <w:rPr>
          <w:rFonts w:ascii="Calibri" w:hAnsi="Calibri" w:cs="Calibri"/>
          <w:color w:val="000000" w:themeColor="text1"/>
          <w:lang w:val="en-CA"/>
        </w:rPr>
        <w:t>:</w:t>
      </w:r>
    </w:p>
    <w:p w14:paraId="76B50988" w14:textId="681DE3E5" w:rsidR="00286630" w:rsidRPr="008F4538" w:rsidRDefault="00286630" w:rsidP="00286630">
      <w:pPr>
        <w:spacing w:after="120"/>
        <w:rPr>
          <w:rFonts w:ascii="Calibri" w:hAnsi="Calibri" w:cs="Calibri"/>
          <w:color w:val="000000" w:themeColor="text1"/>
          <w:lang w:val="en-CA"/>
        </w:rPr>
      </w:pPr>
      <w:r w:rsidRPr="008F4538">
        <w:rPr>
          <w:rFonts w:ascii="Calibri" w:hAnsi="Calibri" w:cs="Calibri"/>
          <w:color w:val="000000" w:themeColor="text1"/>
          <w:lang w:val="en-CA"/>
        </w:rPr>
        <w:t xml:space="preserve">PI in </w:t>
      </w:r>
      <w:r w:rsidR="00866B0B" w:rsidRPr="008F4538">
        <w:rPr>
          <w:rFonts w:ascii="Calibri" w:hAnsi="Calibri" w:cs="Calibri"/>
          <w:color w:val="000000" w:themeColor="text1"/>
          <w:lang w:val="en-CA"/>
        </w:rPr>
        <w:t>Charge:</w:t>
      </w:r>
      <w:r w:rsidRPr="008F4538">
        <w:rPr>
          <w:rFonts w:ascii="Calibri" w:hAnsi="Calibri" w:cs="Calibri"/>
          <w:color w:val="000000" w:themeColor="text1"/>
          <w:lang w:val="en-CA"/>
        </w:rPr>
        <w:t xml:space="preserve"> Scott Lamoureux</w:t>
      </w:r>
    </w:p>
    <w:p w14:paraId="1A3B9C0C" w14:textId="3F49E5F1" w:rsidR="00286630" w:rsidRPr="000B266D" w:rsidRDefault="00286630" w:rsidP="00286630">
      <w:pPr>
        <w:rPr>
          <w:rFonts w:ascii="Calibri" w:hAnsi="Calibri" w:cs="Calibri"/>
          <w:color w:val="000000" w:themeColor="text1"/>
        </w:rPr>
      </w:pPr>
      <w:r w:rsidRPr="000B266D">
        <w:rPr>
          <w:rFonts w:ascii="Calibri" w:hAnsi="Calibri" w:cs="Calibri"/>
          <w:color w:val="000000" w:themeColor="text1"/>
        </w:rPr>
        <w:t xml:space="preserve">Rapid shutdown Plan: LGR Isotope </w:t>
      </w:r>
      <w:proofErr w:type="spellStart"/>
      <w:r w:rsidRPr="000B266D">
        <w:rPr>
          <w:rFonts w:ascii="Calibri" w:hAnsi="Calibri" w:cs="Calibri"/>
          <w:color w:val="000000" w:themeColor="text1"/>
        </w:rPr>
        <w:t>analyser</w:t>
      </w:r>
      <w:proofErr w:type="spellEnd"/>
      <w:r w:rsidRPr="000B266D">
        <w:rPr>
          <w:rFonts w:ascii="Calibri" w:hAnsi="Calibri" w:cs="Calibri"/>
          <w:color w:val="000000" w:themeColor="text1"/>
        </w:rPr>
        <w:t>: stop the sample run. Remove the syringe and store it in the water bath.  Shutdown the instrument as per the instructions in the instrument manual. Power down the pump and LGR instrument. Leave the room as soon as possible.</w:t>
      </w:r>
    </w:p>
    <w:p w14:paraId="7BDE32BA" w14:textId="77777777" w:rsidR="00286630" w:rsidRPr="000B266D" w:rsidRDefault="00286630" w:rsidP="00286630">
      <w:pPr>
        <w:rPr>
          <w:rFonts w:ascii="Calibri" w:hAnsi="Calibri" w:cs="Calibri"/>
          <w:color w:val="000000" w:themeColor="text1"/>
        </w:rPr>
      </w:pPr>
    </w:p>
    <w:p w14:paraId="4FB3EF6F" w14:textId="1529D74A" w:rsidR="00096E58" w:rsidRPr="008F4538" w:rsidRDefault="00096E58" w:rsidP="00096E58">
      <w:pPr>
        <w:pStyle w:val="Heading2"/>
        <w:spacing w:before="0" w:after="120"/>
        <w:rPr>
          <w:rFonts w:ascii="Calibri" w:hAnsi="Calibri" w:cs="Calibri"/>
          <w:b/>
          <w:color w:val="000000" w:themeColor="text1"/>
          <w:sz w:val="24"/>
          <w:szCs w:val="24"/>
          <w:lang w:val="en-CA"/>
        </w:rPr>
      </w:pPr>
      <w:r w:rsidRPr="008F4538">
        <w:rPr>
          <w:rFonts w:ascii="Calibri" w:hAnsi="Calibri" w:cs="Calibri"/>
          <w:b/>
          <w:color w:val="000000" w:themeColor="text1"/>
          <w:sz w:val="24"/>
          <w:szCs w:val="24"/>
          <w:lang w:val="en-CA"/>
        </w:rPr>
        <w:t xml:space="preserve">5.3.4 </w:t>
      </w:r>
      <w:proofErr w:type="spellStart"/>
      <w:r w:rsidRPr="008F4538">
        <w:rPr>
          <w:rFonts w:ascii="Calibri" w:hAnsi="Calibri" w:cs="Calibri"/>
          <w:b/>
          <w:color w:val="000000" w:themeColor="text1"/>
          <w:sz w:val="24"/>
          <w:szCs w:val="24"/>
          <w:lang w:val="en-CA"/>
        </w:rPr>
        <w:t>LaRSEES</w:t>
      </w:r>
      <w:proofErr w:type="spellEnd"/>
      <w:r w:rsidRPr="008F4538">
        <w:rPr>
          <w:rFonts w:ascii="Calibri" w:hAnsi="Calibri" w:cs="Calibri"/>
          <w:b/>
          <w:color w:val="000000" w:themeColor="text1"/>
          <w:sz w:val="24"/>
          <w:szCs w:val="24"/>
          <w:lang w:val="en-CA"/>
        </w:rPr>
        <w:t xml:space="preserve"> (D117)</w:t>
      </w:r>
    </w:p>
    <w:p w14:paraId="44F54CD7" w14:textId="44908B2E" w:rsidR="00096E58" w:rsidRPr="008F4538" w:rsidRDefault="00096E58" w:rsidP="00096E58">
      <w:pPr>
        <w:spacing w:after="120"/>
        <w:rPr>
          <w:rFonts w:ascii="Calibri" w:hAnsi="Calibri" w:cs="Calibri"/>
          <w:color w:val="000000" w:themeColor="text1"/>
          <w:lang w:val="en-CA"/>
        </w:rPr>
      </w:pPr>
      <w:r w:rsidRPr="008F4538">
        <w:rPr>
          <w:rFonts w:ascii="Calibri" w:hAnsi="Calibri" w:cs="Calibri"/>
          <w:color w:val="000000" w:themeColor="text1"/>
          <w:lang w:val="en-CA"/>
        </w:rPr>
        <w:t>D117: Capacity 3:</w:t>
      </w:r>
    </w:p>
    <w:p w14:paraId="1191B3F1" w14:textId="3C70985A" w:rsidR="00096E58" w:rsidRPr="008F4538" w:rsidRDefault="00271EDE" w:rsidP="00096E58">
      <w:pPr>
        <w:spacing w:after="120"/>
        <w:rPr>
          <w:rFonts w:ascii="Calibri" w:hAnsi="Calibri" w:cs="Calibri"/>
          <w:color w:val="000000" w:themeColor="text1"/>
          <w:lang w:val="en-CA"/>
        </w:rPr>
      </w:pPr>
      <w:r w:rsidRPr="008F4538">
        <w:rPr>
          <w:rFonts w:ascii="Calibri" w:hAnsi="Calibri" w:cs="Calibri"/>
          <w:color w:val="000000" w:themeColor="text1"/>
          <w:lang w:val="en-CA"/>
        </w:rPr>
        <w:t>PI in Charge</w:t>
      </w:r>
      <w:r w:rsidR="00096E58" w:rsidRPr="008F4538">
        <w:rPr>
          <w:rFonts w:ascii="Calibri" w:hAnsi="Calibri" w:cs="Calibri"/>
          <w:color w:val="000000" w:themeColor="text1"/>
          <w:lang w:val="en-CA"/>
        </w:rPr>
        <w:t>: Paul Treitz</w:t>
      </w:r>
    </w:p>
    <w:p w14:paraId="1DB0E43E" w14:textId="1C6C5A74" w:rsidR="00096E58" w:rsidRPr="000B266D" w:rsidRDefault="00096E58" w:rsidP="00096E58">
      <w:pPr>
        <w:rPr>
          <w:rFonts w:ascii="Calibri" w:hAnsi="Calibri" w:cs="Calibri"/>
          <w:color w:val="000000" w:themeColor="text1"/>
        </w:rPr>
      </w:pPr>
      <w:r w:rsidRPr="000B266D">
        <w:rPr>
          <w:rFonts w:ascii="Calibri" w:hAnsi="Calibri" w:cs="Calibri"/>
          <w:color w:val="000000" w:themeColor="text1"/>
        </w:rPr>
        <w:t xml:space="preserve">Rapid shutdown Plan: Shutdown </w:t>
      </w:r>
      <w:r>
        <w:rPr>
          <w:rFonts w:ascii="Calibri" w:hAnsi="Calibri" w:cs="Calibri"/>
          <w:color w:val="000000" w:themeColor="text1"/>
        </w:rPr>
        <w:t xml:space="preserve">computer systems and any field instruments being tested (e.g.  ASD spectroradiometer) as appropriate. [There should be minimal systems running at any given time.] </w:t>
      </w:r>
      <w:r w:rsidRPr="000B266D">
        <w:rPr>
          <w:rFonts w:ascii="Calibri" w:hAnsi="Calibri" w:cs="Calibri"/>
          <w:color w:val="000000" w:themeColor="text1"/>
        </w:rPr>
        <w:t xml:space="preserve"> Leave the room as soon as possible.</w:t>
      </w:r>
      <w:r>
        <w:rPr>
          <w:rFonts w:ascii="Calibri" w:hAnsi="Calibri" w:cs="Calibri"/>
          <w:color w:val="000000" w:themeColor="text1"/>
        </w:rPr>
        <w:t xml:space="preserve"> Contact the PI to discuss next steps.</w:t>
      </w:r>
    </w:p>
    <w:p w14:paraId="219A03FE" w14:textId="30E654A9" w:rsidR="00286630" w:rsidRDefault="00286630" w:rsidP="00286630">
      <w:pPr>
        <w:rPr>
          <w:rFonts w:ascii="Calibri" w:hAnsi="Calibri" w:cs="Calibri"/>
          <w:color w:val="000000" w:themeColor="text1"/>
        </w:rPr>
      </w:pPr>
    </w:p>
    <w:p w14:paraId="29A4DFE2" w14:textId="0E7D2312" w:rsidR="000E5361" w:rsidRDefault="00584E02" w:rsidP="000E5361">
      <w:pPr>
        <w:pStyle w:val="Heading2"/>
        <w:spacing w:before="0" w:after="120"/>
        <w:rPr>
          <w:rFonts w:ascii="Calibri" w:eastAsia="Times New Roman" w:hAnsi="Calibri" w:cs="Calibri"/>
          <w:b/>
          <w:bCs/>
          <w:color w:val="000000"/>
          <w:sz w:val="24"/>
          <w:szCs w:val="24"/>
          <w:lang w:val="en-CA"/>
        </w:rPr>
      </w:pPr>
      <w:r>
        <w:rPr>
          <w:rFonts w:ascii="Calibri" w:eastAsia="Times New Roman" w:hAnsi="Calibri" w:cs="Calibri"/>
          <w:b/>
          <w:bCs/>
          <w:color w:val="000000"/>
          <w:sz w:val="24"/>
          <w:szCs w:val="24"/>
          <w:lang w:val="en-CA"/>
        </w:rPr>
        <w:t>5.3.5 </w:t>
      </w:r>
      <w:proofErr w:type="spellStart"/>
      <w:r>
        <w:rPr>
          <w:rFonts w:ascii="Calibri" w:eastAsia="Times New Roman" w:hAnsi="Calibri" w:cs="Calibri"/>
          <w:b/>
          <w:bCs/>
          <w:color w:val="000000"/>
          <w:sz w:val="24"/>
          <w:szCs w:val="24"/>
          <w:lang w:val="en-CA"/>
        </w:rPr>
        <w:t>ICELab</w:t>
      </w:r>
      <w:proofErr w:type="spellEnd"/>
      <w:r w:rsidR="000E5361">
        <w:rPr>
          <w:rFonts w:ascii="Calibri" w:eastAsia="Times New Roman" w:hAnsi="Calibri" w:cs="Calibri"/>
          <w:b/>
          <w:bCs/>
          <w:color w:val="000000"/>
          <w:sz w:val="24"/>
          <w:szCs w:val="24"/>
          <w:lang w:val="en-CA"/>
        </w:rPr>
        <w:t xml:space="preserve"> (E113a, E113b)</w:t>
      </w:r>
    </w:p>
    <w:p w14:paraId="352DB7B8" w14:textId="77777777" w:rsidR="000E5361" w:rsidRDefault="000E5361" w:rsidP="000E5361">
      <w:pPr>
        <w:spacing w:after="120"/>
        <w:rPr>
          <w:rFonts w:ascii="Calibri" w:hAnsi="Calibri" w:cs="Calibri"/>
          <w:color w:val="000000"/>
          <w:lang w:val="en-CA"/>
        </w:rPr>
      </w:pPr>
      <w:r>
        <w:rPr>
          <w:color w:val="000000"/>
          <w:lang w:val="en-CA"/>
        </w:rPr>
        <w:t>E113a: Capacity 1</w:t>
      </w:r>
      <w:r>
        <w:rPr>
          <w:color w:val="000000"/>
          <w:lang w:val="en-CA"/>
        </w:rPr>
        <w:br/>
        <w:t>E113b: Capacity 2</w:t>
      </w:r>
    </w:p>
    <w:p w14:paraId="35EDE6C9" w14:textId="77777777" w:rsidR="000E5361" w:rsidRDefault="000E5361" w:rsidP="000E5361">
      <w:pPr>
        <w:spacing w:after="120"/>
        <w:rPr>
          <w:color w:val="000000"/>
          <w:sz w:val="22"/>
          <w:szCs w:val="22"/>
          <w:lang w:val="en-CA"/>
        </w:rPr>
      </w:pPr>
      <w:r>
        <w:rPr>
          <w:color w:val="000000"/>
          <w:lang w:val="en-CA"/>
        </w:rPr>
        <w:t>PI in Charge: Laura Thomson</w:t>
      </w:r>
    </w:p>
    <w:p w14:paraId="02BB77CD" w14:textId="77777777" w:rsidR="000E5361" w:rsidRDefault="000E5361" w:rsidP="000E5361">
      <w:pPr>
        <w:rPr>
          <w:color w:val="000000"/>
          <w:lang w:val="en-CA"/>
        </w:rPr>
      </w:pPr>
      <w:r>
        <w:rPr>
          <w:color w:val="000000"/>
          <w:lang w:val="en-CA"/>
        </w:rPr>
        <w:t xml:space="preserve">Rapid shutdown Plan: </w:t>
      </w:r>
      <w:r>
        <w:rPr>
          <w:lang w:val="en-CA"/>
        </w:rPr>
        <w:t>These facilities are amenable to rapid shutdown since operations will be limited to short-term instrument testing (&lt;8 hour; nothing overnight) and image and data analysis at computer workstations. Upon rapid shutdown orders, lab users should prepare</w:t>
      </w:r>
      <w:r>
        <w:rPr>
          <w:color w:val="000000"/>
          <w:lang w:val="en-CA"/>
        </w:rPr>
        <w:t xml:space="preserve"> computer systems for remote access, disconnect power from any field instruments being tested (e.g.  GPR; AWS equipment), and disconnect any batteries being charged. Leave the room as soon as possible ensuring windows and doors are closed and locked, and that the blinds are closed. Contact the PI to discuss next steps.</w:t>
      </w:r>
    </w:p>
    <w:p w14:paraId="0F4A9D4E" w14:textId="77777777" w:rsidR="000E5361" w:rsidRPr="000B266D" w:rsidRDefault="000E5361" w:rsidP="00286630">
      <w:pPr>
        <w:rPr>
          <w:rFonts w:ascii="Calibri" w:hAnsi="Calibri" w:cs="Calibri"/>
          <w:color w:val="000000" w:themeColor="text1"/>
        </w:rPr>
      </w:pPr>
    </w:p>
    <w:p w14:paraId="2C97D92D" w14:textId="55C2EE91" w:rsidR="00286630" w:rsidRPr="005A29DC" w:rsidRDefault="00096E58" w:rsidP="00286630">
      <w:pPr>
        <w:pStyle w:val="Heading2"/>
        <w:spacing w:before="0" w:after="120"/>
        <w:rPr>
          <w:rFonts w:ascii="Calibri" w:hAnsi="Calibri" w:cs="Calibri"/>
          <w:b/>
          <w:color w:val="000000" w:themeColor="text1"/>
          <w:sz w:val="24"/>
          <w:szCs w:val="24"/>
        </w:rPr>
      </w:pPr>
      <w:r>
        <w:rPr>
          <w:rFonts w:ascii="Calibri" w:hAnsi="Calibri" w:cs="Calibri"/>
          <w:b/>
          <w:color w:val="000000" w:themeColor="text1"/>
          <w:sz w:val="24"/>
          <w:szCs w:val="24"/>
        </w:rPr>
        <w:t>5</w:t>
      </w:r>
      <w:r w:rsidR="00286630" w:rsidRPr="000B266D">
        <w:rPr>
          <w:rFonts w:ascii="Calibri" w:hAnsi="Calibri" w:cs="Calibri"/>
          <w:b/>
          <w:color w:val="000000" w:themeColor="text1"/>
          <w:sz w:val="24"/>
          <w:szCs w:val="24"/>
        </w:rPr>
        <w:t>.</w:t>
      </w:r>
      <w:r>
        <w:rPr>
          <w:rFonts w:ascii="Calibri" w:hAnsi="Calibri" w:cs="Calibri"/>
          <w:b/>
          <w:color w:val="000000" w:themeColor="text1"/>
          <w:sz w:val="24"/>
          <w:szCs w:val="24"/>
        </w:rPr>
        <w:t>4</w:t>
      </w:r>
      <w:r w:rsidR="0042111D">
        <w:rPr>
          <w:rFonts w:ascii="Calibri" w:hAnsi="Calibri" w:cs="Calibri"/>
          <w:b/>
          <w:color w:val="000000" w:themeColor="text1"/>
          <w:sz w:val="24"/>
          <w:szCs w:val="24"/>
        </w:rPr>
        <w:t xml:space="preserve"> </w:t>
      </w:r>
      <w:r w:rsidR="00286630" w:rsidRPr="000B266D">
        <w:rPr>
          <w:rFonts w:ascii="Calibri" w:hAnsi="Calibri" w:cs="Calibri"/>
          <w:b/>
          <w:color w:val="000000" w:themeColor="text1"/>
          <w:sz w:val="24"/>
          <w:szCs w:val="24"/>
        </w:rPr>
        <w:t>Details for common-use spaces:</w:t>
      </w:r>
    </w:p>
    <w:p w14:paraId="58736C23" w14:textId="77777777" w:rsidR="00286630" w:rsidRPr="000B266D" w:rsidRDefault="00286630" w:rsidP="00E57BF4">
      <w:pPr>
        <w:spacing w:after="120"/>
        <w:rPr>
          <w:rFonts w:ascii="Calibri" w:hAnsi="Calibri" w:cs="Calibri"/>
          <w:color w:val="000000" w:themeColor="text1"/>
        </w:rPr>
      </w:pPr>
      <w:r w:rsidRPr="000B266D">
        <w:rPr>
          <w:rFonts w:ascii="Calibri" w:hAnsi="Calibri" w:cs="Calibri"/>
          <w:color w:val="000000" w:themeColor="text1"/>
        </w:rPr>
        <w:t>E104</w:t>
      </w:r>
      <w:r w:rsidRPr="000B266D">
        <w:rPr>
          <w:rFonts w:ascii="Calibri" w:hAnsi="Calibri" w:cs="Calibri"/>
          <w:color w:val="000000" w:themeColor="text1"/>
        </w:rPr>
        <w:tab/>
      </w:r>
      <w:r w:rsidRPr="000B266D">
        <w:rPr>
          <w:rFonts w:ascii="Calibri" w:hAnsi="Calibri" w:cs="Calibri"/>
          <w:color w:val="000000" w:themeColor="text1"/>
          <w:u w:val="single"/>
        </w:rPr>
        <w:t>Capacity</w:t>
      </w:r>
      <w:r w:rsidRPr="000B266D">
        <w:rPr>
          <w:rFonts w:ascii="Calibri" w:hAnsi="Calibri" w:cs="Calibri"/>
          <w:color w:val="000000" w:themeColor="text1"/>
        </w:rPr>
        <w:t>: 2</w:t>
      </w:r>
    </w:p>
    <w:p w14:paraId="5F085DEB" w14:textId="40C59A2D" w:rsidR="00286630" w:rsidRPr="000B266D" w:rsidRDefault="00286630" w:rsidP="00E57BF4">
      <w:pPr>
        <w:spacing w:after="120"/>
        <w:rPr>
          <w:rFonts w:ascii="Calibri" w:hAnsi="Calibri" w:cs="Calibri"/>
          <w:color w:val="000000" w:themeColor="text1"/>
        </w:rPr>
      </w:pPr>
      <w:r w:rsidRPr="000B266D">
        <w:rPr>
          <w:rFonts w:ascii="Calibri" w:hAnsi="Calibri" w:cs="Calibri"/>
          <w:color w:val="000000" w:themeColor="text1"/>
        </w:rPr>
        <w:t>PI in charge: Neal Scott</w:t>
      </w:r>
    </w:p>
    <w:p w14:paraId="5F07ED17" w14:textId="1D316D76" w:rsidR="00286630" w:rsidRPr="000B266D" w:rsidRDefault="00286630" w:rsidP="00286630">
      <w:pPr>
        <w:rPr>
          <w:rFonts w:ascii="Calibri" w:hAnsi="Calibri" w:cs="Calibri"/>
          <w:color w:val="000000" w:themeColor="text1"/>
        </w:rPr>
      </w:pPr>
      <w:r w:rsidRPr="000B266D">
        <w:rPr>
          <w:rFonts w:ascii="Calibri" w:hAnsi="Calibri" w:cs="Calibri"/>
          <w:color w:val="000000" w:themeColor="text1"/>
        </w:rPr>
        <w:t>Rapid Shutdown Plan:  Put away any hazardous material (chemicals, sharps, etc.) and leave the room as quickly as possible.  Ovens and incubators can be left on as needed.  Contact the PI to discuss next steps.</w:t>
      </w:r>
    </w:p>
    <w:p w14:paraId="4E1F7AB3" w14:textId="77777777" w:rsidR="00286630" w:rsidRPr="000B266D" w:rsidRDefault="00286630" w:rsidP="00286630">
      <w:pPr>
        <w:rPr>
          <w:rFonts w:ascii="Calibri" w:hAnsi="Calibri" w:cs="Calibri"/>
          <w:color w:val="000000" w:themeColor="text1"/>
        </w:rPr>
      </w:pPr>
    </w:p>
    <w:p w14:paraId="756FA1C0" w14:textId="77777777" w:rsidR="00286630" w:rsidRPr="000B266D" w:rsidRDefault="00286630" w:rsidP="00E57BF4">
      <w:pPr>
        <w:spacing w:after="120"/>
        <w:rPr>
          <w:rFonts w:ascii="Calibri" w:hAnsi="Calibri" w:cs="Calibri"/>
          <w:color w:val="000000" w:themeColor="text1"/>
        </w:rPr>
      </w:pPr>
      <w:r w:rsidRPr="000B266D">
        <w:rPr>
          <w:rFonts w:ascii="Calibri" w:hAnsi="Calibri" w:cs="Calibri"/>
          <w:color w:val="000000" w:themeColor="text1"/>
        </w:rPr>
        <w:t xml:space="preserve">D103 </w:t>
      </w:r>
      <w:r w:rsidRPr="000B266D">
        <w:rPr>
          <w:rFonts w:ascii="Calibri" w:hAnsi="Calibri" w:cs="Calibri"/>
          <w:color w:val="000000" w:themeColor="text1"/>
        </w:rPr>
        <w:tab/>
      </w:r>
      <w:r w:rsidRPr="000B266D">
        <w:rPr>
          <w:rFonts w:ascii="Calibri" w:hAnsi="Calibri" w:cs="Calibri"/>
          <w:color w:val="000000" w:themeColor="text1"/>
          <w:u w:val="single"/>
        </w:rPr>
        <w:t>Capacity</w:t>
      </w:r>
      <w:r w:rsidRPr="000B266D">
        <w:rPr>
          <w:rFonts w:ascii="Calibri" w:hAnsi="Calibri" w:cs="Calibri"/>
          <w:color w:val="000000" w:themeColor="text1"/>
        </w:rPr>
        <w:t>: 2</w:t>
      </w:r>
    </w:p>
    <w:p w14:paraId="569D2FC5" w14:textId="1895DDC8" w:rsidR="00286630" w:rsidRPr="000B266D" w:rsidRDefault="00286630" w:rsidP="00E57BF4">
      <w:pPr>
        <w:spacing w:after="120"/>
        <w:rPr>
          <w:rFonts w:ascii="Calibri" w:hAnsi="Calibri" w:cs="Calibri"/>
          <w:color w:val="000000" w:themeColor="text1"/>
        </w:rPr>
      </w:pPr>
      <w:r w:rsidRPr="000B266D">
        <w:rPr>
          <w:rFonts w:ascii="Calibri" w:hAnsi="Calibri" w:cs="Calibri"/>
          <w:color w:val="000000" w:themeColor="text1"/>
        </w:rPr>
        <w:lastRenderedPageBreak/>
        <w:t>PI in charge: Neal Scott</w:t>
      </w:r>
    </w:p>
    <w:p w14:paraId="2DC04739" w14:textId="5A3B3301" w:rsidR="00D760A3" w:rsidRDefault="00286630" w:rsidP="00E57BF4">
      <w:pPr>
        <w:rPr>
          <w:rFonts w:ascii="Calibri" w:hAnsi="Calibri" w:cs="Calibri"/>
          <w:color w:val="000000" w:themeColor="text1"/>
        </w:rPr>
      </w:pPr>
      <w:r w:rsidRPr="000B266D">
        <w:rPr>
          <w:rFonts w:ascii="Calibri" w:hAnsi="Calibri" w:cs="Calibri"/>
          <w:color w:val="000000" w:themeColor="text1"/>
        </w:rPr>
        <w:t>Rapid Shutdown Plan:  Put away any hazardous material (chemicals, sharps, etc.) and leave the room as quickly as possible.  Turn off sanding equipment.  Contact the PI to discuss next steps.</w:t>
      </w:r>
    </w:p>
    <w:p w14:paraId="2C209909" w14:textId="4999104F" w:rsidR="004E24F9" w:rsidRDefault="004E24F9" w:rsidP="004E24F9">
      <w:pPr>
        <w:ind w:firstLine="720"/>
        <w:rPr>
          <w:rFonts w:ascii="Calibri" w:hAnsi="Calibri" w:cs="Calibri"/>
          <w:color w:val="000000" w:themeColor="text1"/>
        </w:rPr>
      </w:pPr>
    </w:p>
    <w:p w14:paraId="10137A79" w14:textId="0F071DAF" w:rsidR="004E24F9" w:rsidRDefault="004E24F9" w:rsidP="004E24F9">
      <w:pPr>
        <w:ind w:firstLine="720"/>
        <w:rPr>
          <w:rFonts w:ascii="Calibri" w:hAnsi="Calibri" w:cs="Calibri"/>
          <w:color w:val="000000" w:themeColor="text1"/>
        </w:rPr>
      </w:pPr>
    </w:p>
    <w:p w14:paraId="1F0A8989" w14:textId="6F1AAED2" w:rsidR="004E24F9" w:rsidRDefault="004E24F9" w:rsidP="004E24F9">
      <w:pPr>
        <w:ind w:firstLine="720"/>
        <w:rPr>
          <w:rFonts w:ascii="Calibri" w:hAnsi="Calibri" w:cs="Calibri"/>
          <w:color w:val="000000" w:themeColor="text1"/>
        </w:rPr>
      </w:pPr>
    </w:p>
    <w:p w14:paraId="36963F46" w14:textId="0616F7CD" w:rsidR="00286630" w:rsidRPr="009A0EB2" w:rsidRDefault="00286630" w:rsidP="009C6FC6">
      <w:pPr>
        <w:rPr>
          <w:b/>
        </w:rPr>
      </w:pPr>
    </w:p>
    <w:sectPr w:rsidR="00286630" w:rsidRPr="009A0EB2" w:rsidSect="00AD4495">
      <w:footerReference w:type="even" r:id="rId29"/>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5D094" w14:textId="77777777" w:rsidR="006A5EEB" w:rsidRDefault="006A5EEB" w:rsidP="00F929D9">
      <w:r>
        <w:separator/>
      </w:r>
    </w:p>
  </w:endnote>
  <w:endnote w:type="continuationSeparator" w:id="0">
    <w:p w14:paraId="755D5C01" w14:textId="77777777" w:rsidR="006A5EEB" w:rsidRDefault="006A5EEB" w:rsidP="00F9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9503092"/>
      <w:docPartObj>
        <w:docPartGallery w:val="Page Numbers (Bottom of Page)"/>
        <w:docPartUnique/>
      </w:docPartObj>
    </w:sdtPr>
    <w:sdtEndPr>
      <w:rPr>
        <w:rStyle w:val="PageNumber"/>
      </w:rPr>
    </w:sdtEndPr>
    <w:sdtContent>
      <w:p w14:paraId="442F4A5C" w14:textId="0EAE048D" w:rsidR="00F02DC0" w:rsidRDefault="00F02DC0"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DDB34" w14:textId="77777777" w:rsidR="00F02DC0" w:rsidRDefault="00F02DC0" w:rsidP="00F929D9">
    <w:pPr>
      <w:pStyle w:val="Footer"/>
      <w:ind w:right="360"/>
    </w:pPr>
  </w:p>
  <w:p w14:paraId="0D50A7F3" w14:textId="77777777" w:rsidR="00F50A5D" w:rsidRDefault="00F50A5D"/>
  <w:p w14:paraId="482BC935" w14:textId="77777777" w:rsidR="00F50A5D" w:rsidRDefault="00F50A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800536"/>
      <w:docPartObj>
        <w:docPartGallery w:val="Page Numbers (Bottom of Page)"/>
        <w:docPartUnique/>
      </w:docPartObj>
    </w:sdtPr>
    <w:sdtEndPr>
      <w:rPr>
        <w:rStyle w:val="PageNumber"/>
      </w:rPr>
    </w:sdtEndPr>
    <w:sdtContent>
      <w:p w14:paraId="6E6533E6" w14:textId="0C971EAF" w:rsidR="00F02DC0" w:rsidRDefault="00F02DC0"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3FAE">
          <w:rPr>
            <w:rStyle w:val="PageNumber"/>
            <w:noProof/>
          </w:rPr>
          <w:t>10</w:t>
        </w:r>
        <w:r>
          <w:rPr>
            <w:rStyle w:val="PageNumber"/>
          </w:rPr>
          <w:fldChar w:fldCharType="end"/>
        </w:r>
      </w:p>
    </w:sdtContent>
  </w:sdt>
  <w:p w14:paraId="5E90A70B" w14:textId="77777777" w:rsidR="00F02DC0" w:rsidRDefault="00F02DC0" w:rsidP="00F929D9">
    <w:pPr>
      <w:pStyle w:val="Footer"/>
      <w:ind w:right="360"/>
    </w:pPr>
  </w:p>
  <w:p w14:paraId="6177699D" w14:textId="77777777" w:rsidR="00F50A5D" w:rsidRDefault="00F50A5D"/>
  <w:p w14:paraId="0F57174C" w14:textId="77777777" w:rsidR="00F50A5D" w:rsidRDefault="00F50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317E3" w14:textId="77777777" w:rsidR="006A5EEB" w:rsidRDefault="006A5EEB" w:rsidP="00F929D9">
      <w:r>
        <w:separator/>
      </w:r>
    </w:p>
  </w:footnote>
  <w:footnote w:type="continuationSeparator" w:id="0">
    <w:p w14:paraId="4AC1074D" w14:textId="77777777" w:rsidR="006A5EEB" w:rsidRDefault="006A5EEB" w:rsidP="00F92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A30"/>
    <w:multiLevelType w:val="hybridMultilevel"/>
    <w:tmpl w:val="FC6434F8"/>
    <w:lvl w:ilvl="0" w:tplc="603A1A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07B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18CB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1C23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A33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8AA6F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F652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C9E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F0BD6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44DD9"/>
    <w:multiLevelType w:val="hybridMultilevel"/>
    <w:tmpl w:val="0E287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FB3930"/>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C9727C"/>
    <w:multiLevelType w:val="multilevel"/>
    <w:tmpl w:val="A9BE8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CD5015"/>
    <w:multiLevelType w:val="hybridMultilevel"/>
    <w:tmpl w:val="3BBE6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07234"/>
    <w:multiLevelType w:val="hybridMultilevel"/>
    <w:tmpl w:val="1A4414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33E99"/>
    <w:multiLevelType w:val="hybridMultilevel"/>
    <w:tmpl w:val="6C58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65691"/>
    <w:multiLevelType w:val="hybridMultilevel"/>
    <w:tmpl w:val="94062592"/>
    <w:lvl w:ilvl="0" w:tplc="B9CAFE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E055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5486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20B2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26C4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B495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DCD9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EF5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98885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E366C3"/>
    <w:multiLevelType w:val="hybridMultilevel"/>
    <w:tmpl w:val="38A6C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C369D2"/>
    <w:multiLevelType w:val="hybridMultilevel"/>
    <w:tmpl w:val="C7245B0E"/>
    <w:lvl w:ilvl="0" w:tplc="8F8C96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449EF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C6611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A24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88F2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2CB1F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0E44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34F11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4E2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24004A"/>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2B7705"/>
    <w:multiLevelType w:val="hybridMultilevel"/>
    <w:tmpl w:val="149AA908"/>
    <w:lvl w:ilvl="0" w:tplc="088885EA">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5EC2354"/>
    <w:multiLevelType w:val="hybridMultilevel"/>
    <w:tmpl w:val="EE002366"/>
    <w:lvl w:ilvl="0" w:tplc="530A0D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A419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B6755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E6E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C64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FE8F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7CC0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4F2C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6628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FE746C"/>
    <w:multiLevelType w:val="hybridMultilevel"/>
    <w:tmpl w:val="B69274D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D334B"/>
    <w:multiLevelType w:val="hybridMultilevel"/>
    <w:tmpl w:val="F65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77140"/>
    <w:multiLevelType w:val="hybridMultilevel"/>
    <w:tmpl w:val="C9845506"/>
    <w:lvl w:ilvl="0" w:tplc="03762A48">
      <w:start w:val="1"/>
      <w:numFmt w:val="bullet"/>
      <w:lvlText w:val="●"/>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4BC0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08DC0A">
      <w:start w:val="1"/>
      <w:numFmt w:val="lowerRoman"/>
      <w:lvlText w:val="%3"/>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6506A">
      <w:start w:val="1"/>
      <w:numFmt w:val="decimal"/>
      <w:lvlText w:val="%4"/>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A1608">
      <w:start w:val="1"/>
      <w:numFmt w:val="lowerLetter"/>
      <w:lvlText w:val="%5"/>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9097BE">
      <w:start w:val="1"/>
      <w:numFmt w:val="lowerRoman"/>
      <w:lvlText w:val="%6"/>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8AA464">
      <w:start w:val="1"/>
      <w:numFmt w:val="decimal"/>
      <w:lvlText w:val="%7"/>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E9260">
      <w:start w:val="1"/>
      <w:numFmt w:val="lowerLetter"/>
      <w:lvlText w:val="%8"/>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026FD8">
      <w:start w:val="1"/>
      <w:numFmt w:val="lowerRoman"/>
      <w:lvlText w:val="%9"/>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26766B"/>
    <w:multiLevelType w:val="hybridMultilevel"/>
    <w:tmpl w:val="841467AC"/>
    <w:lvl w:ilvl="0" w:tplc="8BFA8A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0A62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433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4C9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865F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AB5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1AD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89EA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CCA6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5171D0"/>
    <w:multiLevelType w:val="multilevel"/>
    <w:tmpl w:val="2036373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D2607C"/>
    <w:multiLevelType w:val="multilevel"/>
    <w:tmpl w:val="62DE753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7A4E32"/>
    <w:multiLevelType w:val="hybridMultilevel"/>
    <w:tmpl w:val="45F8A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C076E46"/>
    <w:multiLevelType w:val="hybridMultilevel"/>
    <w:tmpl w:val="749043FE"/>
    <w:lvl w:ilvl="0" w:tplc="03762A48">
      <w:start w:val="1"/>
      <w:numFmt w:val="bullet"/>
      <w:lvlText w:val="●"/>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375" w:hanging="360"/>
      </w:pPr>
      <w:rPr>
        <w:rFonts w:ascii="Courier New" w:hAnsi="Courier New" w:cs="Courier New" w:hint="default"/>
      </w:rPr>
    </w:lvl>
    <w:lvl w:ilvl="2" w:tplc="10090005" w:tentative="1">
      <w:start w:val="1"/>
      <w:numFmt w:val="bullet"/>
      <w:lvlText w:val=""/>
      <w:lvlJc w:val="left"/>
      <w:pPr>
        <w:ind w:left="345" w:hanging="360"/>
      </w:pPr>
      <w:rPr>
        <w:rFonts w:ascii="Wingdings" w:hAnsi="Wingdings" w:hint="default"/>
      </w:rPr>
    </w:lvl>
    <w:lvl w:ilvl="3" w:tplc="10090001" w:tentative="1">
      <w:start w:val="1"/>
      <w:numFmt w:val="bullet"/>
      <w:lvlText w:val=""/>
      <w:lvlJc w:val="left"/>
      <w:pPr>
        <w:ind w:left="1065" w:hanging="360"/>
      </w:pPr>
      <w:rPr>
        <w:rFonts w:ascii="Symbol" w:hAnsi="Symbol" w:hint="default"/>
      </w:rPr>
    </w:lvl>
    <w:lvl w:ilvl="4" w:tplc="10090003" w:tentative="1">
      <w:start w:val="1"/>
      <w:numFmt w:val="bullet"/>
      <w:lvlText w:val="o"/>
      <w:lvlJc w:val="left"/>
      <w:pPr>
        <w:ind w:left="1785" w:hanging="360"/>
      </w:pPr>
      <w:rPr>
        <w:rFonts w:ascii="Courier New" w:hAnsi="Courier New" w:cs="Courier New" w:hint="default"/>
      </w:rPr>
    </w:lvl>
    <w:lvl w:ilvl="5" w:tplc="10090005" w:tentative="1">
      <w:start w:val="1"/>
      <w:numFmt w:val="bullet"/>
      <w:lvlText w:val=""/>
      <w:lvlJc w:val="left"/>
      <w:pPr>
        <w:ind w:left="2505" w:hanging="360"/>
      </w:pPr>
      <w:rPr>
        <w:rFonts w:ascii="Wingdings" w:hAnsi="Wingdings" w:hint="default"/>
      </w:rPr>
    </w:lvl>
    <w:lvl w:ilvl="6" w:tplc="10090001" w:tentative="1">
      <w:start w:val="1"/>
      <w:numFmt w:val="bullet"/>
      <w:lvlText w:val=""/>
      <w:lvlJc w:val="left"/>
      <w:pPr>
        <w:ind w:left="3225" w:hanging="360"/>
      </w:pPr>
      <w:rPr>
        <w:rFonts w:ascii="Symbol" w:hAnsi="Symbol" w:hint="default"/>
      </w:rPr>
    </w:lvl>
    <w:lvl w:ilvl="7" w:tplc="10090003" w:tentative="1">
      <w:start w:val="1"/>
      <w:numFmt w:val="bullet"/>
      <w:lvlText w:val="o"/>
      <w:lvlJc w:val="left"/>
      <w:pPr>
        <w:ind w:left="3945" w:hanging="360"/>
      </w:pPr>
      <w:rPr>
        <w:rFonts w:ascii="Courier New" w:hAnsi="Courier New" w:cs="Courier New" w:hint="default"/>
      </w:rPr>
    </w:lvl>
    <w:lvl w:ilvl="8" w:tplc="10090005" w:tentative="1">
      <w:start w:val="1"/>
      <w:numFmt w:val="bullet"/>
      <w:lvlText w:val=""/>
      <w:lvlJc w:val="left"/>
      <w:pPr>
        <w:ind w:left="4665" w:hanging="360"/>
      </w:pPr>
      <w:rPr>
        <w:rFonts w:ascii="Wingdings" w:hAnsi="Wingdings" w:hint="default"/>
      </w:rPr>
    </w:lvl>
  </w:abstractNum>
  <w:num w:numId="1">
    <w:abstractNumId w:val="13"/>
  </w:num>
  <w:num w:numId="2">
    <w:abstractNumId w:val="10"/>
  </w:num>
  <w:num w:numId="3">
    <w:abstractNumId w:val="6"/>
  </w:num>
  <w:num w:numId="4">
    <w:abstractNumId w:val="2"/>
  </w:num>
  <w:num w:numId="5">
    <w:abstractNumId w:val="1"/>
  </w:num>
  <w:num w:numId="6">
    <w:abstractNumId w:val="11"/>
  </w:num>
  <w:num w:numId="7">
    <w:abstractNumId w:val="15"/>
  </w:num>
  <w:num w:numId="8">
    <w:abstractNumId w:val="4"/>
  </w:num>
  <w:num w:numId="9">
    <w:abstractNumId w:val="16"/>
  </w:num>
  <w:num w:numId="10">
    <w:abstractNumId w:val="12"/>
  </w:num>
  <w:num w:numId="11">
    <w:abstractNumId w:val="9"/>
  </w:num>
  <w:num w:numId="12">
    <w:abstractNumId w:val="7"/>
  </w:num>
  <w:num w:numId="13">
    <w:abstractNumId w:val="0"/>
  </w:num>
  <w:num w:numId="14">
    <w:abstractNumId w:val="20"/>
  </w:num>
  <w:num w:numId="15">
    <w:abstractNumId w:val="8"/>
  </w:num>
  <w:num w:numId="16">
    <w:abstractNumId w:val="19"/>
  </w:num>
  <w:num w:numId="17">
    <w:abstractNumId w:val="18"/>
  </w:num>
  <w:num w:numId="18">
    <w:abstractNumId w:val="17"/>
  </w:num>
  <w:num w:numId="19">
    <w:abstractNumId w:val="5"/>
  </w:num>
  <w:num w:numId="20">
    <w:abstractNumId w:val="1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B1"/>
    <w:rsid w:val="00000406"/>
    <w:rsid w:val="00002AE0"/>
    <w:rsid w:val="00005215"/>
    <w:rsid w:val="00006605"/>
    <w:rsid w:val="000066DF"/>
    <w:rsid w:val="0001290E"/>
    <w:rsid w:val="00026C67"/>
    <w:rsid w:val="00033FAE"/>
    <w:rsid w:val="0004074B"/>
    <w:rsid w:val="00042917"/>
    <w:rsid w:val="00060E4E"/>
    <w:rsid w:val="00096E58"/>
    <w:rsid w:val="00097FE4"/>
    <w:rsid w:val="000A1AC8"/>
    <w:rsid w:val="000A26CC"/>
    <w:rsid w:val="000B5E75"/>
    <w:rsid w:val="000C2483"/>
    <w:rsid w:val="000C6C57"/>
    <w:rsid w:val="000D4FB9"/>
    <w:rsid w:val="000D666D"/>
    <w:rsid w:val="000E4239"/>
    <w:rsid w:val="000E5361"/>
    <w:rsid w:val="00121674"/>
    <w:rsid w:val="00122C0F"/>
    <w:rsid w:val="001525CE"/>
    <w:rsid w:val="00155373"/>
    <w:rsid w:val="00155712"/>
    <w:rsid w:val="00164576"/>
    <w:rsid w:val="00174788"/>
    <w:rsid w:val="00175046"/>
    <w:rsid w:val="00176650"/>
    <w:rsid w:val="00183595"/>
    <w:rsid w:val="001B0DAA"/>
    <w:rsid w:val="001B0E46"/>
    <w:rsid w:val="001C188F"/>
    <w:rsid w:val="001C3C9C"/>
    <w:rsid w:val="001C7538"/>
    <w:rsid w:val="001D4042"/>
    <w:rsid w:val="001E5E71"/>
    <w:rsid w:val="001F1043"/>
    <w:rsid w:val="00205391"/>
    <w:rsid w:val="0021247A"/>
    <w:rsid w:val="00212684"/>
    <w:rsid w:val="00226D0D"/>
    <w:rsid w:val="00227398"/>
    <w:rsid w:val="00233DFB"/>
    <w:rsid w:val="002359A0"/>
    <w:rsid w:val="0023690C"/>
    <w:rsid w:val="00246B02"/>
    <w:rsid w:val="002636B4"/>
    <w:rsid w:val="00265623"/>
    <w:rsid w:val="00271EDE"/>
    <w:rsid w:val="00274B25"/>
    <w:rsid w:val="00281060"/>
    <w:rsid w:val="002854AB"/>
    <w:rsid w:val="00286630"/>
    <w:rsid w:val="00292E5F"/>
    <w:rsid w:val="00294311"/>
    <w:rsid w:val="002A06DE"/>
    <w:rsid w:val="002C4AA0"/>
    <w:rsid w:val="002D087B"/>
    <w:rsid w:val="002D3C55"/>
    <w:rsid w:val="002D6BAC"/>
    <w:rsid w:val="002E5BD0"/>
    <w:rsid w:val="002F0804"/>
    <w:rsid w:val="002F4213"/>
    <w:rsid w:val="002F4BC4"/>
    <w:rsid w:val="002F6568"/>
    <w:rsid w:val="00352F12"/>
    <w:rsid w:val="00366ABC"/>
    <w:rsid w:val="00380003"/>
    <w:rsid w:val="00384C73"/>
    <w:rsid w:val="003A2CEC"/>
    <w:rsid w:val="003C13D6"/>
    <w:rsid w:val="003C62DF"/>
    <w:rsid w:val="003C7295"/>
    <w:rsid w:val="003D6DF2"/>
    <w:rsid w:val="003E39E0"/>
    <w:rsid w:val="003E7F7C"/>
    <w:rsid w:val="003F7A43"/>
    <w:rsid w:val="00410263"/>
    <w:rsid w:val="0042111D"/>
    <w:rsid w:val="00432C04"/>
    <w:rsid w:val="004330B2"/>
    <w:rsid w:val="00440CAE"/>
    <w:rsid w:val="004420D8"/>
    <w:rsid w:val="0045684E"/>
    <w:rsid w:val="00464951"/>
    <w:rsid w:val="00466E57"/>
    <w:rsid w:val="0047556A"/>
    <w:rsid w:val="00476F34"/>
    <w:rsid w:val="004A4B32"/>
    <w:rsid w:val="004E24F9"/>
    <w:rsid w:val="0053128D"/>
    <w:rsid w:val="005437DC"/>
    <w:rsid w:val="005501C7"/>
    <w:rsid w:val="005518D4"/>
    <w:rsid w:val="005619DB"/>
    <w:rsid w:val="00565B33"/>
    <w:rsid w:val="00572C7A"/>
    <w:rsid w:val="00584E02"/>
    <w:rsid w:val="005B0CCE"/>
    <w:rsid w:val="005B6A62"/>
    <w:rsid w:val="005C24D1"/>
    <w:rsid w:val="005C6842"/>
    <w:rsid w:val="005D7840"/>
    <w:rsid w:val="005E4616"/>
    <w:rsid w:val="005F159B"/>
    <w:rsid w:val="0060367F"/>
    <w:rsid w:val="0060653F"/>
    <w:rsid w:val="00625506"/>
    <w:rsid w:val="00637EE8"/>
    <w:rsid w:val="0064130D"/>
    <w:rsid w:val="0064520E"/>
    <w:rsid w:val="006823D2"/>
    <w:rsid w:val="006A4F6E"/>
    <w:rsid w:val="006A5EEB"/>
    <w:rsid w:val="006B0BB8"/>
    <w:rsid w:val="006B16FB"/>
    <w:rsid w:val="006B7AE7"/>
    <w:rsid w:val="006C06E6"/>
    <w:rsid w:val="006C2B94"/>
    <w:rsid w:val="006D2C9E"/>
    <w:rsid w:val="006D6B80"/>
    <w:rsid w:val="006F08AF"/>
    <w:rsid w:val="007018C4"/>
    <w:rsid w:val="007038A0"/>
    <w:rsid w:val="00716539"/>
    <w:rsid w:val="00727909"/>
    <w:rsid w:val="00737062"/>
    <w:rsid w:val="00776B9F"/>
    <w:rsid w:val="00777C56"/>
    <w:rsid w:val="00780A47"/>
    <w:rsid w:val="00791478"/>
    <w:rsid w:val="00791FB8"/>
    <w:rsid w:val="007A4960"/>
    <w:rsid w:val="007A74F4"/>
    <w:rsid w:val="007B6B94"/>
    <w:rsid w:val="007C29FC"/>
    <w:rsid w:val="007C6B0F"/>
    <w:rsid w:val="007D4E19"/>
    <w:rsid w:val="007D652C"/>
    <w:rsid w:val="007E2CCF"/>
    <w:rsid w:val="007F497B"/>
    <w:rsid w:val="00800818"/>
    <w:rsid w:val="008130F2"/>
    <w:rsid w:val="00833351"/>
    <w:rsid w:val="00834832"/>
    <w:rsid w:val="00850E66"/>
    <w:rsid w:val="008514BF"/>
    <w:rsid w:val="0085704C"/>
    <w:rsid w:val="00866B0B"/>
    <w:rsid w:val="00867038"/>
    <w:rsid w:val="008763C7"/>
    <w:rsid w:val="0088409D"/>
    <w:rsid w:val="008841C1"/>
    <w:rsid w:val="00887BD5"/>
    <w:rsid w:val="00892720"/>
    <w:rsid w:val="00892FD9"/>
    <w:rsid w:val="00895A0F"/>
    <w:rsid w:val="00896BA3"/>
    <w:rsid w:val="008A12DD"/>
    <w:rsid w:val="008A19BD"/>
    <w:rsid w:val="008C2FC3"/>
    <w:rsid w:val="008D3882"/>
    <w:rsid w:val="008E3A2D"/>
    <w:rsid w:val="008F4538"/>
    <w:rsid w:val="008F5D30"/>
    <w:rsid w:val="00902170"/>
    <w:rsid w:val="00926A5B"/>
    <w:rsid w:val="00932731"/>
    <w:rsid w:val="009441A8"/>
    <w:rsid w:val="009579BA"/>
    <w:rsid w:val="00962D08"/>
    <w:rsid w:val="00976395"/>
    <w:rsid w:val="00983DD4"/>
    <w:rsid w:val="00983EC7"/>
    <w:rsid w:val="00995AFF"/>
    <w:rsid w:val="009A0EB2"/>
    <w:rsid w:val="009B1A59"/>
    <w:rsid w:val="009B4592"/>
    <w:rsid w:val="009B5FF3"/>
    <w:rsid w:val="009C22C9"/>
    <w:rsid w:val="009C6FC6"/>
    <w:rsid w:val="009C7266"/>
    <w:rsid w:val="009D7378"/>
    <w:rsid w:val="009E0E53"/>
    <w:rsid w:val="009E1CD5"/>
    <w:rsid w:val="009F3586"/>
    <w:rsid w:val="009F6614"/>
    <w:rsid w:val="009F7203"/>
    <w:rsid w:val="00A13199"/>
    <w:rsid w:val="00A14DA0"/>
    <w:rsid w:val="00A20C96"/>
    <w:rsid w:val="00A2266E"/>
    <w:rsid w:val="00A32483"/>
    <w:rsid w:val="00A33A75"/>
    <w:rsid w:val="00A41238"/>
    <w:rsid w:val="00A55DAA"/>
    <w:rsid w:val="00A55FD5"/>
    <w:rsid w:val="00A66A47"/>
    <w:rsid w:val="00A72BD3"/>
    <w:rsid w:val="00A74E3B"/>
    <w:rsid w:val="00AA7F28"/>
    <w:rsid w:val="00AB01DD"/>
    <w:rsid w:val="00AB03AC"/>
    <w:rsid w:val="00AD1CB3"/>
    <w:rsid w:val="00AD4495"/>
    <w:rsid w:val="00AE04D4"/>
    <w:rsid w:val="00AE20F3"/>
    <w:rsid w:val="00AE74CE"/>
    <w:rsid w:val="00AF49C5"/>
    <w:rsid w:val="00B114F5"/>
    <w:rsid w:val="00B16938"/>
    <w:rsid w:val="00B2036D"/>
    <w:rsid w:val="00B21E98"/>
    <w:rsid w:val="00B465ED"/>
    <w:rsid w:val="00B53A38"/>
    <w:rsid w:val="00B545BB"/>
    <w:rsid w:val="00B73626"/>
    <w:rsid w:val="00B7798D"/>
    <w:rsid w:val="00B779DB"/>
    <w:rsid w:val="00B81E0E"/>
    <w:rsid w:val="00BA5100"/>
    <w:rsid w:val="00BB5B0C"/>
    <w:rsid w:val="00BC3349"/>
    <w:rsid w:val="00BE071D"/>
    <w:rsid w:val="00BE3A38"/>
    <w:rsid w:val="00BF31BA"/>
    <w:rsid w:val="00C03DF8"/>
    <w:rsid w:val="00C20EB6"/>
    <w:rsid w:val="00C25669"/>
    <w:rsid w:val="00C34A9B"/>
    <w:rsid w:val="00C35E44"/>
    <w:rsid w:val="00C8403F"/>
    <w:rsid w:val="00C91422"/>
    <w:rsid w:val="00CA237D"/>
    <w:rsid w:val="00CA3852"/>
    <w:rsid w:val="00CA54AB"/>
    <w:rsid w:val="00CB0DD0"/>
    <w:rsid w:val="00CD098D"/>
    <w:rsid w:val="00CE0F1F"/>
    <w:rsid w:val="00CE1C2F"/>
    <w:rsid w:val="00CE32B0"/>
    <w:rsid w:val="00CE3FD1"/>
    <w:rsid w:val="00CE5C7F"/>
    <w:rsid w:val="00CF0FC9"/>
    <w:rsid w:val="00CF74B1"/>
    <w:rsid w:val="00D01418"/>
    <w:rsid w:val="00D11173"/>
    <w:rsid w:val="00D154C1"/>
    <w:rsid w:val="00D15F89"/>
    <w:rsid w:val="00D16B8C"/>
    <w:rsid w:val="00D172AE"/>
    <w:rsid w:val="00D20D59"/>
    <w:rsid w:val="00D216CA"/>
    <w:rsid w:val="00D21BB4"/>
    <w:rsid w:val="00D24C42"/>
    <w:rsid w:val="00D33490"/>
    <w:rsid w:val="00D37143"/>
    <w:rsid w:val="00D411CD"/>
    <w:rsid w:val="00D51F62"/>
    <w:rsid w:val="00D52EF8"/>
    <w:rsid w:val="00D552F1"/>
    <w:rsid w:val="00D6493F"/>
    <w:rsid w:val="00D760A3"/>
    <w:rsid w:val="00D80E47"/>
    <w:rsid w:val="00D955B5"/>
    <w:rsid w:val="00D96AE3"/>
    <w:rsid w:val="00DA187F"/>
    <w:rsid w:val="00DC5856"/>
    <w:rsid w:val="00DD2C9D"/>
    <w:rsid w:val="00DF02C7"/>
    <w:rsid w:val="00DF4259"/>
    <w:rsid w:val="00DF54C8"/>
    <w:rsid w:val="00E05099"/>
    <w:rsid w:val="00E40DFE"/>
    <w:rsid w:val="00E53673"/>
    <w:rsid w:val="00E57BF4"/>
    <w:rsid w:val="00E64ED0"/>
    <w:rsid w:val="00E65146"/>
    <w:rsid w:val="00EA3F2C"/>
    <w:rsid w:val="00EB4AA9"/>
    <w:rsid w:val="00EB672C"/>
    <w:rsid w:val="00EB6C8F"/>
    <w:rsid w:val="00EC7030"/>
    <w:rsid w:val="00ED70B5"/>
    <w:rsid w:val="00EE2E0A"/>
    <w:rsid w:val="00EF62BB"/>
    <w:rsid w:val="00F027BC"/>
    <w:rsid w:val="00F02DC0"/>
    <w:rsid w:val="00F10C16"/>
    <w:rsid w:val="00F21619"/>
    <w:rsid w:val="00F373E4"/>
    <w:rsid w:val="00F37409"/>
    <w:rsid w:val="00F47EA4"/>
    <w:rsid w:val="00F50A5D"/>
    <w:rsid w:val="00F57E5F"/>
    <w:rsid w:val="00F61957"/>
    <w:rsid w:val="00F633DB"/>
    <w:rsid w:val="00F63433"/>
    <w:rsid w:val="00F66846"/>
    <w:rsid w:val="00F72B1C"/>
    <w:rsid w:val="00F8086C"/>
    <w:rsid w:val="00F80BA4"/>
    <w:rsid w:val="00F929D9"/>
    <w:rsid w:val="00FA2305"/>
    <w:rsid w:val="00FA5C36"/>
    <w:rsid w:val="00FC14D9"/>
    <w:rsid w:val="00FC3111"/>
    <w:rsid w:val="00FD09C2"/>
    <w:rsid w:val="00FE000C"/>
    <w:rsid w:val="00FE6398"/>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92ED"/>
  <w14:defaultImageDpi w14:val="32767"/>
  <w15:chartTrackingRefBased/>
  <w15:docId w15:val="{699A346B-EDB8-2D46-A7C4-54B4E34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D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4D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187F"/>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4B1"/>
    <w:rPr>
      <w:color w:val="0563C1" w:themeColor="hyperlink"/>
      <w:u w:val="single"/>
    </w:rPr>
  </w:style>
  <w:style w:type="character" w:customStyle="1" w:styleId="UnresolvedMention1">
    <w:name w:val="Unresolved Mention1"/>
    <w:basedOn w:val="DefaultParagraphFont"/>
    <w:uiPriority w:val="99"/>
    <w:rsid w:val="00CF74B1"/>
    <w:rPr>
      <w:color w:val="605E5C"/>
      <w:shd w:val="clear" w:color="auto" w:fill="E1DFDD"/>
    </w:rPr>
  </w:style>
  <w:style w:type="paragraph" w:styleId="ListParagraph">
    <w:name w:val="List Paragraph"/>
    <w:basedOn w:val="Normal"/>
    <w:uiPriority w:val="34"/>
    <w:qFormat/>
    <w:rsid w:val="00F80BA4"/>
    <w:pPr>
      <w:ind w:left="720"/>
      <w:contextualSpacing/>
    </w:pPr>
  </w:style>
  <w:style w:type="paragraph" w:styleId="Footer">
    <w:name w:val="footer"/>
    <w:basedOn w:val="Normal"/>
    <w:link w:val="FooterChar"/>
    <w:uiPriority w:val="99"/>
    <w:unhideWhenUsed/>
    <w:rsid w:val="00F929D9"/>
    <w:pPr>
      <w:tabs>
        <w:tab w:val="center" w:pos="4680"/>
        <w:tab w:val="right" w:pos="9360"/>
      </w:tabs>
    </w:pPr>
  </w:style>
  <w:style w:type="character" w:customStyle="1" w:styleId="FooterChar">
    <w:name w:val="Footer Char"/>
    <w:basedOn w:val="DefaultParagraphFont"/>
    <w:link w:val="Footer"/>
    <w:uiPriority w:val="99"/>
    <w:rsid w:val="00F929D9"/>
  </w:style>
  <w:style w:type="character" w:styleId="PageNumber">
    <w:name w:val="page number"/>
    <w:basedOn w:val="DefaultParagraphFont"/>
    <w:uiPriority w:val="99"/>
    <w:semiHidden/>
    <w:unhideWhenUsed/>
    <w:rsid w:val="00F929D9"/>
  </w:style>
  <w:style w:type="character" w:customStyle="1" w:styleId="Heading3Char">
    <w:name w:val="Heading 3 Char"/>
    <w:basedOn w:val="DefaultParagraphFont"/>
    <w:link w:val="Heading3"/>
    <w:uiPriority w:val="9"/>
    <w:rsid w:val="00DA187F"/>
    <w:rPr>
      <w:rFonts w:ascii="Times New Roman" w:eastAsia="Times New Roman" w:hAnsi="Times New Roman" w:cs="Times New Roman"/>
      <w:b/>
      <w:bCs/>
      <w:sz w:val="27"/>
      <w:szCs w:val="27"/>
      <w:lang w:val="en-CA"/>
    </w:rPr>
  </w:style>
  <w:style w:type="character" w:styleId="Strong">
    <w:name w:val="Strong"/>
    <w:basedOn w:val="DefaultParagraphFont"/>
    <w:uiPriority w:val="22"/>
    <w:qFormat/>
    <w:rsid w:val="00DA187F"/>
    <w:rPr>
      <w:b/>
      <w:bCs/>
    </w:rPr>
  </w:style>
  <w:style w:type="character" w:styleId="CommentReference">
    <w:name w:val="annotation reference"/>
    <w:basedOn w:val="DefaultParagraphFont"/>
    <w:uiPriority w:val="99"/>
    <w:semiHidden/>
    <w:unhideWhenUsed/>
    <w:rsid w:val="00FF7843"/>
    <w:rPr>
      <w:sz w:val="16"/>
      <w:szCs w:val="16"/>
    </w:rPr>
  </w:style>
  <w:style w:type="paragraph" w:styleId="CommentText">
    <w:name w:val="annotation text"/>
    <w:basedOn w:val="Normal"/>
    <w:link w:val="CommentTextChar"/>
    <w:uiPriority w:val="99"/>
    <w:unhideWhenUsed/>
    <w:rsid w:val="00FF7843"/>
    <w:rPr>
      <w:sz w:val="20"/>
      <w:szCs w:val="20"/>
    </w:rPr>
  </w:style>
  <w:style w:type="character" w:customStyle="1" w:styleId="CommentTextChar">
    <w:name w:val="Comment Text Char"/>
    <w:basedOn w:val="DefaultParagraphFont"/>
    <w:link w:val="CommentText"/>
    <w:uiPriority w:val="99"/>
    <w:rsid w:val="00FF7843"/>
    <w:rPr>
      <w:sz w:val="20"/>
      <w:szCs w:val="20"/>
    </w:rPr>
  </w:style>
  <w:style w:type="paragraph" w:styleId="CommentSubject">
    <w:name w:val="annotation subject"/>
    <w:basedOn w:val="CommentText"/>
    <w:next w:val="CommentText"/>
    <w:link w:val="CommentSubjectChar"/>
    <w:uiPriority w:val="99"/>
    <w:semiHidden/>
    <w:unhideWhenUsed/>
    <w:rsid w:val="00FF7843"/>
    <w:rPr>
      <w:b/>
      <w:bCs/>
    </w:rPr>
  </w:style>
  <w:style w:type="character" w:customStyle="1" w:styleId="CommentSubjectChar">
    <w:name w:val="Comment Subject Char"/>
    <w:basedOn w:val="CommentTextChar"/>
    <w:link w:val="CommentSubject"/>
    <w:uiPriority w:val="99"/>
    <w:semiHidden/>
    <w:rsid w:val="00FF7843"/>
    <w:rPr>
      <w:b/>
      <w:bCs/>
      <w:sz w:val="20"/>
      <w:szCs w:val="20"/>
    </w:rPr>
  </w:style>
  <w:style w:type="paragraph" w:styleId="BalloonText">
    <w:name w:val="Balloon Text"/>
    <w:basedOn w:val="Normal"/>
    <w:link w:val="BalloonTextChar"/>
    <w:uiPriority w:val="99"/>
    <w:semiHidden/>
    <w:unhideWhenUsed/>
    <w:rsid w:val="00FF7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843"/>
    <w:rPr>
      <w:rFonts w:ascii="Times New Roman" w:hAnsi="Times New Roman" w:cs="Times New Roman"/>
      <w:sz w:val="18"/>
      <w:szCs w:val="18"/>
    </w:rPr>
  </w:style>
  <w:style w:type="paragraph" w:styleId="NormalWeb">
    <w:name w:val="Normal (Web)"/>
    <w:basedOn w:val="Normal"/>
    <w:uiPriority w:val="99"/>
    <w:unhideWhenUsed/>
    <w:rsid w:val="00A20C96"/>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7A4960"/>
    <w:rPr>
      <w:color w:val="954F72" w:themeColor="followedHyperlink"/>
      <w:u w:val="single"/>
    </w:rPr>
  </w:style>
  <w:style w:type="table" w:customStyle="1" w:styleId="2">
    <w:name w:val="2"/>
    <w:basedOn w:val="TableNormal"/>
    <w:rsid w:val="00776B9F"/>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76B9F"/>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4DA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4D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D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4DA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E071D"/>
    <w:rPr>
      <w:sz w:val="22"/>
      <w:szCs w:val="22"/>
      <w:lang w:val="en-CA"/>
    </w:rPr>
  </w:style>
  <w:style w:type="paragraph" w:styleId="Subtitle">
    <w:name w:val="Subtitle"/>
    <w:basedOn w:val="Normal"/>
    <w:next w:val="Normal"/>
    <w:link w:val="SubtitleChar"/>
    <w:uiPriority w:val="11"/>
    <w:qFormat/>
    <w:rsid w:val="00BE071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E071D"/>
    <w:rPr>
      <w:rFonts w:eastAsiaTheme="minorEastAsia"/>
      <w:color w:val="5A5A5A" w:themeColor="text1" w:themeTint="A5"/>
      <w:spacing w:val="15"/>
      <w:sz w:val="22"/>
      <w:szCs w:val="22"/>
    </w:rPr>
  </w:style>
  <w:style w:type="character" w:customStyle="1" w:styleId="normaltextrun">
    <w:name w:val="normaltextrun"/>
    <w:basedOn w:val="DefaultParagraphFont"/>
    <w:rsid w:val="00B545BB"/>
  </w:style>
  <w:style w:type="paragraph" w:styleId="Revision">
    <w:name w:val="Revision"/>
    <w:hidden/>
    <w:uiPriority w:val="99"/>
    <w:semiHidden/>
    <w:rsid w:val="002C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038">
      <w:bodyDiv w:val="1"/>
      <w:marLeft w:val="0"/>
      <w:marRight w:val="0"/>
      <w:marTop w:val="0"/>
      <w:marBottom w:val="0"/>
      <w:divBdr>
        <w:top w:val="none" w:sz="0" w:space="0" w:color="auto"/>
        <w:left w:val="none" w:sz="0" w:space="0" w:color="auto"/>
        <w:bottom w:val="none" w:sz="0" w:space="0" w:color="auto"/>
        <w:right w:val="none" w:sz="0" w:space="0" w:color="auto"/>
      </w:divBdr>
    </w:div>
    <w:div w:id="272831282">
      <w:bodyDiv w:val="1"/>
      <w:marLeft w:val="0"/>
      <w:marRight w:val="0"/>
      <w:marTop w:val="0"/>
      <w:marBottom w:val="0"/>
      <w:divBdr>
        <w:top w:val="none" w:sz="0" w:space="0" w:color="auto"/>
        <w:left w:val="none" w:sz="0" w:space="0" w:color="auto"/>
        <w:bottom w:val="none" w:sz="0" w:space="0" w:color="auto"/>
        <w:right w:val="none" w:sz="0" w:space="0" w:color="auto"/>
      </w:divBdr>
    </w:div>
    <w:div w:id="603340141">
      <w:bodyDiv w:val="1"/>
      <w:marLeft w:val="0"/>
      <w:marRight w:val="0"/>
      <w:marTop w:val="0"/>
      <w:marBottom w:val="0"/>
      <w:divBdr>
        <w:top w:val="none" w:sz="0" w:space="0" w:color="auto"/>
        <w:left w:val="none" w:sz="0" w:space="0" w:color="auto"/>
        <w:bottom w:val="none" w:sz="0" w:space="0" w:color="auto"/>
        <w:right w:val="none" w:sz="0" w:space="0" w:color="auto"/>
      </w:divBdr>
    </w:div>
    <w:div w:id="700479242">
      <w:bodyDiv w:val="1"/>
      <w:marLeft w:val="0"/>
      <w:marRight w:val="0"/>
      <w:marTop w:val="0"/>
      <w:marBottom w:val="0"/>
      <w:divBdr>
        <w:top w:val="none" w:sz="0" w:space="0" w:color="auto"/>
        <w:left w:val="none" w:sz="0" w:space="0" w:color="auto"/>
        <w:bottom w:val="none" w:sz="0" w:space="0" w:color="auto"/>
        <w:right w:val="none" w:sz="0" w:space="0" w:color="auto"/>
      </w:divBdr>
    </w:div>
    <w:div w:id="1118330736">
      <w:bodyDiv w:val="1"/>
      <w:marLeft w:val="0"/>
      <w:marRight w:val="0"/>
      <w:marTop w:val="0"/>
      <w:marBottom w:val="0"/>
      <w:divBdr>
        <w:top w:val="none" w:sz="0" w:space="0" w:color="auto"/>
        <w:left w:val="none" w:sz="0" w:space="0" w:color="auto"/>
        <w:bottom w:val="none" w:sz="0" w:space="0" w:color="auto"/>
        <w:right w:val="none" w:sz="0" w:space="0" w:color="auto"/>
      </w:divBdr>
    </w:div>
    <w:div w:id="1183014182">
      <w:bodyDiv w:val="1"/>
      <w:marLeft w:val="0"/>
      <w:marRight w:val="0"/>
      <w:marTop w:val="0"/>
      <w:marBottom w:val="0"/>
      <w:divBdr>
        <w:top w:val="none" w:sz="0" w:space="0" w:color="auto"/>
        <w:left w:val="none" w:sz="0" w:space="0" w:color="auto"/>
        <w:bottom w:val="none" w:sz="0" w:space="0" w:color="auto"/>
        <w:right w:val="none" w:sz="0" w:space="0" w:color="auto"/>
      </w:divBdr>
    </w:div>
    <w:div w:id="1400323987">
      <w:bodyDiv w:val="1"/>
      <w:marLeft w:val="0"/>
      <w:marRight w:val="0"/>
      <w:marTop w:val="0"/>
      <w:marBottom w:val="0"/>
      <w:divBdr>
        <w:top w:val="none" w:sz="0" w:space="0" w:color="auto"/>
        <w:left w:val="none" w:sz="0" w:space="0" w:color="auto"/>
        <w:bottom w:val="none" w:sz="0" w:space="0" w:color="auto"/>
        <w:right w:val="none" w:sz="0" w:space="0" w:color="auto"/>
      </w:divBdr>
      <w:divsChild>
        <w:div w:id="1794209806">
          <w:marLeft w:val="0"/>
          <w:marRight w:val="0"/>
          <w:marTop w:val="0"/>
          <w:marBottom w:val="0"/>
          <w:divBdr>
            <w:top w:val="none" w:sz="0" w:space="0" w:color="auto"/>
            <w:left w:val="none" w:sz="0" w:space="0" w:color="auto"/>
            <w:bottom w:val="none" w:sz="0" w:space="0" w:color="auto"/>
            <w:right w:val="none" w:sz="0" w:space="0" w:color="auto"/>
          </w:divBdr>
          <w:divsChild>
            <w:div w:id="795487988">
              <w:marLeft w:val="0"/>
              <w:marRight w:val="0"/>
              <w:marTop w:val="0"/>
              <w:marBottom w:val="0"/>
              <w:divBdr>
                <w:top w:val="none" w:sz="0" w:space="0" w:color="auto"/>
                <w:left w:val="none" w:sz="0" w:space="0" w:color="auto"/>
                <w:bottom w:val="none" w:sz="0" w:space="0" w:color="auto"/>
                <w:right w:val="none" w:sz="0" w:space="0" w:color="auto"/>
              </w:divBdr>
              <w:divsChild>
                <w:div w:id="139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594">
      <w:bodyDiv w:val="1"/>
      <w:marLeft w:val="0"/>
      <w:marRight w:val="0"/>
      <w:marTop w:val="0"/>
      <w:marBottom w:val="0"/>
      <w:divBdr>
        <w:top w:val="none" w:sz="0" w:space="0" w:color="auto"/>
        <w:left w:val="none" w:sz="0" w:space="0" w:color="auto"/>
        <w:bottom w:val="none" w:sz="0" w:space="0" w:color="auto"/>
        <w:right w:val="none" w:sz="0" w:space="0" w:color="auto"/>
      </w:divBdr>
    </w:div>
    <w:div w:id="1950428159">
      <w:bodyDiv w:val="1"/>
      <w:marLeft w:val="0"/>
      <w:marRight w:val="0"/>
      <w:marTop w:val="0"/>
      <w:marBottom w:val="0"/>
      <w:divBdr>
        <w:top w:val="none" w:sz="0" w:space="0" w:color="auto"/>
        <w:left w:val="none" w:sz="0" w:space="0" w:color="auto"/>
        <w:bottom w:val="none" w:sz="0" w:space="0" w:color="auto"/>
        <w:right w:val="none" w:sz="0" w:space="0" w:color="auto"/>
      </w:divBdr>
    </w:div>
    <w:div w:id="1981223200">
      <w:bodyDiv w:val="1"/>
      <w:marLeft w:val="0"/>
      <w:marRight w:val="0"/>
      <w:marTop w:val="0"/>
      <w:marBottom w:val="0"/>
      <w:divBdr>
        <w:top w:val="none" w:sz="0" w:space="0" w:color="auto"/>
        <w:left w:val="none" w:sz="0" w:space="0" w:color="auto"/>
        <w:bottom w:val="none" w:sz="0" w:space="0" w:color="auto"/>
        <w:right w:val="none" w:sz="0" w:space="0" w:color="auto"/>
      </w:divBdr>
    </w:div>
    <w:div w:id="207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ensu.ca/vpfa/covid-19/campus-operations-group/phased-return-campus" TargetMode="External"/><Relationship Id="rId18" Type="http://schemas.openxmlformats.org/officeDocument/2006/relationships/hyperlink" Target="https://www.queensu.ca/vpr/about/covid-19" TargetMode="External"/><Relationship Id="rId26" Type="http://schemas.openxmlformats.org/officeDocument/2006/relationships/hyperlink" Target="mailto:dan.langham@queensu.ca" TargetMode="External"/><Relationship Id="rId3" Type="http://schemas.openxmlformats.org/officeDocument/2006/relationships/customXml" Target="../customXml/item3.xml"/><Relationship Id="rId21" Type="http://schemas.openxmlformats.org/officeDocument/2006/relationships/hyperlink" Target="https://www.queensu.ca/vpfa/covid-19/campus-operations-group/cog-resources" TargetMode="External"/><Relationship Id="rId7" Type="http://schemas.openxmlformats.org/officeDocument/2006/relationships/settings" Target="settings.xml"/><Relationship Id="rId12" Type="http://schemas.openxmlformats.org/officeDocument/2006/relationships/hyperlink" Target="mailto:kathy.hoover@queensu.ca" TargetMode="External"/><Relationship Id="rId17" Type="http://schemas.openxmlformats.org/officeDocument/2006/relationships/hyperlink" Target="https://www.queensu.ca/vpr/about/covid-19" TargetMode="External"/><Relationship Id="rId25" Type="http://schemas.openxmlformats.org/officeDocument/2006/relationships/hyperlink" Target="https://www.queensu.ca/security/sites/webpublish.queensu.ca.cseswww/files/files/COVID_Screening_Paper_Version.pdf" TargetMode="External"/><Relationship Id="rId2" Type="http://schemas.openxmlformats.org/officeDocument/2006/relationships/customXml" Target="../customXml/item2.xml"/><Relationship Id="rId16" Type="http://schemas.openxmlformats.org/officeDocument/2006/relationships/hyperlink" Target="https://www.queensu.ca/vpr/covid-19" TargetMode="External"/><Relationship Id="rId20" Type="http://schemas.openxmlformats.org/officeDocument/2006/relationships/hyperlink" Target="https://www.queensu.ca/vpfa/sites/webpublish.queensu.ca.vpfawww/files/files/Return_to_Campus_Guidelin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treitz@queensu.ca" TargetMode="External"/><Relationship Id="rId24" Type="http://schemas.openxmlformats.org/officeDocument/2006/relationships/hyperlink" Target="https://queensu.apparmor.com/WebApp/default.aspx?menu=New+Web+Assessme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eensu.ca/covidinfo/" TargetMode="External"/><Relationship Id="rId23" Type="http://schemas.openxmlformats.org/officeDocument/2006/relationships/hyperlink" Target="https://www.queensu.ca/security/services/sequre-app" TargetMode="External"/><Relationship Id="rId28" Type="http://schemas.openxmlformats.org/officeDocument/2006/relationships/hyperlink" Target="https://queensuca.sharepoint.com/:x:/s/GPPL/EYQohwPm911Lu0xirPMC3bMBnrrGqIO_nPH3oCA95d7rmQ?e=ipzEqE" TargetMode="External"/><Relationship Id="rId10" Type="http://schemas.openxmlformats.org/officeDocument/2006/relationships/endnotes" Target="endnotes.xml"/><Relationship Id="rId19" Type="http://schemas.openxmlformats.org/officeDocument/2006/relationships/hyperlink" Target="mailto:kathy.hoover@queensu.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ensu.ca/vpr/about/covid-19/facility" TargetMode="External"/><Relationship Id="rId22" Type="http://schemas.openxmlformats.org/officeDocument/2006/relationships/hyperlink" Target="https://www.queensu.ca/vpr/sites/vprwww/files/uploaded_files/COVID-19/Return_to_Campus_Guidelines_Published_2020_06_05.pdf" TargetMode="External"/><Relationship Id="rId27" Type="http://schemas.openxmlformats.org/officeDocument/2006/relationships/hyperlink" Target="https://www.queensu.ca/gazette/stories/queen-s-steps-face-mask-recommendations-and-requirements-campu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0D4D603490749A59F7886923206F4" ma:contentTypeVersion="13" ma:contentTypeDescription="Create a new document." ma:contentTypeScope="" ma:versionID="fcf32f7c1a800196e4fb8ef0bb119ad9">
  <xsd:schema xmlns:xsd="http://www.w3.org/2001/XMLSchema" xmlns:xs="http://www.w3.org/2001/XMLSchema" xmlns:p="http://schemas.microsoft.com/office/2006/metadata/properties" xmlns:ns3="14efed1e-d681-4a45-891b-0013cccc8d7f" xmlns:ns4="313a7c68-9219-4f35-8710-1e16dc6c4bd2" targetNamespace="http://schemas.microsoft.com/office/2006/metadata/properties" ma:root="true" ma:fieldsID="ca05d5adce1dbbfa1e3da9dd7d83c02d" ns3:_="" ns4:_="">
    <xsd:import namespace="14efed1e-d681-4a45-891b-0013cccc8d7f"/>
    <xsd:import namespace="313a7c68-9219-4f35-8710-1e16dc6c4b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ed1e-d681-4a45-891b-0013cccc8d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3a7c68-9219-4f35-8710-1e16dc6c4b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EBB0-59E8-4014-9DF7-E3271C416703}">
  <ds:schemaRefs>
    <ds:schemaRef ds:uri="http://schemas.microsoft.com/sharepoint/v3/contenttype/forms"/>
  </ds:schemaRefs>
</ds:datastoreItem>
</file>

<file path=customXml/itemProps2.xml><?xml version="1.0" encoding="utf-8"?>
<ds:datastoreItem xmlns:ds="http://schemas.openxmlformats.org/officeDocument/2006/customXml" ds:itemID="{84B0EB0A-4069-4F2B-ACD5-226614633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ed1e-d681-4a45-891b-0013cccc8d7f"/>
    <ds:schemaRef ds:uri="313a7c68-9219-4f35-8710-1e16dc6c4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898DB-DE34-4DD4-89EE-5C0BEA00F5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6A0F5-F369-49A0-8DEF-7E939673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3753</Words>
  <Characters>21395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Mosey</dc:creator>
  <cp:keywords/>
  <dc:description/>
  <cp:lastModifiedBy>Angela Balesdent</cp:lastModifiedBy>
  <cp:revision>2</cp:revision>
  <cp:lastPrinted>2020-07-12T16:00:00Z</cp:lastPrinted>
  <dcterms:created xsi:type="dcterms:W3CDTF">2021-03-09T14:07:00Z</dcterms:created>
  <dcterms:modified xsi:type="dcterms:W3CDTF">2021-03-09T14:07:00Z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0x010100B720D4D603490749A59F7886923206F4</vt:lpwstr>
  </property>
</Properties>
</file>