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3703" w14:textId="0E4641E6" w:rsidR="00B673BF" w:rsidRDefault="00B673BF" w:rsidP="00B673BF">
      <w:r w:rsidRPr="0032793B">
        <w:rPr>
          <w:b/>
          <w:bCs/>
        </w:rPr>
        <w:t>Faculty Member:</w:t>
      </w:r>
      <w:r>
        <w:t xml:space="preserve"> Margaret Moore </w:t>
      </w:r>
    </w:p>
    <w:p w14:paraId="49036A9F" w14:textId="1938F8A2" w:rsidR="00B673BF" w:rsidRDefault="00B673BF" w:rsidP="00B673BF">
      <w:r w:rsidRPr="0032793B">
        <w:rPr>
          <w:b/>
          <w:bCs/>
        </w:rPr>
        <w:t>Name of Research Project:</w:t>
      </w:r>
      <w:r>
        <w:t xml:space="preserve"> Comparing Referendums in Divided Societies </w:t>
      </w:r>
    </w:p>
    <w:p w14:paraId="231E2B42" w14:textId="77777777" w:rsidR="00B673BF" w:rsidRDefault="00B673BF" w:rsidP="00B673BF">
      <w:r w:rsidRPr="0032793B">
        <w:rPr>
          <w:b/>
          <w:bCs/>
        </w:rPr>
        <w:t>Term:</w:t>
      </w:r>
      <w:r>
        <w:t xml:space="preserve"> Fall 2026</w:t>
      </w:r>
    </w:p>
    <w:p w14:paraId="576E401E" w14:textId="193B69BE" w:rsidR="00B673BF" w:rsidRDefault="00B673BF" w:rsidP="00B673BF">
      <w:r w:rsidRPr="0032793B">
        <w:rPr>
          <w:b/>
          <w:bCs/>
        </w:rPr>
        <w:t>Number of Credits:</w:t>
      </w:r>
      <w:r>
        <w:t xml:space="preserve"> 3 credits</w:t>
      </w:r>
      <w:r w:rsidR="000021BE">
        <w:t>, Autumn, 2026</w:t>
      </w:r>
    </w:p>
    <w:p w14:paraId="3B9EA121" w14:textId="77777777" w:rsidR="00B673BF" w:rsidRDefault="00B673BF" w:rsidP="00B673BF"/>
    <w:p w14:paraId="4F984DD9" w14:textId="77777777" w:rsidR="00B673BF" w:rsidRDefault="00B673BF" w:rsidP="00B673BF">
      <w:pPr>
        <w:tabs>
          <w:tab w:val="num" w:pos="720"/>
        </w:tabs>
        <w:contextualSpacing/>
      </w:pPr>
      <w:r w:rsidRPr="0032793B">
        <w:rPr>
          <w:b/>
          <w:bCs/>
        </w:rPr>
        <w:t xml:space="preserve">Project </w:t>
      </w:r>
      <w:r>
        <w:rPr>
          <w:b/>
          <w:bCs/>
        </w:rPr>
        <w:t>D</w:t>
      </w:r>
      <w:r w:rsidRPr="0032793B">
        <w:rPr>
          <w:b/>
          <w:bCs/>
        </w:rPr>
        <w:t>escription:</w:t>
      </w:r>
      <w:r>
        <w:t xml:space="preserve"> </w:t>
      </w:r>
    </w:p>
    <w:p w14:paraId="20EF5606" w14:textId="77777777" w:rsidR="00B673BF" w:rsidRDefault="00B673BF" w:rsidP="00B673BF">
      <w:pPr>
        <w:tabs>
          <w:tab w:val="num" w:pos="720"/>
        </w:tabs>
        <w:contextualSpacing/>
      </w:pPr>
    </w:p>
    <w:p w14:paraId="7B20F4AF" w14:textId="77777777" w:rsidR="00B673BF" w:rsidRDefault="00B673BF" w:rsidP="00B673BF">
      <w:pPr>
        <w:tabs>
          <w:tab w:val="num" w:pos="720"/>
        </w:tabs>
        <w:contextualSpacing/>
      </w:pPr>
      <w:r>
        <w:t xml:space="preserve">Holding a referendum on constitutional changes and secession or negotiations for secession is and has been a widely accepted practice (Broder 2000; Haskell 2001; Venice Commission 2009).  It has been used  as a way to determine boundaries, especially in the post-World War I era; as a way to confer democratic legitimacy (or otherwise) on secession in both non-democratic and democratic states; and, as part of a constitutional peace settlement, especially in the context of a divided society, moving from intercommunal violence to a more stable and  peaceful constitutional order, as in Cyprus and Northern Ireland. But is the referendum a good device? Are there different designs (both substantive and procedural) which are appropriate to different contexts and different issues? The proposed research will interrogate whether a referendum is or could be an appropriate tool for drawing boundaries, including demarcating group territorial claims; ascertaining population preferences on major long-term constitutional changes; and as a tool for peace, stability, inter-communal justice and democratic accountability.   </w:t>
      </w:r>
    </w:p>
    <w:p w14:paraId="4ED5D22A" w14:textId="77777777" w:rsidR="00B673BF" w:rsidRDefault="00B673BF" w:rsidP="00B673BF">
      <w:pPr>
        <w:tabs>
          <w:tab w:val="num" w:pos="720"/>
        </w:tabs>
        <w:contextualSpacing/>
      </w:pPr>
    </w:p>
    <w:p w14:paraId="3A57CF9E" w14:textId="77777777" w:rsidR="00B673BF" w:rsidRDefault="00B673BF" w:rsidP="00B673BF">
      <w:pPr>
        <w:tabs>
          <w:tab w:val="num" w:pos="720"/>
        </w:tabs>
        <w:contextualSpacing/>
      </w:pPr>
      <w:r>
        <w:t xml:space="preserve">The research project will examine these issues with respect to two cases:  Northern Ireland (1973, 1998), and Bosnia (1992).  </w:t>
      </w:r>
    </w:p>
    <w:p w14:paraId="3857E4CA" w14:textId="77777777" w:rsidR="00B673BF" w:rsidRDefault="00B673BF" w:rsidP="00B673BF">
      <w:pPr>
        <w:tabs>
          <w:tab w:val="num" w:pos="720"/>
        </w:tabs>
        <w:contextualSpacing/>
      </w:pPr>
    </w:p>
    <w:p w14:paraId="29AE9401" w14:textId="55C4A568" w:rsidR="00B673BF" w:rsidRDefault="00B673BF" w:rsidP="00B673BF">
      <w:pPr>
        <w:tabs>
          <w:tab w:val="num" w:pos="720"/>
        </w:tabs>
        <w:contextualSpacing/>
      </w:pPr>
      <w:r>
        <w:t>By comparing these divided societies, which have deployed referendums in response to self-determination and/ or peace proposals, can you say anything about what led to the success or failure of the referendum (success and failure being defined perhaps by the vote in the end ‘</w:t>
      </w:r>
      <w:proofErr w:type="spellStart"/>
      <w:r>
        <w:t>yes’</w:t>
      </w:r>
      <w:proofErr w:type="spellEnd"/>
      <w:r>
        <w:t xml:space="preserve"> or ‘no’ and also, separately, whether it is conflict-mitigating (success) or conflict-reinforcing (failure), assuming that a good device would help to reduce conflict.</w:t>
      </w:r>
    </w:p>
    <w:p w14:paraId="51A113E6" w14:textId="77777777" w:rsidR="00B673BF" w:rsidRDefault="00B673BF" w:rsidP="00B673BF">
      <w:pPr>
        <w:tabs>
          <w:tab w:val="num" w:pos="720"/>
        </w:tabs>
        <w:contextualSpacing/>
      </w:pPr>
    </w:p>
    <w:p w14:paraId="2FA09A13" w14:textId="620B1D16" w:rsidR="00B673BF" w:rsidRDefault="00B673BF" w:rsidP="00B673BF">
      <w:pPr>
        <w:tabs>
          <w:tab w:val="num" w:pos="720"/>
        </w:tabs>
        <w:contextualSpacing/>
      </w:pPr>
      <w:r>
        <w:t>The assignments will include an annotated bibliography and a paper following a template set by the supervisor.</w:t>
      </w:r>
    </w:p>
    <w:p w14:paraId="1BCF6D78" w14:textId="77777777" w:rsidR="00B673BF" w:rsidRDefault="00B673BF" w:rsidP="00B673BF">
      <w:pPr>
        <w:tabs>
          <w:tab w:val="num" w:pos="720"/>
        </w:tabs>
        <w:contextualSpacing/>
      </w:pPr>
    </w:p>
    <w:p w14:paraId="2970AF4D" w14:textId="77777777" w:rsidR="00B673BF" w:rsidRPr="00C45BA2" w:rsidRDefault="00B673BF" w:rsidP="00B673BF">
      <w:pPr>
        <w:rPr>
          <w:b/>
          <w:bCs/>
        </w:rPr>
      </w:pPr>
      <w:r w:rsidRPr="00C45BA2">
        <w:rPr>
          <w:b/>
          <w:bCs/>
        </w:rPr>
        <w:t>Required</w:t>
      </w:r>
      <w:r>
        <w:rPr>
          <w:b/>
          <w:bCs/>
        </w:rPr>
        <w:t xml:space="preserve"> Skills: </w:t>
      </w:r>
    </w:p>
    <w:p w14:paraId="55CE3843" w14:textId="4BCE6C63" w:rsidR="00B673BF" w:rsidRDefault="00B673BF" w:rsidP="00B673BF">
      <w:pPr>
        <w:pStyle w:val="ListParagraph"/>
        <w:numPr>
          <w:ilvl w:val="0"/>
          <w:numId w:val="1"/>
        </w:numPr>
      </w:pPr>
      <w:r>
        <w:t>Research gathering</w:t>
      </w:r>
    </w:p>
    <w:p w14:paraId="0F08CF41" w14:textId="253DDEA7" w:rsidR="00B673BF" w:rsidRDefault="00B673BF" w:rsidP="00B673BF">
      <w:pPr>
        <w:pStyle w:val="ListParagraph"/>
        <w:numPr>
          <w:ilvl w:val="0"/>
          <w:numId w:val="1"/>
        </w:numPr>
      </w:pPr>
      <w:r>
        <w:t>Organizing</w:t>
      </w:r>
    </w:p>
    <w:p w14:paraId="1F26CE3E" w14:textId="250EC4DD" w:rsidR="00B673BF" w:rsidRDefault="00B673BF" w:rsidP="00B673BF">
      <w:pPr>
        <w:pStyle w:val="ListParagraph"/>
        <w:numPr>
          <w:ilvl w:val="0"/>
          <w:numId w:val="1"/>
        </w:numPr>
      </w:pPr>
      <w:r>
        <w:t>Critical writing skills</w:t>
      </w:r>
    </w:p>
    <w:p w14:paraId="065416A8" w14:textId="736B6B8B" w:rsidR="00B673BF" w:rsidRDefault="00B673BF" w:rsidP="00B673BF">
      <w:pPr>
        <w:pStyle w:val="ListParagraph"/>
        <w:numPr>
          <w:ilvl w:val="0"/>
          <w:numId w:val="1"/>
        </w:numPr>
      </w:pPr>
      <w:r>
        <w:t>Critical analysis</w:t>
      </w:r>
    </w:p>
    <w:p w14:paraId="63513655" w14:textId="77777777" w:rsidR="00B673BF" w:rsidRDefault="00B673BF" w:rsidP="00B673BF"/>
    <w:p w14:paraId="78A6916C" w14:textId="77777777" w:rsidR="00B673BF" w:rsidRPr="00C45BA2" w:rsidRDefault="00B673BF" w:rsidP="00B673BF">
      <w:pPr>
        <w:rPr>
          <w:b/>
          <w:bCs/>
        </w:rPr>
      </w:pPr>
      <w:r w:rsidRPr="00C45BA2">
        <w:rPr>
          <w:b/>
          <w:bCs/>
        </w:rPr>
        <w:t>Application Instructions</w:t>
      </w:r>
    </w:p>
    <w:p w14:paraId="2925C822" w14:textId="77777777" w:rsidR="00B673BF" w:rsidRDefault="00B673BF" w:rsidP="00B673BF"/>
    <w:p w14:paraId="23B5BB89" w14:textId="21167AD2" w:rsidR="00F823B4" w:rsidRDefault="00B673BF">
      <w:r>
        <w:t>Please submit (1) a cover letter, (2) a resumé/CV, and (3) an unofficial transcript to Dr. Margaret Moore (</w:t>
      </w:r>
      <w:hyperlink r:id="rId5" w:history="1">
        <w:r w:rsidRPr="009A2419">
          <w:rPr>
            <w:rStyle w:val="Hyperlink"/>
          </w:rPr>
          <w:t>moorem@queensu.ca</w:t>
        </w:r>
      </w:hyperlink>
      <w:r>
        <w:t xml:space="preserve">) with “Comparing Referendums in Divided Societies” as the subject line. </w:t>
      </w:r>
    </w:p>
    <w:sectPr w:rsidR="00F823B4" w:rsidSect="00B67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04D"/>
    <w:multiLevelType w:val="hybridMultilevel"/>
    <w:tmpl w:val="8FA2B0C8"/>
    <w:lvl w:ilvl="0" w:tplc="288603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3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BF"/>
    <w:rsid w:val="000021BE"/>
    <w:rsid w:val="000C3402"/>
    <w:rsid w:val="00231803"/>
    <w:rsid w:val="00415795"/>
    <w:rsid w:val="006B3599"/>
    <w:rsid w:val="00AC71D9"/>
    <w:rsid w:val="00B1033D"/>
    <w:rsid w:val="00B168F8"/>
    <w:rsid w:val="00B673BF"/>
    <w:rsid w:val="00EB3754"/>
    <w:rsid w:val="00EC7333"/>
    <w:rsid w:val="00F823B4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09309"/>
  <w15:chartTrackingRefBased/>
  <w15:docId w15:val="{05BE1EF0-AA7D-4142-98A2-C315B47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BF"/>
  </w:style>
  <w:style w:type="paragraph" w:styleId="Heading1">
    <w:name w:val="heading 1"/>
    <w:basedOn w:val="Normal"/>
    <w:next w:val="Normal"/>
    <w:link w:val="Heading1Char"/>
    <w:uiPriority w:val="9"/>
    <w:qFormat/>
    <w:rsid w:val="00B6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3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3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3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3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3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3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3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3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3B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7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3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3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67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orem@queens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Baisley</dc:creator>
  <cp:keywords/>
  <dc:description/>
  <cp:lastModifiedBy>Elizabeth Baisley</cp:lastModifiedBy>
  <cp:revision>3</cp:revision>
  <dcterms:created xsi:type="dcterms:W3CDTF">2026-05-06T19:32:00Z</dcterms:created>
  <dcterms:modified xsi:type="dcterms:W3CDTF">2026-05-07T23:02:00Z</dcterms:modified>
</cp:coreProperties>
</file>