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0BBE64" w14:textId="77777777" w:rsidR="009B792E" w:rsidRPr="00492CE7" w:rsidRDefault="009B792E" w:rsidP="009B792E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bookmarkStart w:id="0" w:name="2020_03_11_DRAFT_RCI_Procedure_B_to_Sena"/>
      <w:bookmarkEnd w:id="0"/>
      <w:r w:rsidRPr="00492CE7">
        <w:rPr>
          <w:rFonts w:asciiTheme="minorHAnsi" w:hAnsiTheme="minorHAnsi" w:cstheme="minorHAnsi"/>
          <w:b/>
          <w:bCs/>
          <w:sz w:val="24"/>
          <w:szCs w:val="24"/>
        </w:rPr>
        <w:t>Queen’s Research Centres and Institutes</w:t>
      </w:r>
    </w:p>
    <w:p w14:paraId="6193F005" w14:textId="77777777" w:rsidR="009B792E" w:rsidRPr="00492CE7" w:rsidRDefault="009B792E" w:rsidP="0A66503C">
      <w:pPr>
        <w:jc w:val="center"/>
        <w:rPr>
          <w:rFonts w:asciiTheme="minorHAnsi" w:hAnsiTheme="minorHAnsi" w:cstheme="minorBidi"/>
          <w:b/>
          <w:bCs/>
          <w:sz w:val="24"/>
          <w:szCs w:val="24"/>
        </w:rPr>
      </w:pPr>
      <w:r w:rsidRPr="0A66503C">
        <w:rPr>
          <w:rFonts w:asciiTheme="minorHAnsi" w:hAnsiTheme="minorHAnsi" w:cstheme="minorBidi"/>
          <w:b/>
          <w:bCs/>
          <w:sz w:val="24"/>
          <w:szCs w:val="24"/>
        </w:rPr>
        <w:t xml:space="preserve"> Operational Plan Guidelines</w:t>
      </w:r>
    </w:p>
    <w:p w14:paraId="036BED07" w14:textId="77777777" w:rsidR="00057298" w:rsidRPr="00492CE7" w:rsidRDefault="00057298" w:rsidP="00057298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5E70C6A9" w14:textId="77777777" w:rsidR="00057298" w:rsidRDefault="00057298" w:rsidP="00057298">
      <w:pPr>
        <w:rPr>
          <w:b/>
          <w:bCs/>
          <w:sz w:val="24"/>
          <w:szCs w:val="24"/>
        </w:rPr>
      </w:pPr>
    </w:p>
    <w:p w14:paraId="2782262D" w14:textId="7798363A" w:rsidR="00524C92" w:rsidRDefault="00057298" w:rsidP="00620A12">
      <w:pPr>
        <w:ind w:left="270" w:right="690"/>
        <w:rPr>
          <w:rFonts w:asciiTheme="minorHAnsi" w:hAnsiTheme="minorHAnsi" w:cstheme="minorHAnsi"/>
          <w:iCs/>
        </w:rPr>
      </w:pPr>
      <w:r w:rsidRPr="00057298">
        <w:rPr>
          <w:rFonts w:asciiTheme="minorHAnsi" w:hAnsiTheme="minorHAnsi" w:cstheme="minorHAnsi"/>
        </w:rPr>
        <w:t xml:space="preserve">Please review the </w:t>
      </w:r>
      <w:hyperlink r:id="rId10" w:history="1">
        <w:r w:rsidRPr="003F3916">
          <w:rPr>
            <w:rStyle w:val="Hyperlink"/>
            <w:rFonts w:asciiTheme="minorHAnsi" w:hAnsiTheme="minorHAnsi" w:cstheme="minorHAnsi"/>
            <w:i/>
          </w:rPr>
          <w:t>Policy on the Establishment of Research Centres and Institutes</w:t>
        </w:r>
      </w:hyperlink>
      <w:r w:rsidRPr="00057298">
        <w:rPr>
          <w:rFonts w:asciiTheme="minorHAnsi" w:hAnsiTheme="minorHAnsi" w:cstheme="minorHAnsi"/>
        </w:rPr>
        <w:t xml:space="preserve">, the </w:t>
      </w:r>
      <w:hyperlink r:id="rId11" w:history="1">
        <w:r w:rsidRPr="00057298">
          <w:rPr>
            <w:rStyle w:val="Hyperlink"/>
            <w:rFonts w:asciiTheme="minorHAnsi" w:hAnsiTheme="minorHAnsi" w:cstheme="minorHAnsi"/>
            <w:i/>
            <w:iCs/>
          </w:rPr>
          <w:t>Procedure for the Establishment, Categorization, Renewal and Dissolution of Research Centres and Institutes (Procedure A)</w:t>
        </w:r>
      </w:hyperlink>
      <w:r w:rsidRPr="00057298">
        <w:rPr>
          <w:rFonts w:asciiTheme="minorHAnsi" w:hAnsiTheme="minorHAnsi" w:cstheme="minorHAnsi"/>
        </w:rPr>
        <w:t xml:space="preserve"> and the </w:t>
      </w:r>
      <w:hyperlink r:id="rId12" w:history="1">
        <w:r w:rsidR="00524C92" w:rsidRPr="005D2533">
          <w:rPr>
            <w:rStyle w:val="Hyperlink"/>
            <w:rFonts w:asciiTheme="minorHAnsi" w:hAnsiTheme="minorHAnsi" w:cstheme="minorHAnsi"/>
            <w:i/>
            <w:iCs/>
          </w:rPr>
          <w:t>Procedure for the Administration of Research Centres and Institutes (Procedure B)</w:t>
        </w:r>
      </w:hyperlink>
      <w:r w:rsidR="00524C92" w:rsidRPr="00057298">
        <w:rPr>
          <w:rFonts w:asciiTheme="minorHAnsi" w:hAnsiTheme="minorHAnsi" w:cstheme="minorHAnsi"/>
          <w:iCs/>
        </w:rPr>
        <w:t xml:space="preserve"> in advance of preparing your Operational Plan.</w:t>
      </w:r>
    </w:p>
    <w:p w14:paraId="46FF4B96" w14:textId="77777777" w:rsidR="00620A12" w:rsidRPr="00057298" w:rsidRDefault="00620A12" w:rsidP="00620A12">
      <w:pPr>
        <w:ind w:left="270" w:right="690"/>
        <w:rPr>
          <w:rFonts w:asciiTheme="minorHAnsi" w:hAnsiTheme="minorHAnsi" w:cstheme="minorHAnsi"/>
        </w:rPr>
      </w:pPr>
    </w:p>
    <w:p w14:paraId="4B039F05" w14:textId="2CF1FBB6" w:rsidR="00AE4A6C" w:rsidRDefault="009B792E" w:rsidP="00620A12">
      <w:pPr>
        <w:pStyle w:val="BodyText"/>
        <w:spacing w:line="259" w:lineRule="auto"/>
        <w:ind w:left="270" w:right="690"/>
        <w:rPr>
          <w:rFonts w:asciiTheme="minorHAnsi" w:hAnsiTheme="minorHAnsi" w:cstheme="minorHAnsi"/>
          <w:sz w:val="22"/>
          <w:szCs w:val="22"/>
        </w:rPr>
      </w:pPr>
      <w:r w:rsidRPr="00057298">
        <w:rPr>
          <w:rFonts w:asciiTheme="minorHAnsi" w:hAnsiTheme="minorHAnsi" w:cstheme="minorHAnsi"/>
          <w:sz w:val="22"/>
          <w:szCs w:val="22"/>
        </w:rPr>
        <w:t>An</w:t>
      </w:r>
      <w:r w:rsidR="007D310A" w:rsidRPr="00057298">
        <w:rPr>
          <w:rFonts w:asciiTheme="minorHAnsi" w:hAnsiTheme="minorHAnsi" w:cstheme="minorHAnsi"/>
          <w:sz w:val="22"/>
          <w:szCs w:val="22"/>
        </w:rPr>
        <w:t xml:space="preserve"> Operational Plan </w:t>
      </w:r>
      <w:r w:rsidRPr="00057298">
        <w:rPr>
          <w:rFonts w:asciiTheme="minorHAnsi" w:hAnsiTheme="minorHAnsi" w:cstheme="minorHAnsi"/>
          <w:sz w:val="22"/>
          <w:szCs w:val="22"/>
        </w:rPr>
        <w:t xml:space="preserve">is </w:t>
      </w:r>
      <w:r w:rsidR="007D310A" w:rsidRPr="00057298">
        <w:rPr>
          <w:rFonts w:asciiTheme="minorHAnsi" w:hAnsiTheme="minorHAnsi" w:cstheme="minorHAnsi"/>
          <w:sz w:val="22"/>
          <w:szCs w:val="22"/>
        </w:rPr>
        <w:t>required for the establishment,</w:t>
      </w:r>
      <w:r w:rsidR="00F160A6">
        <w:rPr>
          <w:rFonts w:asciiTheme="minorHAnsi" w:hAnsiTheme="minorHAnsi" w:cstheme="minorHAnsi"/>
          <w:sz w:val="22"/>
          <w:szCs w:val="22"/>
        </w:rPr>
        <w:t xml:space="preserve"> renewal</w:t>
      </w:r>
      <w:r w:rsidR="007D310A" w:rsidRPr="00057298">
        <w:rPr>
          <w:rFonts w:asciiTheme="minorHAnsi" w:hAnsiTheme="minorHAnsi" w:cstheme="minorHAnsi"/>
          <w:sz w:val="22"/>
          <w:szCs w:val="22"/>
        </w:rPr>
        <w:t xml:space="preserve"> and th</w:t>
      </w:r>
      <w:r w:rsidRPr="00057298">
        <w:rPr>
          <w:rFonts w:asciiTheme="minorHAnsi" w:hAnsiTheme="minorHAnsi" w:cstheme="minorHAnsi"/>
          <w:sz w:val="22"/>
          <w:szCs w:val="22"/>
        </w:rPr>
        <w:t xml:space="preserve">e ongoing administration of Research Centres and Institutes (RCIs). The </w:t>
      </w:r>
      <w:r w:rsidR="007D310A" w:rsidRPr="00057298">
        <w:rPr>
          <w:rFonts w:asciiTheme="minorHAnsi" w:hAnsiTheme="minorHAnsi" w:cstheme="minorHAnsi"/>
          <w:sz w:val="22"/>
          <w:szCs w:val="22"/>
        </w:rPr>
        <w:t>Operational Plan will be approved by the Vice-Principal (Research) and included as part of the formal application to Senate Advisory Research Committee (SARC) for the establishment</w:t>
      </w:r>
      <w:r w:rsidR="00037FC3">
        <w:rPr>
          <w:rFonts w:asciiTheme="minorHAnsi" w:hAnsiTheme="minorHAnsi" w:cstheme="minorHAnsi"/>
          <w:sz w:val="22"/>
          <w:szCs w:val="22"/>
        </w:rPr>
        <w:t xml:space="preserve"> of an RCI. RCIs applying for renewal will be required to submit an updated Operational Plan. RCIs should develop their</w:t>
      </w:r>
      <w:r w:rsidRPr="00057298">
        <w:rPr>
          <w:rFonts w:asciiTheme="minorHAnsi" w:hAnsiTheme="minorHAnsi" w:cstheme="minorHAnsi"/>
          <w:sz w:val="22"/>
          <w:szCs w:val="22"/>
        </w:rPr>
        <w:t xml:space="preserve"> </w:t>
      </w:r>
      <w:r w:rsidR="007D310A" w:rsidRPr="00057298">
        <w:rPr>
          <w:rFonts w:asciiTheme="minorHAnsi" w:hAnsiTheme="minorHAnsi" w:cstheme="minorHAnsi"/>
          <w:sz w:val="22"/>
          <w:szCs w:val="22"/>
        </w:rPr>
        <w:t xml:space="preserve">Operational Plans assuming that no additional central resources will be provided. </w:t>
      </w:r>
    </w:p>
    <w:p w14:paraId="64F86160" w14:textId="77777777" w:rsidR="007F2248" w:rsidRPr="00057298" w:rsidRDefault="007F2248" w:rsidP="00620A12">
      <w:pPr>
        <w:pStyle w:val="BodyText"/>
        <w:spacing w:line="259" w:lineRule="auto"/>
        <w:ind w:left="270" w:right="690"/>
        <w:rPr>
          <w:rFonts w:asciiTheme="minorHAnsi" w:hAnsiTheme="minorHAnsi" w:cstheme="minorHAnsi"/>
          <w:sz w:val="22"/>
          <w:szCs w:val="22"/>
        </w:rPr>
      </w:pPr>
    </w:p>
    <w:p w14:paraId="27BC828F" w14:textId="125B1CBE" w:rsidR="00F43B1A" w:rsidRDefault="00F160A6" w:rsidP="00620A12">
      <w:pPr>
        <w:pStyle w:val="BodyText"/>
        <w:spacing w:line="259" w:lineRule="auto"/>
        <w:ind w:left="270" w:right="690"/>
        <w:rPr>
          <w:rFonts w:asciiTheme="minorHAnsi" w:hAnsiTheme="minorHAnsi" w:cstheme="minorHAnsi"/>
          <w:b/>
          <w:sz w:val="22"/>
          <w:szCs w:val="22"/>
        </w:rPr>
      </w:pPr>
      <w:r w:rsidRPr="00620A12">
        <w:rPr>
          <w:rFonts w:asciiTheme="minorHAnsi" w:hAnsiTheme="minorHAnsi" w:cstheme="minorHAnsi"/>
          <w:b/>
          <w:sz w:val="22"/>
          <w:szCs w:val="22"/>
        </w:rPr>
        <w:t>Please include the following sections in your Operational Plan</w:t>
      </w:r>
      <w:r w:rsidR="004B534C">
        <w:rPr>
          <w:rFonts w:asciiTheme="minorHAnsi" w:hAnsiTheme="minorHAnsi" w:cstheme="minorHAnsi"/>
          <w:b/>
          <w:sz w:val="22"/>
          <w:szCs w:val="22"/>
        </w:rPr>
        <w:t>:</w:t>
      </w:r>
    </w:p>
    <w:p w14:paraId="05E963E5" w14:textId="77777777" w:rsidR="00620A12" w:rsidRPr="00620A12" w:rsidRDefault="00620A12" w:rsidP="00620A12">
      <w:pPr>
        <w:pStyle w:val="BodyText"/>
        <w:spacing w:line="259" w:lineRule="auto"/>
        <w:ind w:left="270" w:right="690"/>
        <w:rPr>
          <w:rFonts w:asciiTheme="minorHAnsi" w:hAnsiTheme="minorHAnsi" w:cstheme="minorHAnsi"/>
          <w:b/>
          <w:sz w:val="22"/>
          <w:szCs w:val="22"/>
        </w:rPr>
      </w:pPr>
    </w:p>
    <w:p w14:paraId="65AA07A7" w14:textId="1F5CE1A5" w:rsidR="003B40C8" w:rsidRDefault="003B40C8" w:rsidP="00620A12">
      <w:pPr>
        <w:pStyle w:val="BodyText"/>
        <w:spacing w:line="259" w:lineRule="auto"/>
        <w:ind w:left="270" w:right="690"/>
        <w:rPr>
          <w:rFonts w:asciiTheme="minorHAnsi" w:hAnsiTheme="minorHAnsi" w:cstheme="minorHAnsi"/>
          <w:sz w:val="22"/>
          <w:szCs w:val="22"/>
        </w:rPr>
      </w:pPr>
      <w:r w:rsidRPr="00057298">
        <w:rPr>
          <w:rFonts w:asciiTheme="minorHAnsi" w:hAnsiTheme="minorHAnsi" w:cstheme="minorHAnsi"/>
          <w:sz w:val="22"/>
          <w:szCs w:val="22"/>
        </w:rPr>
        <w:t>1. Research Centre/Institute Name</w:t>
      </w:r>
      <w:r w:rsidR="0031465E">
        <w:rPr>
          <w:rFonts w:asciiTheme="minorHAnsi" w:hAnsiTheme="minorHAnsi" w:cstheme="minorHAnsi"/>
          <w:sz w:val="22"/>
          <w:szCs w:val="22"/>
        </w:rPr>
        <w:t>.</w:t>
      </w:r>
    </w:p>
    <w:p w14:paraId="46F48C1A" w14:textId="77777777" w:rsidR="00620A12" w:rsidRPr="00057298" w:rsidRDefault="00620A12" w:rsidP="00620A12">
      <w:pPr>
        <w:pStyle w:val="BodyText"/>
        <w:spacing w:line="259" w:lineRule="auto"/>
        <w:ind w:left="270" w:right="690"/>
        <w:rPr>
          <w:rFonts w:asciiTheme="minorHAnsi" w:hAnsiTheme="minorHAnsi" w:cstheme="minorHAnsi"/>
          <w:sz w:val="22"/>
          <w:szCs w:val="22"/>
        </w:rPr>
      </w:pPr>
    </w:p>
    <w:p w14:paraId="2EAF93A5" w14:textId="63458D9C" w:rsidR="007F2248" w:rsidRDefault="003B40C8" w:rsidP="18302AD5">
      <w:pPr>
        <w:pStyle w:val="BodyText"/>
        <w:spacing w:line="259" w:lineRule="auto"/>
        <w:ind w:left="270" w:right="690"/>
        <w:rPr>
          <w:rFonts w:asciiTheme="minorHAnsi" w:hAnsiTheme="minorHAnsi" w:cstheme="minorBidi"/>
          <w:sz w:val="22"/>
          <w:szCs w:val="22"/>
        </w:rPr>
      </w:pPr>
      <w:r w:rsidRPr="18302AD5">
        <w:rPr>
          <w:rFonts w:asciiTheme="minorHAnsi" w:hAnsiTheme="minorHAnsi" w:cstheme="minorBidi"/>
          <w:sz w:val="22"/>
          <w:szCs w:val="22"/>
        </w:rPr>
        <w:t>2</w:t>
      </w:r>
      <w:r w:rsidR="00F43B1A" w:rsidRPr="18302AD5">
        <w:rPr>
          <w:rFonts w:asciiTheme="minorHAnsi" w:hAnsiTheme="minorHAnsi" w:cstheme="minorBidi"/>
          <w:sz w:val="22"/>
          <w:szCs w:val="22"/>
        </w:rPr>
        <w:t>. Director/proposed Director</w:t>
      </w:r>
      <w:r w:rsidR="00620A12" w:rsidRPr="18302AD5">
        <w:rPr>
          <w:rFonts w:asciiTheme="minorHAnsi" w:hAnsiTheme="minorHAnsi" w:cstheme="minorBidi"/>
          <w:sz w:val="22"/>
          <w:szCs w:val="22"/>
        </w:rPr>
        <w:t xml:space="preserve"> (name, appointment, D</w:t>
      </w:r>
      <w:r w:rsidR="00F43B1A" w:rsidRPr="18302AD5">
        <w:rPr>
          <w:rFonts w:asciiTheme="minorHAnsi" w:hAnsiTheme="minorHAnsi" w:cstheme="minorBidi"/>
          <w:sz w:val="22"/>
          <w:szCs w:val="22"/>
        </w:rPr>
        <w:t>epartment)</w:t>
      </w:r>
      <w:r w:rsidRPr="18302AD5">
        <w:rPr>
          <w:rFonts w:asciiTheme="minorHAnsi" w:hAnsiTheme="minorHAnsi" w:cstheme="minorBidi"/>
          <w:sz w:val="22"/>
          <w:szCs w:val="22"/>
        </w:rPr>
        <w:t xml:space="preserve">. Directors are normally appointed for a five-year term and must be a full-time faculty member </w:t>
      </w:r>
      <w:r w:rsidR="1C0E46E8" w:rsidRPr="18302AD5">
        <w:rPr>
          <w:rFonts w:asciiTheme="minorHAnsi" w:hAnsiTheme="minorHAnsi" w:cstheme="minorBidi"/>
          <w:sz w:val="22"/>
          <w:szCs w:val="22"/>
        </w:rPr>
        <w:t>of Queen’s</w:t>
      </w:r>
      <w:r w:rsidRPr="18302AD5">
        <w:rPr>
          <w:rFonts w:asciiTheme="minorHAnsi" w:hAnsiTheme="minorHAnsi" w:cstheme="minorBidi"/>
          <w:spacing w:val="-3"/>
          <w:sz w:val="22"/>
          <w:szCs w:val="22"/>
        </w:rPr>
        <w:t xml:space="preserve"> U</w:t>
      </w:r>
      <w:r w:rsidRPr="18302AD5">
        <w:rPr>
          <w:rFonts w:asciiTheme="minorHAnsi" w:hAnsiTheme="minorHAnsi" w:cstheme="minorBidi"/>
          <w:sz w:val="22"/>
          <w:szCs w:val="22"/>
        </w:rPr>
        <w:t>niversity.</w:t>
      </w:r>
    </w:p>
    <w:p w14:paraId="20BFDE63" w14:textId="77777777" w:rsidR="00620A12" w:rsidRDefault="00620A12" w:rsidP="00620A12">
      <w:pPr>
        <w:pStyle w:val="BodyText"/>
        <w:spacing w:line="259" w:lineRule="auto"/>
        <w:ind w:left="270" w:right="690"/>
        <w:rPr>
          <w:rFonts w:asciiTheme="minorHAnsi" w:hAnsiTheme="minorHAnsi" w:cstheme="minorHAnsi"/>
          <w:sz w:val="22"/>
          <w:szCs w:val="22"/>
        </w:rPr>
      </w:pPr>
    </w:p>
    <w:p w14:paraId="0C354D07" w14:textId="6DB58B7D" w:rsidR="000E738D" w:rsidRPr="000E738D" w:rsidRDefault="00D5671F" w:rsidP="18302AD5">
      <w:pPr>
        <w:pStyle w:val="BodyText"/>
        <w:spacing w:line="259" w:lineRule="auto"/>
        <w:ind w:left="270" w:right="690"/>
        <w:rPr>
          <w:rFonts w:asciiTheme="minorHAnsi" w:hAnsiTheme="minorHAnsi" w:cstheme="minorBidi"/>
          <w:sz w:val="22"/>
          <w:szCs w:val="22"/>
        </w:rPr>
      </w:pPr>
      <w:r w:rsidRPr="18302AD5">
        <w:rPr>
          <w:rFonts w:asciiTheme="minorHAnsi" w:hAnsiTheme="minorHAnsi" w:cstheme="minorBidi"/>
          <w:sz w:val="22"/>
          <w:szCs w:val="22"/>
        </w:rPr>
        <w:t>3</w:t>
      </w:r>
      <w:r w:rsidR="003B40C8" w:rsidRPr="18302AD5">
        <w:rPr>
          <w:rFonts w:asciiTheme="minorHAnsi" w:hAnsiTheme="minorHAnsi" w:cstheme="minorBidi"/>
          <w:sz w:val="22"/>
          <w:szCs w:val="22"/>
        </w:rPr>
        <w:t>.</w:t>
      </w:r>
      <w:r w:rsidR="002B0184">
        <w:rPr>
          <w:rFonts w:asciiTheme="minorHAnsi" w:hAnsiTheme="minorHAnsi" w:cstheme="minorBidi"/>
          <w:sz w:val="22"/>
          <w:szCs w:val="22"/>
        </w:rPr>
        <w:t xml:space="preserve"> Outline the proposed governance structure, </w:t>
      </w:r>
      <w:r w:rsidR="0048050A" w:rsidRPr="002B0184">
        <w:rPr>
          <w:rFonts w:asciiTheme="minorHAnsi" w:hAnsiTheme="minorHAnsi" w:cstheme="minorBidi"/>
          <w:sz w:val="22"/>
          <w:szCs w:val="22"/>
        </w:rPr>
        <w:t>including</w:t>
      </w:r>
      <w:r w:rsidR="0048050A" w:rsidRPr="18302AD5">
        <w:rPr>
          <w:rFonts w:asciiTheme="minorHAnsi" w:hAnsiTheme="minorHAnsi" w:cstheme="minorBidi"/>
          <w:sz w:val="22"/>
          <w:szCs w:val="22"/>
        </w:rPr>
        <w:t xml:space="preserve"> any </w:t>
      </w:r>
      <w:r w:rsidR="3858C8AD" w:rsidRPr="18302AD5">
        <w:rPr>
          <w:rFonts w:asciiTheme="minorHAnsi" w:hAnsiTheme="minorHAnsi" w:cstheme="minorBidi"/>
          <w:sz w:val="22"/>
          <w:szCs w:val="22"/>
        </w:rPr>
        <w:t>existing members of the Advisory Board (Tier 1 only)</w:t>
      </w:r>
      <w:r w:rsidR="0048050A" w:rsidRPr="18302AD5">
        <w:rPr>
          <w:rFonts w:asciiTheme="minorHAnsi" w:hAnsiTheme="minorHAnsi" w:cstheme="minorBidi"/>
          <w:sz w:val="22"/>
          <w:szCs w:val="22"/>
        </w:rPr>
        <w:t xml:space="preserve"> if applicable</w:t>
      </w:r>
      <w:r w:rsidR="3858C8AD" w:rsidRPr="18302AD5">
        <w:rPr>
          <w:rFonts w:asciiTheme="minorHAnsi" w:hAnsiTheme="minorHAnsi" w:cstheme="minorBidi"/>
          <w:sz w:val="22"/>
          <w:szCs w:val="22"/>
        </w:rPr>
        <w:t xml:space="preserve">. Provide an overview of any other committees, groups, networks, etc., associated with the governance of the RCI. </w:t>
      </w:r>
    </w:p>
    <w:p w14:paraId="47DD6ADF" w14:textId="77777777" w:rsidR="00620A12" w:rsidRPr="00057298" w:rsidRDefault="00620A12" w:rsidP="00620A12">
      <w:pPr>
        <w:pStyle w:val="BodyText"/>
        <w:spacing w:line="259" w:lineRule="auto"/>
        <w:ind w:left="270" w:right="690"/>
        <w:rPr>
          <w:rFonts w:asciiTheme="minorHAnsi" w:hAnsiTheme="minorHAnsi" w:cstheme="minorHAnsi"/>
          <w:sz w:val="22"/>
          <w:szCs w:val="22"/>
        </w:rPr>
      </w:pPr>
    </w:p>
    <w:p w14:paraId="711676C7" w14:textId="0163C3E6" w:rsidR="004F65DE" w:rsidRPr="000E738D" w:rsidRDefault="00D5671F" w:rsidP="004F65DE">
      <w:pPr>
        <w:pStyle w:val="BodyText"/>
        <w:spacing w:line="259" w:lineRule="auto"/>
        <w:ind w:left="270" w:right="690"/>
        <w:rPr>
          <w:rFonts w:asciiTheme="minorHAnsi" w:hAnsiTheme="minorHAnsi" w:cstheme="minorBid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4</w:t>
      </w:r>
      <w:r w:rsidR="004F65DE" w:rsidRPr="00057298">
        <w:rPr>
          <w:rFonts w:asciiTheme="minorHAnsi" w:hAnsiTheme="minorHAnsi" w:cstheme="minorHAnsi"/>
          <w:sz w:val="22"/>
          <w:szCs w:val="22"/>
        </w:rPr>
        <w:t>. List all individuals</w:t>
      </w:r>
      <w:r w:rsidR="004F65DE">
        <w:rPr>
          <w:rFonts w:asciiTheme="minorHAnsi" w:hAnsiTheme="minorHAnsi" w:cstheme="minorHAnsi"/>
          <w:sz w:val="22"/>
          <w:szCs w:val="22"/>
        </w:rPr>
        <w:t xml:space="preserve">, including their roles, </w:t>
      </w:r>
      <w:r w:rsidR="004F65DE" w:rsidRPr="00057298">
        <w:rPr>
          <w:rFonts w:asciiTheme="minorHAnsi" w:hAnsiTheme="minorHAnsi" w:cstheme="minorHAnsi"/>
          <w:sz w:val="22"/>
          <w:szCs w:val="22"/>
        </w:rPr>
        <w:t xml:space="preserve">who are directly involved in the </w:t>
      </w:r>
      <w:r w:rsidR="004F65DE">
        <w:rPr>
          <w:rFonts w:asciiTheme="minorHAnsi" w:hAnsiTheme="minorHAnsi" w:cstheme="minorHAnsi"/>
          <w:sz w:val="22"/>
          <w:szCs w:val="22"/>
        </w:rPr>
        <w:t xml:space="preserve">management and </w:t>
      </w:r>
      <w:r w:rsidR="004F65DE" w:rsidRPr="00057298">
        <w:rPr>
          <w:rFonts w:asciiTheme="minorHAnsi" w:hAnsiTheme="minorHAnsi" w:cstheme="minorHAnsi"/>
          <w:sz w:val="22"/>
          <w:szCs w:val="22"/>
        </w:rPr>
        <w:t>administration of the RCI</w:t>
      </w:r>
      <w:r w:rsidR="004F65DE">
        <w:rPr>
          <w:rFonts w:asciiTheme="minorHAnsi" w:hAnsiTheme="minorHAnsi" w:cstheme="minorHAnsi"/>
          <w:sz w:val="22"/>
          <w:szCs w:val="22"/>
        </w:rPr>
        <w:t>.</w:t>
      </w:r>
      <w:r w:rsidR="004F65DE" w:rsidRPr="0025040B">
        <w:rPr>
          <w:rFonts w:asciiTheme="minorHAnsi" w:hAnsiTheme="minorHAnsi" w:cstheme="minorBidi"/>
          <w:sz w:val="22"/>
          <w:szCs w:val="22"/>
        </w:rPr>
        <w:t xml:space="preserve"> </w:t>
      </w:r>
      <w:r w:rsidR="004F65DE" w:rsidRPr="31933D37">
        <w:rPr>
          <w:rFonts w:asciiTheme="minorHAnsi" w:hAnsiTheme="minorHAnsi" w:cstheme="minorBidi"/>
          <w:sz w:val="22"/>
          <w:szCs w:val="22"/>
        </w:rPr>
        <w:t>Provide an organizational chart, which illustrates reporting relationships</w:t>
      </w:r>
      <w:r w:rsidR="004F65DE" w:rsidRPr="31933D37">
        <w:rPr>
          <w:rFonts w:asciiTheme="minorHAnsi" w:hAnsiTheme="minorHAnsi" w:cstheme="minorBidi"/>
          <w:color w:val="2B579A"/>
          <w:sz w:val="22"/>
          <w:szCs w:val="22"/>
          <w:shd w:val="clear" w:color="auto" w:fill="E6E6E6"/>
        </w:rPr>
        <w:t xml:space="preserve">, </w:t>
      </w:r>
      <w:r w:rsidR="004F65DE" w:rsidRPr="31933D37">
        <w:rPr>
          <w:rFonts w:asciiTheme="minorHAnsi" w:hAnsiTheme="minorHAnsi" w:cstheme="minorBidi"/>
          <w:sz w:val="22"/>
          <w:szCs w:val="22"/>
        </w:rPr>
        <w:t>roles and responsibilities including an overview of the content and frequency of reporting, to whom, etc.</w:t>
      </w:r>
    </w:p>
    <w:p w14:paraId="2E2F8BE4" w14:textId="77777777" w:rsidR="004F65DE" w:rsidRDefault="004F65DE" w:rsidP="0A66503C">
      <w:pPr>
        <w:pStyle w:val="BodyText"/>
        <w:spacing w:line="259" w:lineRule="auto"/>
        <w:ind w:left="270" w:right="690"/>
        <w:rPr>
          <w:rFonts w:asciiTheme="minorHAnsi" w:hAnsiTheme="minorHAnsi" w:cstheme="minorBidi"/>
          <w:sz w:val="22"/>
          <w:szCs w:val="22"/>
        </w:rPr>
      </w:pPr>
    </w:p>
    <w:p w14:paraId="1459C667" w14:textId="510454A1" w:rsidR="00F43B1A" w:rsidRPr="00057298" w:rsidRDefault="28827E1E" w:rsidP="0A66503C">
      <w:pPr>
        <w:pStyle w:val="BodyText"/>
        <w:spacing w:line="259" w:lineRule="auto"/>
        <w:ind w:left="270" w:right="690"/>
        <w:rPr>
          <w:rFonts w:asciiTheme="minorHAnsi" w:hAnsiTheme="minorHAnsi" w:cstheme="minorBidi"/>
          <w:sz w:val="22"/>
          <w:szCs w:val="22"/>
        </w:rPr>
      </w:pPr>
      <w:r w:rsidRPr="0A66503C">
        <w:rPr>
          <w:rFonts w:asciiTheme="minorHAnsi" w:hAnsiTheme="minorHAnsi" w:cstheme="minorBidi"/>
          <w:sz w:val="22"/>
          <w:szCs w:val="22"/>
        </w:rPr>
        <w:t>5</w:t>
      </w:r>
      <w:r w:rsidR="00F43B1A" w:rsidRPr="0A66503C">
        <w:rPr>
          <w:rFonts w:asciiTheme="minorHAnsi" w:hAnsiTheme="minorHAnsi" w:cstheme="minorBidi"/>
          <w:sz w:val="22"/>
          <w:szCs w:val="22"/>
        </w:rPr>
        <w:t>. L</w:t>
      </w:r>
      <w:r w:rsidR="007D310A" w:rsidRPr="0A66503C">
        <w:rPr>
          <w:rFonts w:asciiTheme="minorHAnsi" w:hAnsiTheme="minorHAnsi" w:cstheme="minorBidi"/>
          <w:sz w:val="22"/>
          <w:szCs w:val="22"/>
        </w:rPr>
        <w:t>is</w:t>
      </w:r>
      <w:r w:rsidR="00F43B1A" w:rsidRPr="0A66503C">
        <w:rPr>
          <w:rFonts w:asciiTheme="minorHAnsi" w:hAnsiTheme="minorHAnsi" w:cstheme="minorBidi"/>
          <w:sz w:val="22"/>
          <w:szCs w:val="22"/>
        </w:rPr>
        <w:t xml:space="preserve">t </w:t>
      </w:r>
      <w:r w:rsidR="007D310A" w:rsidRPr="0A66503C">
        <w:rPr>
          <w:rFonts w:asciiTheme="minorHAnsi" w:hAnsiTheme="minorHAnsi" w:cstheme="minorBidi"/>
          <w:sz w:val="22"/>
          <w:szCs w:val="22"/>
        </w:rPr>
        <w:t>all Facu</w:t>
      </w:r>
      <w:r w:rsidR="00620A12" w:rsidRPr="0A66503C">
        <w:rPr>
          <w:rFonts w:asciiTheme="minorHAnsi" w:hAnsiTheme="minorHAnsi" w:cstheme="minorBidi"/>
          <w:sz w:val="22"/>
          <w:szCs w:val="22"/>
        </w:rPr>
        <w:t>lties/Departments/Schools and</w:t>
      </w:r>
      <w:r w:rsidR="007D310A" w:rsidRPr="0A66503C">
        <w:rPr>
          <w:rFonts w:asciiTheme="minorHAnsi" w:hAnsiTheme="minorHAnsi" w:cstheme="minorBidi"/>
          <w:sz w:val="22"/>
          <w:szCs w:val="22"/>
        </w:rPr>
        <w:t xml:space="preserve"> other internal</w:t>
      </w:r>
      <w:r w:rsidR="0073503E" w:rsidRPr="0A66503C">
        <w:rPr>
          <w:rFonts w:asciiTheme="minorHAnsi" w:hAnsiTheme="minorHAnsi" w:cstheme="minorBidi"/>
          <w:sz w:val="22"/>
          <w:szCs w:val="22"/>
        </w:rPr>
        <w:t xml:space="preserve"> (e.g., shared services)</w:t>
      </w:r>
      <w:r w:rsidR="007D310A" w:rsidRPr="0A66503C">
        <w:rPr>
          <w:rFonts w:asciiTheme="minorHAnsi" w:hAnsiTheme="minorHAnsi" w:cstheme="minorBidi"/>
          <w:sz w:val="22"/>
          <w:szCs w:val="22"/>
        </w:rPr>
        <w:t xml:space="preserve"> and external entities, which are directly involve</w:t>
      </w:r>
      <w:r w:rsidR="00F43B1A" w:rsidRPr="0A66503C">
        <w:rPr>
          <w:rFonts w:asciiTheme="minorHAnsi" w:hAnsiTheme="minorHAnsi" w:cstheme="minorBidi"/>
          <w:sz w:val="22"/>
          <w:szCs w:val="22"/>
        </w:rPr>
        <w:t>d in</w:t>
      </w:r>
      <w:r w:rsidR="0073503E" w:rsidRPr="0A66503C">
        <w:rPr>
          <w:rFonts w:asciiTheme="minorHAnsi" w:hAnsiTheme="minorHAnsi" w:cstheme="minorBidi"/>
          <w:sz w:val="22"/>
          <w:szCs w:val="22"/>
        </w:rPr>
        <w:t>/support</w:t>
      </w:r>
      <w:r w:rsidR="00F43B1A" w:rsidRPr="0A66503C">
        <w:rPr>
          <w:rFonts w:asciiTheme="minorHAnsi" w:hAnsiTheme="minorHAnsi" w:cstheme="minorBidi"/>
          <w:sz w:val="22"/>
          <w:szCs w:val="22"/>
        </w:rPr>
        <w:t xml:space="preserve"> the operations of the RCI</w:t>
      </w:r>
      <w:r w:rsidR="0031465E" w:rsidRPr="0A66503C">
        <w:rPr>
          <w:rFonts w:asciiTheme="minorHAnsi" w:hAnsiTheme="minorHAnsi" w:cstheme="minorBidi"/>
          <w:sz w:val="22"/>
          <w:szCs w:val="22"/>
        </w:rPr>
        <w:t>.</w:t>
      </w:r>
      <w:r w:rsidR="00C21627" w:rsidRPr="0A66503C">
        <w:rPr>
          <w:rFonts w:asciiTheme="minorHAnsi" w:hAnsiTheme="minorHAnsi" w:cstheme="minorBidi"/>
          <w:sz w:val="22"/>
          <w:szCs w:val="22"/>
        </w:rPr>
        <w:t xml:space="preserve"> </w:t>
      </w:r>
    </w:p>
    <w:p w14:paraId="531D2BA4" w14:textId="77777777" w:rsidR="00F43B1A" w:rsidRPr="00057298" w:rsidRDefault="007D310A" w:rsidP="00620A12">
      <w:pPr>
        <w:pStyle w:val="BodyText"/>
        <w:numPr>
          <w:ilvl w:val="0"/>
          <w:numId w:val="7"/>
        </w:numPr>
        <w:spacing w:line="259" w:lineRule="auto"/>
        <w:ind w:right="690"/>
        <w:rPr>
          <w:rFonts w:asciiTheme="minorHAnsi" w:hAnsiTheme="minorHAnsi" w:cstheme="minorHAnsi"/>
          <w:sz w:val="22"/>
          <w:szCs w:val="22"/>
        </w:rPr>
      </w:pPr>
      <w:r w:rsidRPr="00057298">
        <w:rPr>
          <w:rFonts w:asciiTheme="minorHAnsi" w:hAnsiTheme="minorHAnsi" w:cstheme="minorHAnsi"/>
          <w:sz w:val="22"/>
          <w:szCs w:val="22"/>
        </w:rPr>
        <w:t>describe the nature of the relati</w:t>
      </w:r>
      <w:r w:rsidR="00F43B1A" w:rsidRPr="00057298">
        <w:rPr>
          <w:rFonts w:asciiTheme="minorHAnsi" w:hAnsiTheme="minorHAnsi" w:cstheme="minorHAnsi"/>
          <w:sz w:val="22"/>
          <w:szCs w:val="22"/>
        </w:rPr>
        <w:t>onship with these entities</w:t>
      </w:r>
    </w:p>
    <w:p w14:paraId="212024B2" w14:textId="77777777" w:rsidR="00524C92" w:rsidRDefault="007D310A" w:rsidP="00620A12">
      <w:pPr>
        <w:pStyle w:val="BodyText"/>
        <w:numPr>
          <w:ilvl w:val="0"/>
          <w:numId w:val="7"/>
        </w:numPr>
        <w:spacing w:line="259" w:lineRule="auto"/>
        <w:ind w:right="690"/>
        <w:rPr>
          <w:rFonts w:asciiTheme="minorHAnsi" w:hAnsiTheme="minorHAnsi" w:cstheme="minorHAnsi"/>
          <w:sz w:val="22"/>
          <w:szCs w:val="22"/>
        </w:rPr>
      </w:pPr>
      <w:r w:rsidRPr="00057298">
        <w:rPr>
          <w:rFonts w:asciiTheme="minorHAnsi" w:hAnsiTheme="minorHAnsi" w:cstheme="minorHAnsi"/>
          <w:sz w:val="22"/>
          <w:szCs w:val="22"/>
        </w:rPr>
        <w:t>include the authorized documentation indicating sup</w:t>
      </w:r>
      <w:r w:rsidR="00520751" w:rsidRPr="00057298">
        <w:rPr>
          <w:rFonts w:asciiTheme="minorHAnsi" w:hAnsiTheme="minorHAnsi" w:cstheme="minorHAnsi"/>
          <w:sz w:val="22"/>
          <w:szCs w:val="22"/>
        </w:rPr>
        <w:t>port (financial and/or in-kind</w:t>
      </w:r>
      <w:r w:rsidR="00524C92" w:rsidRPr="00057298">
        <w:rPr>
          <w:rFonts w:asciiTheme="minorHAnsi" w:hAnsiTheme="minorHAnsi" w:cstheme="minorHAnsi"/>
          <w:sz w:val="22"/>
          <w:szCs w:val="22"/>
        </w:rPr>
        <w:t>)</w:t>
      </w:r>
    </w:p>
    <w:p w14:paraId="72479362" w14:textId="0DC5D810" w:rsidR="00524C92" w:rsidRDefault="00524C92" w:rsidP="0A66503C">
      <w:pPr>
        <w:pStyle w:val="BodyText"/>
        <w:spacing w:line="259" w:lineRule="auto"/>
        <w:ind w:left="990" w:right="690"/>
        <w:rPr>
          <w:rFonts w:asciiTheme="minorHAnsi" w:hAnsiTheme="minorHAnsi" w:cstheme="minorBidi"/>
          <w:sz w:val="22"/>
          <w:szCs w:val="22"/>
        </w:rPr>
      </w:pPr>
    </w:p>
    <w:p w14:paraId="3840D21B" w14:textId="278E9B55" w:rsidR="000C2B1C" w:rsidRDefault="00D5671F" w:rsidP="0A66503C">
      <w:pPr>
        <w:pStyle w:val="ListParagraph"/>
        <w:tabs>
          <w:tab w:val="left" w:pos="1299"/>
          <w:tab w:val="left" w:pos="1300"/>
        </w:tabs>
        <w:ind w:left="270" w:right="690" w:firstLine="0"/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>6</w:t>
      </w:r>
      <w:r w:rsidR="00F160A6" w:rsidRPr="31933D37">
        <w:rPr>
          <w:rFonts w:asciiTheme="minorHAnsi" w:hAnsiTheme="minorHAnsi" w:cstheme="minorBidi"/>
        </w:rPr>
        <w:t xml:space="preserve">. </w:t>
      </w:r>
      <w:r w:rsidR="00F73FD3" w:rsidRPr="31933D37">
        <w:rPr>
          <w:rFonts w:asciiTheme="minorHAnsi" w:hAnsiTheme="minorHAnsi" w:cstheme="minorBidi"/>
        </w:rPr>
        <w:t>Provide a f</w:t>
      </w:r>
      <w:r w:rsidR="007D310A" w:rsidRPr="31933D37">
        <w:rPr>
          <w:rFonts w:asciiTheme="minorHAnsi" w:hAnsiTheme="minorHAnsi" w:cstheme="minorBidi"/>
        </w:rPr>
        <w:t>inancial plan</w:t>
      </w:r>
      <w:r w:rsidR="000C2B1C" w:rsidRPr="31933D37">
        <w:rPr>
          <w:rFonts w:asciiTheme="minorHAnsi" w:hAnsiTheme="minorHAnsi" w:cstheme="minorBidi"/>
        </w:rPr>
        <w:t xml:space="preserve">, </w:t>
      </w:r>
      <w:r w:rsidR="00C21627" w:rsidRPr="31933D37">
        <w:rPr>
          <w:rFonts w:asciiTheme="minorHAnsi" w:hAnsiTheme="minorHAnsi" w:cstheme="minorBidi"/>
        </w:rPr>
        <w:t>developed in conjunction with the relevant Faculty/Faculties, which includes</w:t>
      </w:r>
      <w:r w:rsidR="000C2B1C" w:rsidRPr="31933D37">
        <w:rPr>
          <w:rFonts w:asciiTheme="minorHAnsi" w:hAnsiTheme="minorHAnsi" w:cstheme="minorBidi"/>
        </w:rPr>
        <w:t xml:space="preserve"> the following:</w:t>
      </w:r>
    </w:p>
    <w:p w14:paraId="19C23DD7" w14:textId="475F1F25" w:rsidR="000C2B1C" w:rsidRDefault="000C2B1C" w:rsidP="000C2B1C">
      <w:pPr>
        <w:pStyle w:val="ListParagraph"/>
        <w:numPr>
          <w:ilvl w:val="0"/>
          <w:numId w:val="10"/>
        </w:numPr>
        <w:tabs>
          <w:tab w:val="left" w:pos="1299"/>
          <w:tab w:val="left" w:pos="1300"/>
        </w:tabs>
        <w:ind w:right="69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</w:t>
      </w:r>
      <w:r w:rsidR="007D310A" w:rsidRPr="00057298">
        <w:rPr>
          <w:rFonts w:asciiTheme="minorHAnsi" w:hAnsiTheme="minorHAnsi" w:cstheme="minorHAnsi"/>
        </w:rPr>
        <w:t>ive-year</w:t>
      </w:r>
      <w:r w:rsidR="007D310A" w:rsidRPr="00057298">
        <w:rPr>
          <w:rFonts w:asciiTheme="minorHAnsi" w:hAnsiTheme="minorHAnsi" w:cstheme="minorHAnsi"/>
          <w:spacing w:val="-5"/>
        </w:rPr>
        <w:t xml:space="preserve"> </w:t>
      </w:r>
      <w:r w:rsidR="007D310A" w:rsidRPr="002B0184">
        <w:rPr>
          <w:rFonts w:asciiTheme="minorHAnsi" w:hAnsiTheme="minorHAnsi" w:cstheme="minorHAnsi"/>
        </w:rPr>
        <w:t>budget</w:t>
      </w:r>
      <w:r w:rsidR="009B2C02" w:rsidRPr="002B0184">
        <w:rPr>
          <w:rFonts w:asciiTheme="minorHAnsi" w:hAnsiTheme="minorHAnsi" w:cstheme="minorHAnsi"/>
        </w:rPr>
        <w:t xml:space="preserve"> (see attached template)</w:t>
      </w:r>
      <w:r w:rsidR="00C21627" w:rsidRPr="002B0184">
        <w:rPr>
          <w:rFonts w:asciiTheme="minorHAnsi" w:hAnsiTheme="minorHAnsi" w:cstheme="minorHAnsi"/>
        </w:rPr>
        <w:t>. Tier</w:t>
      </w:r>
      <w:r w:rsidR="00C21627">
        <w:rPr>
          <w:rFonts w:asciiTheme="minorHAnsi" w:hAnsiTheme="minorHAnsi" w:cstheme="minorHAnsi"/>
        </w:rPr>
        <w:t xml:space="preserve"> I RCIs are expected to be supported, in part, by the relevant Faculty/Faculties.</w:t>
      </w:r>
    </w:p>
    <w:p w14:paraId="7474DB0A" w14:textId="0EEF7DB4" w:rsidR="00AE4A6C" w:rsidRDefault="00736607" w:rsidP="000C2B1C">
      <w:pPr>
        <w:pStyle w:val="ListParagraph"/>
        <w:numPr>
          <w:ilvl w:val="0"/>
          <w:numId w:val="10"/>
        </w:numPr>
        <w:tabs>
          <w:tab w:val="left" w:pos="1299"/>
          <w:tab w:val="left" w:pos="1300"/>
        </w:tabs>
        <w:ind w:right="690"/>
        <w:rPr>
          <w:rFonts w:asciiTheme="minorHAnsi" w:hAnsiTheme="minorHAnsi" w:cstheme="minorHAnsi"/>
        </w:rPr>
      </w:pPr>
      <w:r w:rsidRPr="000C2B1C">
        <w:rPr>
          <w:rFonts w:asciiTheme="minorHAnsi" w:hAnsiTheme="minorHAnsi" w:cstheme="minorHAnsi"/>
        </w:rPr>
        <w:t>Describe the measures</w:t>
      </w:r>
      <w:r w:rsidR="00F160A6" w:rsidRPr="000C2B1C">
        <w:rPr>
          <w:rFonts w:asciiTheme="minorHAnsi" w:hAnsiTheme="minorHAnsi" w:cstheme="minorHAnsi"/>
        </w:rPr>
        <w:t xml:space="preserve"> the RCI w</w:t>
      </w:r>
      <w:r w:rsidRPr="000C2B1C">
        <w:rPr>
          <w:rFonts w:asciiTheme="minorHAnsi" w:hAnsiTheme="minorHAnsi" w:cstheme="minorHAnsi"/>
        </w:rPr>
        <w:t>ill undertake to promote financial sustainability</w:t>
      </w:r>
      <w:r w:rsidR="00F160A6" w:rsidRPr="000C2B1C">
        <w:rPr>
          <w:rFonts w:asciiTheme="minorHAnsi" w:hAnsiTheme="minorHAnsi" w:cstheme="minorHAnsi"/>
        </w:rPr>
        <w:t xml:space="preserve"> beyond the five-year approval period</w:t>
      </w:r>
    </w:p>
    <w:p w14:paraId="2FA210B1" w14:textId="246C9A22" w:rsidR="009B2C02" w:rsidRDefault="009B2C02" w:rsidP="000C2B1C">
      <w:pPr>
        <w:pStyle w:val="ListParagraph"/>
        <w:numPr>
          <w:ilvl w:val="0"/>
          <w:numId w:val="10"/>
        </w:numPr>
        <w:tabs>
          <w:tab w:val="left" w:pos="1299"/>
          <w:tab w:val="left" w:pos="1300"/>
        </w:tabs>
        <w:ind w:right="69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Staffing plan and physical space requirements</w:t>
      </w:r>
      <w:r w:rsidR="004A1450">
        <w:rPr>
          <w:rFonts w:asciiTheme="minorHAnsi" w:hAnsiTheme="minorHAnsi" w:cstheme="minorHAnsi"/>
        </w:rPr>
        <w:t xml:space="preserve"> (including any in-kind contributions)</w:t>
      </w:r>
      <w:r>
        <w:rPr>
          <w:rFonts w:asciiTheme="minorHAnsi" w:hAnsiTheme="minorHAnsi" w:cstheme="minorHAnsi"/>
        </w:rPr>
        <w:t>, if applicable</w:t>
      </w:r>
    </w:p>
    <w:p w14:paraId="68FB39CB" w14:textId="37E951EF" w:rsidR="009B2C02" w:rsidRPr="000C2B1C" w:rsidRDefault="009B2C02" w:rsidP="000C2B1C">
      <w:pPr>
        <w:pStyle w:val="ListParagraph"/>
        <w:numPr>
          <w:ilvl w:val="0"/>
          <w:numId w:val="10"/>
        </w:numPr>
        <w:tabs>
          <w:tab w:val="left" w:pos="1299"/>
          <w:tab w:val="left" w:pos="1300"/>
        </w:tabs>
        <w:ind w:right="69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Requirements for research tools and equipment, including IT infrastructure, if applicable</w:t>
      </w:r>
    </w:p>
    <w:p w14:paraId="42DB9D9A" w14:textId="4F6965BC" w:rsidR="004B3D68" w:rsidRDefault="004B3D68" w:rsidP="004B3D68">
      <w:pPr>
        <w:tabs>
          <w:tab w:val="left" w:pos="1299"/>
          <w:tab w:val="left" w:pos="1300"/>
        </w:tabs>
        <w:ind w:right="690"/>
        <w:rPr>
          <w:rFonts w:asciiTheme="minorHAnsi" w:hAnsiTheme="minorHAnsi" w:cstheme="minorHAnsi"/>
        </w:rPr>
      </w:pPr>
    </w:p>
    <w:p w14:paraId="1C9D7DBD" w14:textId="1567FFF9" w:rsidR="00256E96" w:rsidRPr="00B7329C" w:rsidRDefault="00D5671F" w:rsidP="00B7329C">
      <w:pPr>
        <w:tabs>
          <w:tab w:val="left" w:pos="1299"/>
          <w:tab w:val="left" w:pos="1300"/>
        </w:tabs>
        <w:ind w:left="270" w:right="690"/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>7</w:t>
      </w:r>
      <w:r w:rsidR="004B3D68" w:rsidRPr="0A66503C">
        <w:rPr>
          <w:rFonts w:asciiTheme="minorHAnsi" w:hAnsiTheme="minorHAnsi" w:cstheme="minorBidi"/>
        </w:rPr>
        <w:t xml:space="preserve">. </w:t>
      </w:r>
      <w:r w:rsidR="2361D5B2" w:rsidRPr="0A66503C">
        <w:rPr>
          <w:rFonts w:asciiTheme="minorHAnsi" w:hAnsiTheme="minorHAnsi" w:cstheme="minorBidi"/>
        </w:rPr>
        <w:t xml:space="preserve">Describe the </w:t>
      </w:r>
      <w:r w:rsidR="39260535" w:rsidRPr="0A66503C">
        <w:rPr>
          <w:rFonts w:asciiTheme="minorHAnsi" w:hAnsiTheme="minorHAnsi" w:cstheme="minorBidi"/>
        </w:rPr>
        <w:t xml:space="preserve">risk assessment </w:t>
      </w:r>
      <w:r w:rsidR="09068D25" w:rsidRPr="0A66503C">
        <w:rPr>
          <w:rFonts w:asciiTheme="minorHAnsi" w:hAnsiTheme="minorHAnsi" w:cstheme="minorBidi"/>
        </w:rPr>
        <w:t>process the RCI underwent</w:t>
      </w:r>
      <w:r w:rsidR="00121552">
        <w:rPr>
          <w:rFonts w:asciiTheme="minorHAnsi" w:hAnsiTheme="minorHAnsi" w:cstheme="minorBidi"/>
        </w:rPr>
        <w:t xml:space="preserve"> and</w:t>
      </w:r>
      <w:r w:rsidR="09068D25" w:rsidRPr="0A66503C">
        <w:rPr>
          <w:rFonts w:asciiTheme="minorHAnsi" w:hAnsiTheme="minorHAnsi" w:cstheme="minorBidi"/>
        </w:rPr>
        <w:t xml:space="preserve"> include the related</w:t>
      </w:r>
      <w:r w:rsidR="39260535" w:rsidRPr="0A66503C">
        <w:rPr>
          <w:rFonts w:asciiTheme="minorHAnsi" w:hAnsiTheme="minorHAnsi" w:cstheme="minorBidi"/>
        </w:rPr>
        <w:t xml:space="preserve"> risk management</w:t>
      </w:r>
      <w:r w:rsidR="004B3D68" w:rsidRPr="0A66503C">
        <w:rPr>
          <w:rFonts w:asciiTheme="minorHAnsi" w:hAnsiTheme="minorHAnsi" w:cstheme="minorBidi"/>
        </w:rPr>
        <w:t xml:space="preserve"> </w:t>
      </w:r>
      <w:r w:rsidR="004B3D68" w:rsidRPr="0A66503C">
        <w:rPr>
          <w:rFonts w:asciiTheme="minorHAnsi" w:hAnsiTheme="minorHAnsi" w:cstheme="minorBidi"/>
        </w:rPr>
        <w:lastRenderedPageBreak/>
        <w:t>framework</w:t>
      </w:r>
      <w:r w:rsidR="00736607" w:rsidRPr="0A66503C">
        <w:rPr>
          <w:rFonts w:asciiTheme="minorHAnsi" w:hAnsiTheme="minorHAnsi" w:cstheme="minorBidi"/>
        </w:rPr>
        <w:t>.</w:t>
      </w:r>
      <w:r w:rsidR="56AAA299" w:rsidRPr="0A66503C">
        <w:rPr>
          <w:rFonts w:asciiTheme="minorHAnsi" w:hAnsiTheme="minorHAnsi" w:cstheme="minorBidi"/>
        </w:rPr>
        <w:t xml:space="preserve"> A risk assessment is the process whereby RCI leadership identified risk factors that have the potential to </w:t>
      </w:r>
      <w:r w:rsidR="09910A99" w:rsidRPr="0A66503C">
        <w:rPr>
          <w:rFonts w:asciiTheme="minorHAnsi" w:hAnsiTheme="minorHAnsi" w:cstheme="minorBidi"/>
        </w:rPr>
        <w:t>cause</w:t>
      </w:r>
      <w:r w:rsidR="56AAA299" w:rsidRPr="0A66503C">
        <w:rPr>
          <w:rFonts w:asciiTheme="minorHAnsi" w:hAnsiTheme="minorHAnsi" w:cstheme="minorBidi"/>
        </w:rPr>
        <w:t xml:space="preserve"> harm </w:t>
      </w:r>
      <w:r w:rsidR="67883F9A" w:rsidRPr="0A66503C">
        <w:rPr>
          <w:rFonts w:asciiTheme="minorHAnsi" w:hAnsiTheme="minorHAnsi" w:cstheme="minorBidi"/>
        </w:rPr>
        <w:t xml:space="preserve">(financial, reputational, etc.) </w:t>
      </w:r>
      <w:r w:rsidR="56AAA299" w:rsidRPr="0A66503C">
        <w:rPr>
          <w:rFonts w:asciiTheme="minorHAnsi" w:hAnsiTheme="minorHAnsi" w:cstheme="minorBidi"/>
        </w:rPr>
        <w:t xml:space="preserve">to the RCI or the university. </w:t>
      </w:r>
      <w:r w:rsidR="1DDE699B" w:rsidRPr="0A66503C">
        <w:rPr>
          <w:rFonts w:asciiTheme="minorHAnsi" w:hAnsiTheme="minorHAnsi" w:cstheme="minorBidi"/>
        </w:rPr>
        <w:t xml:space="preserve">Level of risk management activity should be determined based on the size, complexity and risk profile of the RCI and its associated research activities. </w:t>
      </w:r>
      <w:r w:rsidR="5379DDDC" w:rsidRPr="0A66503C">
        <w:rPr>
          <w:rFonts w:asciiTheme="minorHAnsi" w:hAnsiTheme="minorHAnsi" w:cstheme="minorBidi"/>
        </w:rPr>
        <w:t>Please see the template provided in the Operational Package</w:t>
      </w:r>
      <w:r w:rsidR="006D1E41">
        <w:rPr>
          <w:rFonts w:asciiTheme="minorHAnsi" w:hAnsiTheme="minorHAnsi" w:cstheme="minorBidi"/>
        </w:rPr>
        <w:t>.</w:t>
      </w:r>
      <w:r w:rsidR="5379DDDC" w:rsidRPr="0A66503C">
        <w:rPr>
          <w:rFonts w:asciiTheme="minorHAnsi" w:hAnsiTheme="minorHAnsi" w:cstheme="minorBidi"/>
        </w:rPr>
        <w:t xml:space="preserve"> </w:t>
      </w:r>
      <w:bookmarkStart w:id="1" w:name="_GoBack"/>
      <w:bookmarkEnd w:id="1"/>
    </w:p>
    <w:p w14:paraId="33B6371E" w14:textId="79F56F90" w:rsidR="00256E96" w:rsidRDefault="00256E96" w:rsidP="00620A12">
      <w:pPr>
        <w:pStyle w:val="BodyText"/>
        <w:spacing w:line="256" w:lineRule="auto"/>
        <w:ind w:left="270" w:right="690"/>
        <w:rPr>
          <w:rFonts w:asciiTheme="minorHAnsi" w:hAnsiTheme="minorHAnsi" w:cstheme="minorHAnsi"/>
          <w:sz w:val="22"/>
          <w:szCs w:val="22"/>
        </w:rPr>
      </w:pPr>
    </w:p>
    <w:p w14:paraId="7654F633" w14:textId="711BC744" w:rsidR="00921503" w:rsidRPr="002B0184" w:rsidRDefault="00121552" w:rsidP="775F605E">
      <w:pPr>
        <w:pStyle w:val="ListParagraph"/>
        <w:tabs>
          <w:tab w:val="left" w:pos="1299"/>
          <w:tab w:val="left" w:pos="1300"/>
        </w:tabs>
        <w:ind w:left="270" w:right="690" w:firstLine="0"/>
        <w:rPr>
          <w:rFonts w:asciiTheme="minorHAnsi" w:hAnsiTheme="minorHAnsi" w:cstheme="minorBidi"/>
        </w:rPr>
      </w:pPr>
      <w:r w:rsidRPr="002B0184">
        <w:rPr>
          <w:rFonts w:asciiTheme="minorHAnsi" w:hAnsiTheme="minorHAnsi" w:cstheme="minorBidi"/>
        </w:rPr>
        <w:t>8</w:t>
      </w:r>
      <w:r w:rsidR="00921503" w:rsidRPr="002B0184">
        <w:rPr>
          <w:rFonts w:asciiTheme="minorHAnsi" w:hAnsiTheme="minorHAnsi" w:cstheme="minorBidi"/>
        </w:rPr>
        <w:t>.</w:t>
      </w:r>
      <w:r w:rsidR="00AB2E03" w:rsidRPr="002B0184">
        <w:rPr>
          <w:rFonts w:asciiTheme="minorHAnsi" w:hAnsiTheme="minorHAnsi" w:cstheme="minorBidi"/>
        </w:rPr>
        <w:t xml:space="preserve"> Describe the RCI’s activities related to n</w:t>
      </w:r>
      <w:r w:rsidR="00921503" w:rsidRPr="002B0184">
        <w:rPr>
          <w:rFonts w:asciiTheme="minorHAnsi" w:hAnsiTheme="minorHAnsi" w:cstheme="minorBidi"/>
        </w:rPr>
        <w:t>aming, branding, promotional material and outreach</w:t>
      </w:r>
      <w:r w:rsidR="00921503" w:rsidRPr="002B0184">
        <w:rPr>
          <w:rFonts w:asciiTheme="minorHAnsi" w:hAnsiTheme="minorHAnsi" w:cstheme="minorBidi"/>
          <w:spacing w:val="-6"/>
        </w:rPr>
        <w:t xml:space="preserve"> </w:t>
      </w:r>
      <w:r w:rsidR="00921503" w:rsidRPr="002B0184">
        <w:rPr>
          <w:rFonts w:asciiTheme="minorHAnsi" w:hAnsiTheme="minorHAnsi" w:cstheme="minorBidi"/>
        </w:rPr>
        <w:t>activity</w:t>
      </w:r>
      <w:r w:rsidR="0A9206D0" w:rsidRPr="002B0184">
        <w:rPr>
          <w:rFonts w:asciiTheme="minorHAnsi" w:hAnsiTheme="minorHAnsi" w:cstheme="minorBidi"/>
        </w:rPr>
        <w:t xml:space="preserve">, describing relevant consultation with Queen’s University Relations and Marketing departments as necessary to ensure consistency </w:t>
      </w:r>
      <w:r w:rsidR="5B65D412" w:rsidRPr="002B0184">
        <w:rPr>
          <w:rFonts w:asciiTheme="minorHAnsi" w:hAnsiTheme="minorHAnsi" w:cstheme="minorBidi"/>
        </w:rPr>
        <w:t xml:space="preserve">with institutional branding strategies and visual identity. </w:t>
      </w:r>
    </w:p>
    <w:p w14:paraId="39853DF7" w14:textId="77777777" w:rsidR="007449F9" w:rsidRDefault="007449F9" w:rsidP="00620A12">
      <w:pPr>
        <w:pStyle w:val="BodyText"/>
        <w:spacing w:line="256" w:lineRule="auto"/>
        <w:ind w:left="270" w:right="690"/>
        <w:rPr>
          <w:rFonts w:asciiTheme="minorHAnsi" w:hAnsiTheme="minorHAnsi" w:cstheme="minorHAnsi"/>
          <w:sz w:val="22"/>
          <w:szCs w:val="22"/>
        </w:rPr>
      </w:pPr>
    </w:p>
    <w:p w14:paraId="61E78F96" w14:textId="2D81381E" w:rsidR="00256E96" w:rsidRPr="00057298" w:rsidRDefault="00121552" w:rsidP="23DFED8C">
      <w:pPr>
        <w:pStyle w:val="ListParagraph"/>
        <w:tabs>
          <w:tab w:val="left" w:pos="1299"/>
          <w:tab w:val="left" w:pos="1300"/>
        </w:tabs>
        <w:spacing w:line="256" w:lineRule="auto"/>
        <w:ind w:left="270" w:right="690" w:firstLine="0"/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>9</w:t>
      </w:r>
      <w:r w:rsidR="00256E96" w:rsidRPr="23DFED8C">
        <w:rPr>
          <w:rFonts w:asciiTheme="minorHAnsi" w:hAnsiTheme="minorHAnsi" w:cstheme="minorBidi"/>
        </w:rPr>
        <w:t xml:space="preserve">. </w:t>
      </w:r>
      <w:r w:rsidR="00AB2E03" w:rsidRPr="23DFED8C">
        <w:rPr>
          <w:rFonts w:asciiTheme="minorHAnsi" w:hAnsiTheme="minorHAnsi" w:cstheme="minorBidi"/>
        </w:rPr>
        <w:t>Provide an outline of d</w:t>
      </w:r>
      <w:r w:rsidR="00256E96" w:rsidRPr="23DFED8C">
        <w:rPr>
          <w:rFonts w:asciiTheme="minorHAnsi" w:hAnsiTheme="minorHAnsi" w:cstheme="minorBidi"/>
        </w:rPr>
        <w:t xml:space="preserve">issolution and closing procedures, including </w:t>
      </w:r>
      <w:r w:rsidR="00736607" w:rsidRPr="23DFED8C">
        <w:rPr>
          <w:rFonts w:asciiTheme="minorHAnsi" w:hAnsiTheme="minorHAnsi" w:cstheme="minorBidi"/>
        </w:rPr>
        <w:t>responsibility</w:t>
      </w:r>
      <w:r w:rsidR="00256E96" w:rsidRPr="23DFED8C">
        <w:rPr>
          <w:rFonts w:asciiTheme="minorHAnsi" w:hAnsiTheme="minorHAnsi" w:cstheme="minorBidi"/>
        </w:rPr>
        <w:t xml:space="preserve"> for costs and</w:t>
      </w:r>
      <w:r w:rsidR="00256E96" w:rsidRPr="23DFED8C">
        <w:rPr>
          <w:rFonts w:asciiTheme="minorHAnsi" w:hAnsiTheme="minorHAnsi" w:cstheme="minorBidi"/>
          <w:spacing w:val="-33"/>
        </w:rPr>
        <w:t xml:space="preserve"> </w:t>
      </w:r>
      <w:r w:rsidR="00256E96" w:rsidRPr="23DFED8C">
        <w:rPr>
          <w:rFonts w:asciiTheme="minorHAnsi" w:hAnsiTheme="minorHAnsi" w:cstheme="minorBidi"/>
        </w:rPr>
        <w:t>any resi</w:t>
      </w:r>
      <w:r w:rsidR="00736607" w:rsidRPr="23DFED8C">
        <w:rPr>
          <w:rFonts w:asciiTheme="minorHAnsi" w:hAnsiTheme="minorHAnsi" w:cstheme="minorBidi"/>
        </w:rPr>
        <w:t>dual liability, should the RCI be shut down.</w:t>
      </w:r>
      <w:r w:rsidR="28053F38" w:rsidRPr="23DFED8C">
        <w:rPr>
          <w:rFonts w:asciiTheme="minorHAnsi" w:hAnsiTheme="minorHAnsi" w:cstheme="minorBidi"/>
        </w:rPr>
        <w:t xml:space="preserve"> </w:t>
      </w:r>
    </w:p>
    <w:p w14:paraId="72E67BF5" w14:textId="12DAEAFF" w:rsidR="464B4C7C" w:rsidRDefault="464B4C7C" w:rsidP="464B4C7C">
      <w:pPr>
        <w:pStyle w:val="ListParagraph"/>
        <w:spacing w:line="256" w:lineRule="auto"/>
        <w:ind w:left="270" w:right="690" w:firstLine="0"/>
        <w:rPr>
          <w:rFonts w:asciiTheme="minorHAnsi" w:hAnsiTheme="minorHAnsi" w:cstheme="minorBidi"/>
        </w:rPr>
      </w:pPr>
    </w:p>
    <w:p w14:paraId="53E46961" w14:textId="686AC156" w:rsidR="79E1594F" w:rsidRDefault="79E1594F" w:rsidP="464B4C7C">
      <w:pPr>
        <w:pStyle w:val="ListParagraph"/>
        <w:spacing w:line="256" w:lineRule="auto"/>
        <w:ind w:left="270" w:right="690" w:firstLine="0"/>
        <w:rPr>
          <w:rFonts w:asciiTheme="minorHAnsi" w:hAnsiTheme="minorHAnsi" w:cstheme="minorBidi"/>
        </w:rPr>
      </w:pPr>
      <w:r w:rsidRPr="0A66503C">
        <w:rPr>
          <w:rFonts w:asciiTheme="minorHAnsi" w:hAnsiTheme="minorHAnsi" w:cstheme="minorBidi"/>
        </w:rPr>
        <w:t>1</w:t>
      </w:r>
      <w:r w:rsidR="00121552">
        <w:rPr>
          <w:rFonts w:asciiTheme="minorHAnsi" w:hAnsiTheme="minorHAnsi" w:cstheme="minorBidi"/>
        </w:rPr>
        <w:t>0</w:t>
      </w:r>
      <w:r w:rsidRPr="0A66503C">
        <w:rPr>
          <w:rFonts w:asciiTheme="minorHAnsi" w:hAnsiTheme="minorHAnsi" w:cstheme="minorBidi"/>
        </w:rPr>
        <w:t>. Provide an IT infrastructure and security overview; this should include i</w:t>
      </w:r>
      <w:r w:rsidR="1A133A24" w:rsidRPr="0A66503C">
        <w:rPr>
          <w:rFonts w:asciiTheme="minorHAnsi" w:hAnsiTheme="minorHAnsi" w:cstheme="minorBidi"/>
        </w:rPr>
        <w:t xml:space="preserve">dentifying </w:t>
      </w:r>
      <w:r w:rsidR="0B559000" w:rsidRPr="0A66503C">
        <w:rPr>
          <w:rFonts w:asciiTheme="minorHAnsi" w:hAnsiTheme="minorHAnsi" w:cstheme="minorBidi"/>
        </w:rPr>
        <w:t xml:space="preserve">the </w:t>
      </w:r>
      <w:r w:rsidR="1A133A24" w:rsidRPr="0A66503C">
        <w:rPr>
          <w:rFonts w:asciiTheme="minorHAnsi" w:hAnsiTheme="minorHAnsi" w:cstheme="minorBidi"/>
        </w:rPr>
        <w:t xml:space="preserve">role(s) responsible for </w:t>
      </w:r>
      <w:r w:rsidR="39464436" w:rsidRPr="0A66503C">
        <w:rPr>
          <w:rFonts w:asciiTheme="minorHAnsi" w:hAnsiTheme="minorHAnsi" w:cstheme="minorBidi"/>
        </w:rPr>
        <w:t xml:space="preserve">day-to-day technology needs and </w:t>
      </w:r>
      <w:r w:rsidR="52009D91" w:rsidRPr="0A66503C">
        <w:rPr>
          <w:rFonts w:asciiTheme="minorHAnsi" w:hAnsiTheme="minorHAnsi" w:cstheme="minorBidi"/>
        </w:rPr>
        <w:t xml:space="preserve">managing </w:t>
      </w:r>
      <w:r w:rsidR="39464436" w:rsidRPr="0A66503C">
        <w:rPr>
          <w:rFonts w:asciiTheme="minorHAnsi" w:hAnsiTheme="minorHAnsi" w:cstheme="minorBidi"/>
        </w:rPr>
        <w:t xml:space="preserve">technology </w:t>
      </w:r>
      <w:r w:rsidR="68CFD1A8" w:rsidRPr="0A66503C">
        <w:rPr>
          <w:rFonts w:asciiTheme="minorHAnsi" w:hAnsiTheme="minorHAnsi" w:cstheme="minorBidi"/>
        </w:rPr>
        <w:t>related</w:t>
      </w:r>
      <w:r w:rsidR="39464436" w:rsidRPr="0A66503C">
        <w:rPr>
          <w:rFonts w:asciiTheme="minorHAnsi" w:hAnsiTheme="minorHAnsi" w:cstheme="minorBidi"/>
        </w:rPr>
        <w:t xml:space="preserve"> risks</w:t>
      </w:r>
      <w:r w:rsidR="4604467A" w:rsidRPr="0A66503C">
        <w:rPr>
          <w:rFonts w:asciiTheme="minorHAnsi" w:hAnsiTheme="minorHAnsi" w:cstheme="minorBidi"/>
        </w:rPr>
        <w:t>, including the protection of sensitive data</w:t>
      </w:r>
      <w:r w:rsidR="39464436" w:rsidRPr="0A66503C">
        <w:rPr>
          <w:rFonts w:asciiTheme="minorHAnsi" w:hAnsiTheme="minorHAnsi" w:cstheme="minorBidi"/>
        </w:rPr>
        <w:t>. This outline should explain the processes in place for oversight to ensure the use of technologies within the unit is activ</w:t>
      </w:r>
      <w:r w:rsidR="04710E42" w:rsidRPr="0A66503C">
        <w:rPr>
          <w:rFonts w:asciiTheme="minorHAnsi" w:hAnsiTheme="minorHAnsi" w:cstheme="minorBidi"/>
        </w:rPr>
        <w:t>ely monitored</w:t>
      </w:r>
      <w:r w:rsidR="7F1EF8B6" w:rsidRPr="0A66503C">
        <w:rPr>
          <w:rFonts w:asciiTheme="minorHAnsi" w:hAnsiTheme="minorHAnsi" w:cstheme="minorBidi"/>
        </w:rPr>
        <w:t>,</w:t>
      </w:r>
      <w:r w:rsidR="04710E42" w:rsidRPr="0A66503C">
        <w:rPr>
          <w:rFonts w:asciiTheme="minorHAnsi" w:hAnsiTheme="minorHAnsi" w:cstheme="minorBidi"/>
        </w:rPr>
        <w:t xml:space="preserve"> assessed as necessary</w:t>
      </w:r>
      <w:r w:rsidR="55D25A15" w:rsidRPr="0A66503C">
        <w:rPr>
          <w:rFonts w:asciiTheme="minorHAnsi" w:hAnsiTheme="minorHAnsi" w:cstheme="minorBidi"/>
        </w:rPr>
        <w:t>, and document any risk mitigation plans required based on the IT risk profile of the unit.</w:t>
      </w:r>
    </w:p>
    <w:p w14:paraId="2D98CA33" w14:textId="1724AC5E" w:rsidR="775F605E" w:rsidRDefault="775F605E" w:rsidP="775F605E">
      <w:pPr>
        <w:pStyle w:val="ListParagraph"/>
        <w:spacing w:line="256" w:lineRule="auto"/>
        <w:ind w:left="270" w:right="690" w:firstLine="0"/>
        <w:rPr>
          <w:rFonts w:asciiTheme="minorHAnsi" w:hAnsiTheme="minorHAnsi" w:cstheme="minorBidi"/>
        </w:rPr>
      </w:pPr>
    </w:p>
    <w:p w14:paraId="4CA2E499" w14:textId="3EB5E87C" w:rsidR="775F605E" w:rsidRDefault="775F605E" w:rsidP="775F605E">
      <w:pPr>
        <w:pStyle w:val="ListParagraph"/>
        <w:spacing w:line="256" w:lineRule="auto"/>
        <w:ind w:left="270" w:right="690" w:firstLine="0"/>
        <w:rPr>
          <w:rFonts w:asciiTheme="minorHAnsi" w:hAnsiTheme="minorHAnsi" w:cstheme="minorBidi"/>
        </w:rPr>
      </w:pPr>
    </w:p>
    <w:p w14:paraId="159B1A02" w14:textId="77777777" w:rsidR="00D24722" w:rsidRPr="00057298" w:rsidRDefault="00D24722" w:rsidP="00620A12">
      <w:pPr>
        <w:pStyle w:val="BodyText"/>
        <w:spacing w:line="256" w:lineRule="auto"/>
        <w:ind w:left="270" w:right="690"/>
        <w:rPr>
          <w:rFonts w:asciiTheme="minorHAnsi" w:hAnsiTheme="minorHAnsi" w:cstheme="minorHAnsi"/>
          <w:sz w:val="22"/>
          <w:szCs w:val="22"/>
        </w:rPr>
      </w:pPr>
    </w:p>
    <w:p w14:paraId="7A4189BA" w14:textId="77777777" w:rsidR="00AE4A6C" w:rsidRPr="00057298" w:rsidRDefault="00AE4A6C" w:rsidP="00620A12">
      <w:pPr>
        <w:pStyle w:val="BodyText"/>
        <w:spacing w:line="458" w:lineRule="auto"/>
        <w:ind w:left="270" w:right="690"/>
        <w:rPr>
          <w:rFonts w:asciiTheme="minorHAnsi" w:hAnsiTheme="minorHAnsi" w:cstheme="minorHAnsi"/>
          <w:sz w:val="22"/>
          <w:szCs w:val="22"/>
        </w:rPr>
      </w:pPr>
    </w:p>
    <w:sectPr w:rsidR="00AE4A6C" w:rsidRPr="00057298">
      <w:footerReference w:type="default" r:id="rId13"/>
      <w:pgSz w:w="12240" w:h="15840"/>
      <w:pgMar w:top="1360" w:right="700" w:bottom="1200" w:left="1220" w:header="0" w:footer="101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DAFD7D" w14:textId="77777777" w:rsidR="0032369D" w:rsidRDefault="0032369D">
      <w:r>
        <w:separator/>
      </w:r>
    </w:p>
  </w:endnote>
  <w:endnote w:type="continuationSeparator" w:id="0">
    <w:p w14:paraId="5D551625" w14:textId="77777777" w:rsidR="0032369D" w:rsidRDefault="003236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1183E1" w14:textId="77777777" w:rsidR="00AE4A6C" w:rsidRDefault="0007325D">
    <w:pPr>
      <w:pStyle w:val="BodyText"/>
      <w:spacing w:line="14" w:lineRule="auto"/>
      <w:rPr>
        <w:sz w:val="20"/>
      </w:rPr>
    </w:pPr>
    <w:r>
      <w:rPr>
        <w:noProof/>
        <w:color w:val="2B579A"/>
        <w:shd w:val="clear" w:color="auto" w:fill="E6E6E6"/>
      </w:rPr>
      <mc:AlternateContent>
        <mc:Choice Requires="wps">
          <w:drawing>
            <wp:anchor distT="0" distB="0" distL="114300" distR="114300" simplePos="0" relativeHeight="503303240" behindDoc="1" locked="0" layoutInCell="1" allowOverlap="1" wp14:anchorId="16DD2A8F" wp14:editId="3DB65B55">
              <wp:simplePos x="0" y="0"/>
              <wp:positionH relativeFrom="page">
                <wp:posOffset>6762750</wp:posOffset>
              </wp:positionH>
              <wp:positionV relativeFrom="page">
                <wp:posOffset>9274810</wp:posOffset>
              </wp:positionV>
              <wp:extent cx="121920" cy="165735"/>
              <wp:effectExtent l="0" t="0" r="1905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299ED2" w14:textId="3AFBA297" w:rsidR="00AE4A6C" w:rsidRDefault="007D310A">
                          <w:pPr>
                            <w:spacing w:line="245" w:lineRule="exact"/>
                            <w:ind w:left="40"/>
                            <w:rPr>
                              <w:rFonts w:ascii="Calibri"/>
                            </w:rPr>
                          </w:pPr>
                          <w:r>
                            <w:rPr>
                              <w:color w:val="2B579A"/>
                              <w:shd w:val="clear" w:color="auto" w:fill="E6E6E6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rPr>
                              <w:color w:val="2B579A"/>
                              <w:shd w:val="clear" w:color="auto" w:fill="E6E6E6"/>
                            </w:rPr>
                            <w:fldChar w:fldCharType="separate"/>
                          </w:r>
                          <w:r w:rsidR="00B47412">
                            <w:rPr>
                              <w:rFonts w:ascii="Calibri"/>
                              <w:noProof/>
                            </w:rPr>
                            <w:t>1</w:t>
                          </w:r>
                          <w:r>
                            <w:rPr>
                              <w:color w:val="2B579A"/>
                              <w:shd w:val="clear" w:color="auto" w:fill="E6E6E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6DD2A8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32.5pt;margin-top:730.3pt;width:9.6pt;height:13.05pt;z-index:-13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" filled="f" stroked="f">
              <v:textbox inset="0,0,0,0">
                <w:txbxContent>
                  <w:p w14:paraId="38299ED2" w14:textId="3AFBA297" w:rsidR="00AE4A6C" w:rsidRDefault="007D310A">
                    <w:pPr>
                      <w:spacing w:line="245" w:lineRule="exact"/>
                      <w:ind w:left="40"/>
                      <w:rPr>
                        <w:rFonts w:ascii="Calibri"/>
                      </w:rPr>
                    </w:pPr>
                    <w:r>
                      <w:rPr>
                        <w:color w:val="2B579A"/>
                        <w:shd w:val="clear" w:color="auto" w:fill="E6E6E6"/>
                      </w:rP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rPr>
                        <w:color w:val="2B579A"/>
                        <w:shd w:val="clear" w:color="auto" w:fill="E6E6E6"/>
                      </w:rPr>
                      <w:fldChar w:fldCharType="separate"/>
                    </w:r>
                    <w:r w:rsidR="00B47412">
                      <w:rPr>
                        <w:rFonts w:ascii="Calibri"/>
                        <w:noProof/>
                      </w:rPr>
                      <w:t>1</w:t>
                    </w:r>
                    <w:r>
                      <w:rPr>
                        <w:color w:val="2B579A"/>
                        <w:shd w:val="clear" w:color="auto" w:fill="E6E6E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8578AE" w14:textId="77777777" w:rsidR="0032369D" w:rsidRDefault="0032369D">
      <w:r>
        <w:separator/>
      </w:r>
    </w:p>
  </w:footnote>
  <w:footnote w:type="continuationSeparator" w:id="0">
    <w:p w14:paraId="3ECC328D" w14:textId="77777777" w:rsidR="0032369D" w:rsidRDefault="003236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21000"/>
    <w:multiLevelType w:val="hybridMultilevel"/>
    <w:tmpl w:val="2070B75A"/>
    <w:lvl w:ilvl="0" w:tplc="04090005">
      <w:start w:val="1"/>
      <w:numFmt w:val="bullet"/>
      <w:lvlText w:val=""/>
      <w:lvlJc w:val="left"/>
      <w:pPr>
        <w:ind w:left="104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04" w:hanging="360"/>
      </w:pPr>
      <w:rPr>
        <w:rFonts w:ascii="Wingdings" w:hAnsi="Wingdings" w:hint="default"/>
      </w:rPr>
    </w:lvl>
  </w:abstractNum>
  <w:abstractNum w:abstractNumId="1" w15:restartNumberingAfterBreak="0">
    <w:nsid w:val="0CB07165"/>
    <w:multiLevelType w:val="hybridMultilevel"/>
    <w:tmpl w:val="0D4C6AD2"/>
    <w:lvl w:ilvl="0" w:tplc="04090001">
      <w:start w:val="1"/>
      <w:numFmt w:val="bullet"/>
      <w:lvlText w:val=""/>
      <w:lvlJc w:val="left"/>
      <w:pPr>
        <w:ind w:left="9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0" w:hanging="360"/>
      </w:pPr>
      <w:rPr>
        <w:rFonts w:ascii="Wingdings" w:hAnsi="Wingdings" w:hint="default"/>
      </w:rPr>
    </w:lvl>
  </w:abstractNum>
  <w:abstractNum w:abstractNumId="2" w15:restartNumberingAfterBreak="0">
    <w:nsid w:val="1F356ADD"/>
    <w:multiLevelType w:val="hybridMultilevel"/>
    <w:tmpl w:val="BC825EBE"/>
    <w:lvl w:ilvl="0" w:tplc="21D06E2A">
      <w:numFmt w:val="bullet"/>
      <w:lvlText w:val="o"/>
      <w:lvlJc w:val="left"/>
      <w:pPr>
        <w:ind w:left="1660" w:hanging="360"/>
      </w:pPr>
      <w:rPr>
        <w:rFonts w:ascii="Courier New" w:eastAsia="Courier New" w:hAnsi="Courier New" w:cs="Courier New" w:hint="default"/>
        <w:w w:val="99"/>
        <w:sz w:val="24"/>
        <w:szCs w:val="24"/>
      </w:rPr>
    </w:lvl>
    <w:lvl w:ilvl="1" w:tplc="D8B66AFC">
      <w:numFmt w:val="bullet"/>
      <w:lvlText w:val="•"/>
      <w:lvlJc w:val="left"/>
      <w:pPr>
        <w:ind w:left="2526" w:hanging="360"/>
      </w:pPr>
      <w:rPr>
        <w:rFonts w:hint="default"/>
      </w:rPr>
    </w:lvl>
    <w:lvl w:ilvl="2" w:tplc="9D487E4C">
      <w:numFmt w:val="bullet"/>
      <w:lvlText w:val="•"/>
      <w:lvlJc w:val="left"/>
      <w:pPr>
        <w:ind w:left="3392" w:hanging="360"/>
      </w:pPr>
      <w:rPr>
        <w:rFonts w:hint="default"/>
      </w:rPr>
    </w:lvl>
    <w:lvl w:ilvl="3" w:tplc="C4FA59AA">
      <w:numFmt w:val="bullet"/>
      <w:lvlText w:val="•"/>
      <w:lvlJc w:val="left"/>
      <w:pPr>
        <w:ind w:left="4258" w:hanging="360"/>
      </w:pPr>
      <w:rPr>
        <w:rFonts w:hint="default"/>
      </w:rPr>
    </w:lvl>
    <w:lvl w:ilvl="4" w:tplc="550E640E">
      <w:numFmt w:val="bullet"/>
      <w:lvlText w:val="•"/>
      <w:lvlJc w:val="left"/>
      <w:pPr>
        <w:ind w:left="5124" w:hanging="360"/>
      </w:pPr>
      <w:rPr>
        <w:rFonts w:hint="default"/>
      </w:rPr>
    </w:lvl>
    <w:lvl w:ilvl="5" w:tplc="0B12FC32">
      <w:numFmt w:val="bullet"/>
      <w:lvlText w:val="•"/>
      <w:lvlJc w:val="left"/>
      <w:pPr>
        <w:ind w:left="5990" w:hanging="360"/>
      </w:pPr>
      <w:rPr>
        <w:rFonts w:hint="default"/>
      </w:rPr>
    </w:lvl>
    <w:lvl w:ilvl="6" w:tplc="BA4A4A52">
      <w:numFmt w:val="bullet"/>
      <w:lvlText w:val="•"/>
      <w:lvlJc w:val="left"/>
      <w:pPr>
        <w:ind w:left="6856" w:hanging="360"/>
      </w:pPr>
      <w:rPr>
        <w:rFonts w:hint="default"/>
      </w:rPr>
    </w:lvl>
    <w:lvl w:ilvl="7" w:tplc="920A25C4">
      <w:numFmt w:val="bullet"/>
      <w:lvlText w:val="•"/>
      <w:lvlJc w:val="left"/>
      <w:pPr>
        <w:ind w:left="7722" w:hanging="360"/>
      </w:pPr>
      <w:rPr>
        <w:rFonts w:hint="default"/>
      </w:rPr>
    </w:lvl>
    <w:lvl w:ilvl="8" w:tplc="4A144494">
      <w:numFmt w:val="bullet"/>
      <w:lvlText w:val="•"/>
      <w:lvlJc w:val="left"/>
      <w:pPr>
        <w:ind w:left="8588" w:hanging="360"/>
      </w:pPr>
      <w:rPr>
        <w:rFonts w:hint="default"/>
      </w:rPr>
    </w:lvl>
  </w:abstractNum>
  <w:abstractNum w:abstractNumId="3" w15:restartNumberingAfterBreak="0">
    <w:nsid w:val="286B3FBF"/>
    <w:multiLevelType w:val="hybridMultilevel"/>
    <w:tmpl w:val="9F0626E8"/>
    <w:lvl w:ilvl="0" w:tplc="1C34575A">
      <w:numFmt w:val="bullet"/>
      <w:lvlText w:val="o"/>
      <w:lvlJc w:val="left"/>
      <w:pPr>
        <w:ind w:left="1660" w:hanging="360"/>
      </w:pPr>
      <w:rPr>
        <w:rFonts w:ascii="Courier New" w:eastAsia="Courier New" w:hAnsi="Courier New" w:cs="Courier New" w:hint="default"/>
        <w:w w:val="99"/>
        <w:sz w:val="24"/>
        <w:szCs w:val="24"/>
      </w:rPr>
    </w:lvl>
    <w:lvl w:ilvl="1" w:tplc="8D8E1CDE">
      <w:numFmt w:val="bullet"/>
      <w:lvlText w:val=""/>
      <w:lvlJc w:val="left"/>
      <w:pPr>
        <w:ind w:left="2380" w:hanging="360"/>
      </w:pPr>
      <w:rPr>
        <w:rFonts w:ascii="Wingdings" w:eastAsia="Wingdings" w:hAnsi="Wingdings" w:cs="Wingdings" w:hint="default"/>
        <w:w w:val="100"/>
        <w:sz w:val="24"/>
        <w:szCs w:val="24"/>
      </w:rPr>
    </w:lvl>
    <w:lvl w:ilvl="2" w:tplc="D41E2FDE">
      <w:numFmt w:val="bullet"/>
      <w:lvlText w:val="•"/>
      <w:lvlJc w:val="left"/>
      <w:pPr>
        <w:ind w:left="3262" w:hanging="360"/>
      </w:pPr>
      <w:rPr>
        <w:rFonts w:hint="default"/>
      </w:rPr>
    </w:lvl>
    <w:lvl w:ilvl="3" w:tplc="D752E2EE">
      <w:numFmt w:val="bullet"/>
      <w:lvlText w:val="•"/>
      <w:lvlJc w:val="left"/>
      <w:pPr>
        <w:ind w:left="4144" w:hanging="360"/>
      </w:pPr>
      <w:rPr>
        <w:rFonts w:hint="default"/>
      </w:rPr>
    </w:lvl>
    <w:lvl w:ilvl="4" w:tplc="4118887C">
      <w:numFmt w:val="bullet"/>
      <w:lvlText w:val="•"/>
      <w:lvlJc w:val="left"/>
      <w:pPr>
        <w:ind w:left="5026" w:hanging="360"/>
      </w:pPr>
      <w:rPr>
        <w:rFonts w:hint="default"/>
      </w:rPr>
    </w:lvl>
    <w:lvl w:ilvl="5" w:tplc="7AB03AA2">
      <w:numFmt w:val="bullet"/>
      <w:lvlText w:val="•"/>
      <w:lvlJc w:val="left"/>
      <w:pPr>
        <w:ind w:left="5908" w:hanging="360"/>
      </w:pPr>
      <w:rPr>
        <w:rFonts w:hint="default"/>
      </w:rPr>
    </w:lvl>
    <w:lvl w:ilvl="6" w:tplc="EA4ADBCE">
      <w:numFmt w:val="bullet"/>
      <w:lvlText w:val="•"/>
      <w:lvlJc w:val="left"/>
      <w:pPr>
        <w:ind w:left="6791" w:hanging="360"/>
      </w:pPr>
      <w:rPr>
        <w:rFonts w:hint="default"/>
      </w:rPr>
    </w:lvl>
    <w:lvl w:ilvl="7" w:tplc="ED7C3BD6">
      <w:numFmt w:val="bullet"/>
      <w:lvlText w:val="•"/>
      <w:lvlJc w:val="left"/>
      <w:pPr>
        <w:ind w:left="7673" w:hanging="360"/>
      </w:pPr>
      <w:rPr>
        <w:rFonts w:hint="default"/>
      </w:rPr>
    </w:lvl>
    <w:lvl w:ilvl="8" w:tplc="F9A02E80">
      <w:numFmt w:val="bullet"/>
      <w:lvlText w:val="•"/>
      <w:lvlJc w:val="left"/>
      <w:pPr>
        <w:ind w:left="8555" w:hanging="360"/>
      </w:pPr>
      <w:rPr>
        <w:rFonts w:hint="default"/>
      </w:rPr>
    </w:lvl>
  </w:abstractNum>
  <w:abstractNum w:abstractNumId="4" w15:restartNumberingAfterBreak="0">
    <w:nsid w:val="2A694AFA"/>
    <w:multiLevelType w:val="hybridMultilevel"/>
    <w:tmpl w:val="60EE1AE2"/>
    <w:lvl w:ilvl="0" w:tplc="04090005">
      <w:start w:val="1"/>
      <w:numFmt w:val="bullet"/>
      <w:lvlText w:val=""/>
      <w:lvlJc w:val="left"/>
      <w:pPr>
        <w:ind w:left="9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5" w15:restartNumberingAfterBreak="0">
    <w:nsid w:val="3A661A10"/>
    <w:multiLevelType w:val="hybridMultilevel"/>
    <w:tmpl w:val="180A7CA0"/>
    <w:lvl w:ilvl="0" w:tplc="886652BA">
      <w:numFmt w:val="bullet"/>
      <w:lvlText w:val="-"/>
      <w:lvlJc w:val="left"/>
      <w:pPr>
        <w:ind w:left="116" w:hanging="132"/>
      </w:pPr>
      <w:rPr>
        <w:rFonts w:ascii="Cambria" w:eastAsia="Cambria" w:hAnsi="Cambria" w:cs="Cambria" w:hint="default"/>
        <w:w w:val="100"/>
        <w:sz w:val="24"/>
        <w:szCs w:val="24"/>
      </w:rPr>
    </w:lvl>
    <w:lvl w:ilvl="1" w:tplc="0EC02ABA">
      <w:numFmt w:val="bullet"/>
      <w:lvlText w:val=""/>
      <w:lvlJc w:val="left"/>
      <w:pPr>
        <w:ind w:left="836" w:hanging="360"/>
      </w:pPr>
      <w:rPr>
        <w:rFonts w:ascii="Wingdings" w:eastAsia="Wingdings" w:hAnsi="Wingdings" w:cs="Wingdings" w:hint="default"/>
        <w:w w:val="100"/>
        <w:sz w:val="24"/>
        <w:szCs w:val="24"/>
      </w:rPr>
    </w:lvl>
    <w:lvl w:ilvl="2" w:tplc="9760DC5C">
      <w:numFmt w:val="bullet"/>
      <w:lvlText w:val=""/>
      <w:lvlJc w:val="left"/>
      <w:pPr>
        <w:ind w:left="940" w:hanging="360"/>
      </w:pPr>
      <w:rPr>
        <w:rFonts w:ascii="Wingdings" w:eastAsia="Wingdings" w:hAnsi="Wingdings" w:cs="Wingdings" w:hint="default"/>
        <w:w w:val="100"/>
        <w:sz w:val="24"/>
        <w:szCs w:val="24"/>
      </w:rPr>
    </w:lvl>
    <w:lvl w:ilvl="3" w:tplc="2E90AD02">
      <w:numFmt w:val="bullet"/>
      <w:lvlText w:val=""/>
      <w:lvlJc w:val="left"/>
      <w:pPr>
        <w:ind w:left="1300" w:hanging="360"/>
      </w:pPr>
      <w:rPr>
        <w:rFonts w:ascii="Wingdings" w:eastAsia="Wingdings" w:hAnsi="Wingdings" w:cs="Wingdings" w:hint="default"/>
        <w:w w:val="100"/>
        <w:sz w:val="24"/>
        <w:szCs w:val="24"/>
      </w:rPr>
    </w:lvl>
    <w:lvl w:ilvl="4" w:tplc="A6324BCE">
      <w:numFmt w:val="bullet"/>
      <w:lvlText w:val="•"/>
      <w:lvlJc w:val="left"/>
      <w:pPr>
        <w:ind w:left="2020" w:hanging="360"/>
      </w:pPr>
      <w:rPr>
        <w:rFonts w:hint="default"/>
      </w:rPr>
    </w:lvl>
    <w:lvl w:ilvl="5" w:tplc="93EC517C">
      <w:numFmt w:val="bullet"/>
      <w:lvlText w:val="•"/>
      <w:lvlJc w:val="left"/>
      <w:pPr>
        <w:ind w:left="3403" w:hanging="360"/>
      </w:pPr>
      <w:rPr>
        <w:rFonts w:hint="default"/>
      </w:rPr>
    </w:lvl>
    <w:lvl w:ilvl="6" w:tplc="8F5E9674">
      <w:numFmt w:val="bullet"/>
      <w:lvlText w:val="•"/>
      <w:lvlJc w:val="left"/>
      <w:pPr>
        <w:ind w:left="4786" w:hanging="360"/>
      </w:pPr>
      <w:rPr>
        <w:rFonts w:hint="default"/>
      </w:rPr>
    </w:lvl>
    <w:lvl w:ilvl="7" w:tplc="50E26FB0">
      <w:numFmt w:val="bullet"/>
      <w:lvlText w:val="•"/>
      <w:lvlJc w:val="left"/>
      <w:pPr>
        <w:ind w:left="6170" w:hanging="360"/>
      </w:pPr>
      <w:rPr>
        <w:rFonts w:hint="default"/>
      </w:rPr>
    </w:lvl>
    <w:lvl w:ilvl="8" w:tplc="0D049AB8">
      <w:numFmt w:val="bullet"/>
      <w:lvlText w:val="•"/>
      <w:lvlJc w:val="left"/>
      <w:pPr>
        <w:ind w:left="7553" w:hanging="360"/>
      </w:pPr>
      <w:rPr>
        <w:rFonts w:hint="default"/>
      </w:rPr>
    </w:lvl>
  </w:abstractNum>
  <w:abstractNum w:abstractNumId="6" w15:restartNumberingAfterBreak="0">
    <w:nsid w:val="40DB43B4"/>
    <w:multiLevelType w:val="hybridMultilevel"/>
    <w:tmpl w:val="46D6DCF8"/>
    <w:lvl w:ilvl="0" w:tplc="04090005">
      <w:start w:val="1"/>
      <w:numFmt w:val="bullet"/>
      <w:lvlText w:val=""/>
      <w:lvlJc w:val="left"/>
      <w:pPr>
        <w:ind w:left="9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7" w15:restartNumberingAfterBreak="0">
    <w:nsid w:val="4CF215D6"/>
    <w:multiLevelType w:val="hybridMultilevel"/>
    <w:tmpl w:val="CE5AC9EC"/>
    <w:lvl w:ilvl="0" w:tplc="1F7C5606">
      <w:numFmt w:val="bullet"/>
      <w:lvlText w:val=""/>
      <w:lvlJc w:val="left"/>
      <w:pPr>
        <w:ind w:left="1040" w:hanging="361"/>
      </w:pPr>
      <w:rPr>
        <w:rFonts w:ascii="Wingdings" w:eastAsia="Wingdings" w:hAnsi="Wingdings" w:cs="Wingdings" w:hint="default"/>
        <w:w w:val="100"/>
        <w:sz w:val="22"/>
        <w:szCs w:val="22"/>
      </w:rPr>
    </w:lvl>
    <w:lvl w:ilvl="1" w:tplc="747E7E54">
      <w:numFmt w:val="bullet"/>
      <w:lvlText w:val="•"/>
      <w:lvlJc w:val="left"/>
      <w:pPr>
        <w:ind w:left="1968" w:hanging="361"/>
      </w:pPr>
      <w:rPr>
        <w:rFonts w:hint="default"/>
      </w:rPr>
    </w:lvl>
    <w:lvl w:ilvl="2" w:tplc="E1866954">
      <w:numFmt w:val="bullet"/>
      <w:lvlText w:val="•"/>
      <w:lvlJc w:val="left"/>
      <w:pPr>
        <w:ind w:left="2896" w:hanging="361"/>
      </w:pPr>
      <w:rPr>
        <w:rFonts w:hint="default"/>
      </w:rPr>
    </w:lvl>
    <w:lvl w:ilvl="3" w:tplc="50CC33D8">
      <w:numFmt w:val="bullet"/>
      <w:lvlText w:val="•"/>
      <w:lvlJc w:val="left"/>
      <w:pPr>
        <w:ind w:left="3824" w:hanging="361"/>
      </w:pPr>
      <w:rPr>
        <w:rFonts w:hint="default"/>
      </w:rPr>
    </w:lvl>
    <w:lvl w:ilvl="4" w:tplc="552601F2">
      <w:numFmt w:val="bullet"/>
      <w:lvlText w:val="•"/>
      <w:lvlJc w:val="left"/>
      <w:pPr>
        <w:ind w:left="4752" w:hanging="361"/>
      </w:pPr>
      <w:rPr>
        <w:rFonts w:hint="default"/>
      </w:rPr>
    </w:lvl>
    <w:lvl w:ilvl="5" w:tplc="FCEC9DE6">
      <w:numFmt w:val="bullet"/>
      <w:lvlText w:val="•"/>
      <w:lvlJc w:val="left"/>
      <w:pPr>
        <w:ind w:left="5680" w:hanging="361"/>
      </w:pPr>
      <w:rPr>
        <w:rFonts w:hint="default"/>
      </w:rPr>
    </w:lvl>
    <w:lvl w:ilvl="6" w:tplc="F0023F64">
      <w:numFmt w:val="bullet"/>
      <w:lvlText w:val="•"/>
      <w:lvlJc w:val="left"/>
      <w:pPr>
        <w:ind w:left="6608" w:hanging="361"/>
      </w:pPr>
      <w:rPr>
        <w:rFonts w:hint="default"/>
      </w:rPr>
    </w:lvl>
    <w:lvl w:ilvl="7" w:tplc="5BF2B2C6">
      <w:numFmt w:val="bullet"/>
      <w:lvlText w:val="•"/>
      <w:lvlJc w:val="left"/>
      <w:pPr>
        <w:ind w:left="7536" w:hanging="361"/>
      </w:pPr>
      <w:rPr>
        <w:rFonts w:hint="default"/>
      </w:rPr>
    </w:lvl>
    <w:lvl w:ilvl="8" w:tplc="F2CE4A30">
      <w:numFmt w:val="bullet"/>
      <w:lvlText w:val="•"/>
      <w:lvlJc w:val="left"/>
      <w:pPr>
        <w:ind w:left="8464" w:hanging="361"/>
      </w:pPr>
      <w:rPr>
        <w:rFonts w:hint="default"/>
      </w:rPr>
    </w:lvl>
  </w:abstractNum>
  <w:abstractNum w:abstractNumId="8" w15:restartNumberingAfterBreak="0">
    <w:nsid w:val="60240334"/>
    <w:multiLevelType w:val="hybridMultilevel"/>
    <w:tmpl w:val="4664DE2A"/>
    <w:lvl w:ilvl="0" w:tplc="04090005">
      <w:start w:val="1"/>
      <w:numFmt w:val="bullet"/>
      <w:lvlText w:val=""/>
      <w:lvlJc w:val="left"/>
      <w:pPr>
        <w:ind w:left="9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9" w15:restartNumberingAfterBreak="0">
    <w:nsid w:val="75481A16"/>
    <w:multiLevelType w:val="hybridMultilevel"/>
    <w:tmpl w:val="E8BAA5CA"/>
    <w:lvl w:ilvl="0" w:tplc="D64A66B2">
      <w:start w:val="1"/>
      <w:numFmt w:val="decimal"/>
      <w:lvlText w:val="%1."/>
      <w:lvlJc w:val="left"/>
      <w:pPr>
        <w:ind w:left="940" w:hanging="360"/>
      </w:pPr>
      <w:rPr>
        <w:rFonts w:ascii="Cambria" w:eastAsia="Cambria" w:hAnsi="Cambria" w:cs="Cambria" w:hint="default"/>
        <w:spacing w:val="-3"/>
        <w:w w:val="100"/>
        <w:sz w:val="24"/>
        <w:szCs w:val="24"/>
      </w:rPr>
    </w:lvl>
    <w:lvl w:ilvl="1" w:tplc="35707824">
      <w:numFmt w:val="bullet"/>
      <w:lvlText w:val="•"/>
      <w:lvlJc w:val="left"/>
      <w:pPr>
        <w:ind w:left="940" w:hanging="360"/>
      </w:pPr>
      <w:rPr>
        <w:rFonts w:hint="default"/>
      </w:rPr>
    </w:lvl>
    <w:lvl w:ilvl="2" w:tplc="741A998A">
      <w:numFmt w:val="bullet"/>
      <w:lvlText w:val="•"/>
      <w:lvlJc w:val="left"/>
      <w:pPr>
        <w:ind w:left="1982" w:hanging="360"/>
      </w:pPr>
      <w:rPr>
        <w:rFonts w:hint="default"/>
      </w:rPr>
    </w:lvl>
    <w:lvl w:ilvl="3" w:tplc="DE4A3DBE">
      <w:numFmt w:val="bullet"/>
      <w:lvlText w:val="•"/>
      <w:lvlJc w:val="left"/>
      <w:pPr>
        <w:ind w:left="3024" w:hanging="360"/>
      </w:pPr>
      <w:rPr>
        <w:rFonts w:hint="default"/>
      </w:rPr>
    </w:lvl>
    <w:lvl w:ilvl="4" w:tplc="0C6CE8AC">
      <w:numFmt w:val="bullet"/>
      <w:lvlText w:val="•"/>
      <w:lvlJc w:val="left"/>
      <w:pPr>
        <w:ind w:left="4066" w:hanging="360"/>
      </w:pPr>
      <w:rPr>
        <w:rFonts w:hint="default"/>
      </w:rPr>
    </w:lvl>
    <w:lvl w:ilvl="5" w:tplc="8ACC4BCA">
      <w:numFmt w:val="bullet"/>
      <w:lvlText w:val="•"/>
      <w:lvlJc w:val="left"/>
      <w:pPr>
        <w:ind w:left="5108" w:hanging="360"/>
      </w:pPr>
      <w:rPr>
        <w:rFonts w:hint="default"/>
      </w:rPr>
    </w:lvl>
    <w:lvl w:ilvl="6" w:tplc="EC340E88">
      <w:numFmt w:val="bullet"/>
      <w:lvlText w:val="•"/>
      <w:lvlJc w:val="left"/>
      <w:pPr>
        <w:ind w:left="6151" w:hanging="360"/>
      </w:pPr>
      <w:rPr>
        <w:rFonts w:hint="default"/>
      </w:rPr>
    </w:lvl>
    <w:lvl w:ilvl="7" w:tplc="CDACF630">
      <w:numFmt w:val="bullet"/>
      <w:lvlText w:val="•"/>
      <w:lvlJc w:val="left"/>
      <w:pPr>
        <w:ind w:left="7193" w:hanging="360"/>
      </w:pPr>
      <w:rPr>
        <w:rFonts w:hint="default"/>
      </w:rPr>
    </w:lvl>
    <w:lvl w:ilvl="8" w:tplc="290C2BC6">
      <w:numFmt w:val="bullet"/>
      <w:lvlText w:val="•"/>
      <w:lvlJc w:val="left"/>
      <w:pPr>
        <w:ind w:left="8235" w:hanging="36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9"/>
  </w:num>
  <w:num w:numId="5">
    <w:abstractNumId w:val="7"/>
  </w:num>
  <w:num w:numId="6">
    <w:abstractNumId w:val="1"/>
  </w:num>
  <w:num w:numId="7">
    <w:abstractNumId w:val="4"/>
  </w:num>
  <w:num w:numId="8">
    <w:abstractNumId w:val="8"/>
  </w:num>
  <w:num w:numId="9">
    <w:abstractNumId w:val="6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A6C"/>
    <w:rsid w:val="00037FC3"/>
    <w:rsid w:val="00057298"/>
    <w:rsid w:val="0007325D"/>
    <w:rsid w:val="000C2B1C"/>
    <w:rsid w:val="000D3DD5"/>
    <w:rsid w:val="000E738D"/>
    <w:rsid w:val="001105A0"/>
    <w:rsid w:val="00121552"/>
    <w:rsid w:val="00154EE5"/>
    <w:rsid w:val="0025040B"/>
    <w:rsid w:val="00256E96"/>
    <w:rsid w:val="002B0184"/>
    <w:rsid w:val="0031465E"/>
    <w:rsid w:val="0032369D"/>
    <w:rsid w:val="003A3A00"/>
    <w:rsid w:val="003B40C8"/>
    <w:rsid w:val="003F3916"/>
    <w:rsid w:val="0048050A"/>
    <w:rsid w:val="00484417"/>
    <w:rsid w:val="00491AC2"/>
    <w:rsid w:val="00492CE7"/>
    <w:rsid w:val="004A1450"/>
    <w:rsid w:val="004B3D68"/>
    <w:rsid w:val="004B534C"/>
    <w:rsid w:val="004F65DE"/>
    <w:rsid w:val="005128F0"/>
    <w:rsid w:val="00520751"/>
    <w:rsid w:val="00524C92"/>
    <w:rsid w:val="00532A99"/>
    <w:rsid w:val="005776C6"/>
    <w:rsid w:val="005D2533"/>
    <w:rsid w:val="005F003E"/>
    <w:rsid w:val="005F1BB3"/>
    <w:rsid w:val="00606176"/>
    <w:rsid w:val="00620A12"/>
    <w:rsid w:val="0065449A"/>
    <w:rsid w:val="006D1E41"/>
    <w:rsid w:val="00734FCB"/>
    <w:rsid w:val="0073503E"/>
    <w:rsid w:val="00736607"/>
    <w:rsid w:val="007449F9"/>
    <w:rsid w:val="00752726"/>
    <w:rsid w:val="007559A9"/>
    <w:rsid w:val="00760DF9"/>
    <w:rsid w:val="00776B52"/>
    <w:rsid w:val="007C6164"/>
    <w:rsid w:val="007D310A"/>
    <w:rsid w:val="007F2248"/>
    <w:rsid w:val="00912438"/>
    <w:rsid w:val="009213E2"/>
    <w:rsid w:val="00921503"/>
    <w:rsid w:val="00931DFE"/>
    <w:rsid w:val="009B2C02"/>
    <w:rsid w:val="009B792E"/>
    <w:rsid w:val="00A018F5"/>
    <w:rsid w:val="00A55EAD"/>
    <w:rsid w:val="00AB2E03"/>
    <w:rsid w:val="00AE4A6C"/>
    <w:rsid w:val="00B47412"/>
    <w:rsid w:val="00B52DAF"/>
    <w:rsid w:val="00B7329C"/>
    <w:rsid w:val="00BB139D"/>
    <w:rsid w:val="00C21627"/>
    <w:rsid w:val="00C67608"/>
    <w:rsid w:val="00D24722"/>
    <w:rsid w:val="00D5671F"/>
    <w:rsid w:val="00DA5B49"/>
    <w:rsid w:val="00E8507C"/>
    <w:rsid w:val="00F160A6"/>
    <w:rsid w:val="00F419EF"/>
    <w:rsid w:val="00F4244E"/>
    <w:rsid w:val="00F43B1A"/>
    <w:rsid w:val="00F73FD3"/>
    <w:rsid w:val="00FC39B6"/>
    <w:rsid w:val="02694C24"/>
    <w:rsid w:val="04710E42"/>
    <w:rsid w:val="0621795B"/>
    <w:rsid w:val="06D5F36A"/>
    <w:rsid w:val="09068D25"/>
    <w:rsid w:val="09910A99"/>
    <w:rsid w:val="0A66503C"/>
    <w:rsid w:val="0A9206D0"/>
    <w:rsid w:val="0B559000"/>
    <w:rsid w:val="0E8AB271"/>
    <w:rsid w:val="1540D52F"/>
    <w:rsid w:val="177CF012"/>
    <w:rsid w:val="18302AD5"/>
    <w:rsid w:val="199A43B1"/>
    <w:rsid w:val="1A133A24"/>
    <w:rsid w:val="1C0E46E8"/>
    <w:rsid w:val="1C15D4A8"/>
    <w:rsid w:val="1DDE699B"/>
    <w:rsid w:val="1F112FE3"/>
    <w:rsid w:val="1F68342C"/>
    <w:rsid w:val="1FBC8E61"/>
    <w:rsid w:val="2361D5B2"/>
    <w:rsid w:val="23DFED8C"/>
    <w:rsid w:val="24D286F1"/>
    <w:rsid w:val="2529A776"/>
    <w:rsid w:val="28053F38"/>
    <w:rsid w:val="28827E1E"/>
    <w:rsid w:val="28A9131E"/>
    <w:rsid w:val="31933D37"/>
    <w:rsid w:val="337F9B0C"/>
    <w:rsid w:val="33E0D272"/>
    <w:rsid w:val="346BBC6F"/>
    <w:rsid w:val="3545410E"/>
    <w:rsid w:val="35B71043"/>
    <w:rsid w:val="3858C8AD"/>
    <w:rsid w:val="38C85108"/>
    <w:rsid w:val="39260535"/>
    <w:rsid w:val="39464436"/>
    <w:rsid w:val="3AA92BD4"/>
    <w:rsid w:val="3C81097F"/>
    <w:rsid w:val="3CBBFE33"/>
    <w:rsid w:val="3E22FF6B"/>
    <w:rsid w:val="3EF59269"/>
    <w:rsid w:val="4091432E"/>
    <w:rsid w:val="44B3576A"/>
    <w:rsid w:val="4604467A"/>
    <w:rsid w:val="464B4C7C"/>
    <w:rsid w:val="4699E036"/>
    <w:rsid w:val="47ECD0E6"/>
    <w:rsid w:val="4B986BFC"/>
    <w:rsid w:val="4D9E1F62"/>
    <w:rsid w:val="4E184AE8"/>
    <w:rsid w:val="52009D91"/>
    <w:rsid w:val="5379DDDC"/>
    <w:rsid w:val="53DFEABA"/>
    <w:rsid w:val="54F52D4F"/>
    <w:rsid w:val="55D25A15"/>
    <w:rsid w:val="56742987"/>
    <w:rsid w:val="56AAA299"/>
    <w:rsid w:val="57892ACC"/>
    <w:rsid w:val="583A92EB"/>
    <w:rsid w:val="5A20E066"/>
    <w:rsid w:val="5ADF17C0"/>
    <w:rsid w:val="5B65D412"/>
    <w:rsid w:val="61223646"/>
    <w:rsid w:val="63897F9C"/>
    <w:rsid w:val="63DB62E5"/>
    <w:rsid w:val="661FCBE4"/>
    <w:rsid w:val="667D617E"/>
    <w:rsid w:val="67883F9A"/>
    <w:rsid w:val="682B2EBD"/>
    <w:rsid w:val="68CFD1A8"/>
    <w:rsid w:val="6C266949"/>
    <w:rsid w:val="775F605E"/>
    <w:rsid w:val="776F93D2"/>
    <w:rsid w:val="78C4C43F"/>
    <w:rsid w:val="79E1594F"/>
    <w:rsid w:val="7EAB937B"/>
    <w:rsid w:val="7EC65DCF"/>
    <w:rsid w:val="7F1EF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848D114"/>
  <w15:docId w15:val="{9FA45CFF-2A66-43B1-AE47-76EF5D581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mbria" w:eastAsia="Cambria" w:hAnsi="Cambria" w:cs="Cambria"/>
    </w:rPr>
  </w:style>
  <w:style w:type="paragraph" w:styleId="Heading1">
    <w:name w:val="heading 1"/>
    <w:basedOn w:val="Normal"/>
    <w:uiPriority w:val="1"/>
    <w:qFormat/>
    <w:pPr>
      <w:ind w:left="22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940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057298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20A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20A1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20A12"/>
    <w:rPr>
      <w:rFonts w:ascii="Cambria" w:eastAsia="Cambria" w:hAnsi="Cambria" w:cs="Cambr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0A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0A12"/>
    <w:rPr>
      <w:rFonts w:ascii="Cambria" w:eastAsia="Cambria" w:hAnsi="Cambria" w:cs="Cambria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0A1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0A12"/>
    <w:rPr>
      <w:rFonts w:ascii="Segoe UI" w:eastAsia="Cambria" w:hAnsi="Segoe UI" w:cs="Segoe UI"/>
      <w:sz w:val="18"/>
      <w:szCs w:val="18"/>
    </w:rPr>
  </w:style>
  <w:style w:type="character" w:customStyle="1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3F391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queensu.ca/vpr/sites/vprwww/files/uploaded_files/RCI/RCIsProcedureB-Final.pdf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queensu.ca/secretariat/policies/senate/policy-establishment-research-centres-and-institutes/procedure-establishment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queensu.ca/secretariat/policies/senate/policy-establishment-research-centres-and-institute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1ADF1995A47C49BD96DD71015910E9" ma:contentTypeVersion="4" ma:contentTypeDescription="Create a new document." ma:contentTypeScope="" ma:versionID="a7f91f9de77f819be93d690db6854b0f">
  <xsd:schema xmlns:xsd="http://www.w3.org/2001/XMLSchema" xmlns:xs="http://www.w3.org/2001/XMLSchema" xmlns:p="http://schemas.microsoft.com/office/2006/metadata/properties" xmlns:ns2="f059dc00-6632-47bc-a143-b666cf602275" targetNamespace="http://schemas.microsoft.com/office/2006/metadata/properties" ma:root="true" ma:fieldsID="4f03d63fd16be0c099e229cc55258156" ns2:_="">
    <xsd:import namespace="f059dc00-6632-47bc-a143-b666cf6022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59dc00-6632-47bc-a143-b666cf6022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344ACF4-F0A7-4F9D-8A28-5845087DFF1D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purl.org/dc/terms/"/>
    <ds:schemaRef ds:uri="http://schemas.openxmlformats.org/package/2006/metadata/core-properties"/>
    <ds:schemaRef ds:uri="f059dc00-6632-47bc-a143-b666cf602275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A8F5AB8B-1667-40CF-9EF4-2A0F486B0D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59dc00-6632-47bc-a143-b666cf6022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2224F36-293F-4E66-A01E-02CD3D326CD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664</Words>
  <Characters>3791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Queen's University</Company>
  <LinksUpToDate>false</LinksUpToDate>
  <CharactersWithSpaces>4447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Rebecca Coupland</dc:creator>
  <cp:lastModifiedBy>Jason Schmelzle</cp:lastModifiedBy>
  <cp:revision>2</cp:revision>
  <dcterms:created xsi:type="dcterms:W3CDTF">2021-01-27T16:03:00Z</dcterms:created>
  <dcterms:modified xsi:type="dcterms:W3CDTF">2021-01-27T16:03:00Z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2020-03-12T00:00:00Z</vt:filetime>
  </property>
  <property fmtid="{D5CDD505-2E9C-101B-9397-08002B2CF9AE}" pid="3" name="Creator">
    <vt:lpwstr>Acrobat PDFMaker 17 for Word</vt:lpwstr>
  </property>
  <property fmtid="{D5CDD505-2E9C-101B-9397-08002B2CF9AE}" pid="4" name="LastSaved">
    <vt:filetime>2020-09-10T00:00:00Z</vt:filetime>
  </property>
  <property fmtid="{D5CDD505-2E9C-101B-9397-08002B2CF9AE}" pid="5" name="ContentTypeId">
    <vt:lpwstr>0x010100B51ADF1995A47C49BD96DD71015910E9</vt:lpwstr>
  </property>
</Properties>
</file>