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heme="majorEastAsia" w:hAnsi="Palatino Linotype" w:cs="Times New Roman"/>
          <w:caps/>
          <w:sz w:val="24"/>
          <w:szCs w:val="24"/>
        </w:rPr>
        <w:id w:val="21838197"/>
        <w:docPartObj>
          <w:docPartGallery w:val="Cover Pages"/>
          <w:docPartUnique/>
        </w:docPartObj>
      </w:sdtPr>
      <w:sdtEndPr>
        <w:rPr>
          <w:rFonts w:eastAsiaTheme="minorEastAsia" w:cstheme="minorBidi"/>
          <w:caps w:val="0"/>
          <w:sz w:val="28"/>
          <w:szCs w:val="28"/>
        </w:rPr>
      </w:sdtEndPr>
      <w:sdtContent>
        <w:tbl>
          <w:tblPr>
            <w:tblW w:w="5000" w:type="pct"/>
            <w:jc w:val="center"/>
            <w:tblLook w:val="04A0" w:firstRow="1" w:lastRow="0" w:firstColumn="1" w:lastColumn="0" w:noHBand="0" w:noVBand="1"/>
          </w:tblPr>
          <w:tblGrid>
            <w:gridCol w:w="9360"/>
          </w:tblGrid>
          <w:tr w:rsidR="005E01D8" w:rsidRPr="00C23B75" w14:paraId="33857F24" w14:textId="77777777">
            <w:trPr>
              <w:trHeight w:val="2880"/>
              <w:jc w:val="center"/>
            </w:trPr>
            <w:tc>
              <w:tcPr>
                <w:tcW w:w="5000" w:type="pct"/>
              </w:tcPr>
              <w:p w14:paraId="24A39B31" w14:textId="77777777" w:rsidR="005E01D8" w:rsidRPr="00C23B75" w:rsidRDefault="005E01D8" w:rsidP="00574505">
                <w:pPr>
                  <w:pStyle w:val="NoSpacing"/>
                  <w:rPr>
                    <w:rFonts w:ascii="Palatino Linotype" w:eastAsiaTheme="majorEastAsia" w:hAnsi="Palatino Linotype" w:cs="Times New Roman"/>
                    <w:caps/>
                  </w:rPr>
                </w:pPr>
              </w:p>
            </w:tc>
          </w:tr>
          <w:tr w:rsidR="005E01D8" w:rsidRPr="00C23B75" w14:paraId="6A7B5BD3" w14:textId="77777777">
            <w:trPr>
              <w:trHeight w:val="1440"/>
              <w:jc w:val="center"/>
            </w:trPr>
            <w:sdt>
              <w:sdtPr>
                <w:rPr>
                  <w:rFonts w:ascii="Palatino Linotype" w:eastAsiaTheme="majorEastAsia" w:hAnsi="Palatino Linotype"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236B67D7" w14:textId="0C13A493" w:rsidR="005E01D8" w:rsidRPr="00C23B75" w:rsidRDefault="00AD23C4" w:rsidP="00DE2020">
                    <w:pPr>
                      <w:pStyle w:val="NoSpacing"/>
                      <w:jc w:val="center"/>
                      <w:rPr>
                        <w:rFonts w:ascii="Palatino Linotype" w:eastAsiaTheme="majorEastAsia" w:hAnsi="Palatino Linotype" w:cs="Times New Roman"/>
                        <w:sz w:val="80"/>
                        <w:szCs w:val="80"/>
                      </w:rPr>
                    </w:pPr>
                    <w:r w:rsidRPr="00C23B75">
                      <w:rPr>
                        <w:rFonts w:ascii="Palatino Linotype" w:eastAsiaTheme="majorEastAsia" w:hAnsi="Palatino Linotype" w:cs="Times New Roman"/>
                        <w:sz w:val="80"/>
                        <w:szCs w:val="80"/>
                        <w:lang w:val="en-CA"/>
                      </w:rPr>
                      <w:t>Queen’s University Biosafety Manual</w:t>
                    </w:r>
                    <w:r>
                      <w:rPr>
                        <w:rFonts w:ascii="Palatino Linotype" w:eastAsiaTheme="majorEastAsia" w:hAnsi="Palatino Linotype" w:cs="Times New Roman"/>
                        <w:sz w:val="80"/>
                        <w:szCs w:val="80"/>
                        <w:lang w:val="en-CA"/>
                      </w:rPr>
                      <w:t xml:space="preserve"> 2026</w:t>
                    </w:r>
                  </w:p>
                </w:tc>
              </w:sdtContent>
            </w:sdt>
          </w:tr>
          <w:tr w:rsidR="005E01D8" w:rsidRPr="00C23B75" w14:paraId="29037D36" w14:textId="77777777">
            <w:trPr>
              <w:trHeight w:val="720"/>
              <w:jc w:val="center"/>
            </w:trPr>
            <w:tc>
              <w:tcPr>
                <w:tcW w:w="5000" w:type="pct"/>
                <w:tcBorders>
                  <w:top w:val="single" w:sz="4" w:space="0" w:color="4F81BD" w:themeColor="accent1"/>
                </w:tcBorders>
                <w:vAlign w:val="center"/>
              </w:tcPr>
              <w:p w14:paraId="197E9AC0" w14:textId="1DE3ED70" w:rsidR="005E01D8" w:rsidRPr="00C23B75" w:rsidRDefault="005E01D8" w:rsidP="00E419E1">
                <w:pPr>
                  <w:pStyle w:val="NoSpacing"/>
                  <w:jc w:val="center"/>
                  <w:rPr>
                    <w:rFonts w:ascii="Palatino Linotype" w:eastAsiaTheme="majorEastAsia" w:hAnsi="Palatino Linotype" w:cs="Times New Roman"/>
                    <w:sz w:val="56"/>
                    <w:szCs w:val="56"/>
                  </w:rPr>
                </w:pPr>
              </w:p>
            </w:tc>
          </w:tr>
          <w:tr w:rsidR="005E01D8" w:rsidRPr="00C23B75" w14:paraId="13F6D52D" w14:textId="77777777">
            <w:trPr>
              <w:trHeight w:val="360"/>
              <w:jc w:val="center"/>
            </w:trPr>
            <w:tc>
              <w:tcPr>
                <w:tcW w:w="5000" w:type="pct"/>
                <w:vAlign w:val="center"/>
              </w:tcPr>
              <w:p w14:paraId="05E742B5" w14:textId="77777777" w:rsidR="005E01D8" w:rsidRPr="00C23B75" w:rsidRDefault="005E01D8">
                <w:pPr>
                  <w:pStyle w:val="NoSpacing"/>
                  <w:jc w:val="center"/>
                  <w:rPr>
                    <w:rFonts w:ascii="Palatino Linotype" w:hAnsi="Palatino Linotype" w:cs="Times New Roman"/>
                  </w:rPr>
                </w:pPr>
              </w:p>
            </w:tc>
          </w:tr>
          <w:tr w:rsidR="005E01D8" w:rsidRPr="00C23B75" w14:paraId="274D179C" w14:textId="77777777">
            <w:trPr>
              <w:trHeight w:val="360"/>
              <w:jc w:val="center"/>
            </w:trPr>
            <w:tc>
              <w:tcPr>
                <w:tcW w:w="5000" w:type="pct"/>
                <w:vAlign w:val="center"/>
              </w:tcPr>
              <w:p w14:paraId="7F5CD465" w14:textId="77777777" w:rsidR="005E01D8" w:rsidRPr="00C23B75" w:rsidRDefault="005E01D8" w:rsidP="00CF033B">
                <w:pPr>
                  <w:pStyle w:val="NoSpacing"/>
                  <w:jc w:val="center"/>
                  <w:rPr>
                    <w:rFonts w:ascii="Palatino Linotype" w:hAnsi="Palatino Linotype" w:cs="Times New Roman"/>
                    <w:b/>
                    <w:bCs/>
                  </w:rPr>
                </w:pPr>
              </w:p>
            </w:tc>
          </w:tr>
          <w:tr w:rsidR="005E01D8" w:rsidRPr="00C23B75" w14:paraId="44E0A5DA" w14:textId="77777777">
            <w:trPr>
              <w:trHeight w:val="360"/>
              <w:jc w:val="center"/>
            </w:trPr>
            <w:tc>
              <w:tcPr>
                <w:tcW w:w="5000" w:type="pct"/>
                <w:vAlign w:val="center"/>
              </w:tcPr>
              <w:p w14:paraId="538F8B52" w14:textId="77777777" w:rsidR="005E01D8" w:rsidRPr="00C23B75" w:rsidRDefault="005E01D8">
                <w:pPr>
                  <w:pStyle w:val="NoSpacing"/>
                  <w:jc w:val="center"/>
                  <w:rPr>
                    <w:rFonts w:ascii="Palatino Linotype" w:hAnsi="Palatino Linotype" w:cs="Times New Roman"/>
                    <w:b/>
                    <w:bCs/>
                    <w:sz w:val="40"/>
                    <w:szCs w:val="40"/>
                  </w:rPr>
                </w:pPr>
              </w:p>
            </w:tc>
          </w:tr>
        </w:tbl>
        <w:p w14:paraId="79476699" w14:textId="77777777" w:rsidR="005E01D8" w:rsidRPr="00C23B75" w:rsidRDefault="005E01D8">
          <w:pPr>
            <w:rPr>
              <w:rFonts w:ascii="Palatino Linotype" w:hAnsi="Palatino Linotype"/>
            </w:rPr>
          </w:pPr>
        </w:p>
        <w:p w14:paraId="4337E395" w14:textId="77777777" w:rsidR="005E01D8" w:rsidRPr="00C23B75" w:rsidRDefault="005E01D8">
          <w:pPr>
            <w:rPr>
              <w:rFonts w:ascii="Palatino Linotype" w:hAnsi="Palatino Linotype"/>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5E01D8" w:rsidRPr="00C23B75" w14:paraId="16CC0802" w14:textId="77777777">
            <w:tc>
              <w:tcPr>
                <w:tcW w:w="5000" w:type="pct"/>
              </w:tcPr>
              <w:p w14:paraId="5222A976" w14:textId="77777777" w:rsidR="005E01D8" w:rsidRPr="00C23B75" w:rsidRDefault="005E01D8" w:rsidP="00CF033B">
                <w:pPr>
                  <w:pStyle w:val="NoSpacing"/>
                  <w:rPr>
                    <w:rFonts w:ascii="Palatino Linotype" w:hAnsi="Palatino Linotype" w:cs="Times New Roman"/>
                  </w:rPr>
                </w:pPr>
              </w:p>
            </w:tc>
          </w:tr>
        </w:tbl>
        <w:p w14:paraId="2C5BFD09" w14:textId="77777777" w:rsidR="005E01D8" w:rsidRPr="00C23B75" w:rsidRDefault="005E01D8">
          <w:pPr>
            <w:rPr>
              <w:rFonts w:ascii="Palatino Linotype" w:hAnsi="Palatino Linotype"/>
            </w:rPr>
          </w:pPr>
        </w:p>
        <w:p w14:paraId="6007009C" w14:textId="77777777" w:rsidR="005E01D8" w:rsidRPr="00C23B75" w:rsidRDefault="005E01D8">
          <w:pPr>
            <w:rPr>
              <w:rFonts w:ascii="Palatino Linotype" w:hAnsi="Palatino Linotype"/>
              <w:sz w:val="28"/>
              <w:szCs w:val="28"/>
            </w:rPr>
          </w:pPr>
          <w:r w:rsidRPr="00C23B75">
            <w:rPr>
              <w:rFonts w:ascii="Palatino Linotype" w:hAnsi="Palatino Linotype"/>
              <w:sz w:val="28"/>
              <w:szCs w:val="28"/>
            </w:rPr>
            <w:br w:type="page"/>
          </w:r>
        </w:p>
      </w:sdtContent>
    </w:sdt>
    <w:p w14:paraId="565CB1A2" w14:textId="77777777" w:rsidR="00372862" w:rsidRDefault="00372862">
      <w:pPr>
        <w:rPr>
          <w:rFonts w:ascii="Palatino Linotype" w:hAnsi="Palatino Linotype"/>
          <w:b/>
          <w:bCs/>
          <w:sz w:val="32"/>
          <w:szCs w:val="32"/>
        </w:rPr>
      </w:pPr>
      <w:r>
        <w:rPr>
          <w:rFonts w:ascii="Palatino Linotype" w:hAnsi="Palatino Linotype"/>
          <w:b/>
          <w:bCs/>
          <w:sz w:val="32"/>
          <w:szCs w:val="32"/>
        </w:rPr>
        <w:lastRenderedPageBreak/>
        <w:br w:type="page"/>
      </w:r>
    </w:p>
    <w:p w14:paraId="07AF3F4F" w14:textId="64561B28" w:rsidR="0047730E" w:rsidRPr="00C23B75" w:rsidRDefault="0047730E" w:rsidP="0047730E">
      <w:pPr>
        <w:jc w:val="center"/>
        <w:rPr>
          <w:rFonts w:ascii="Palatino Linotype" w:hAnsi="Palatino Linotype"/>
          <w:b/>
          <w:bCs/>
          <w:sz w:val="32"/>
          <w:szCs w:val="32"/>
        </w:rPr>
      </w:pPr>
      <w:r w:rsidRPr="00C23B75">
        <w:rPr>
          <w:rFonts w:ascii="Palatino Linotype" w:hAnsi="Palatino Linotype"/>
          <w:b/>
          <w:bCs/>
          <w:sz w:val="32"/>
          <w:szCs w:val="32"/>
        </w:rPr>
        <w:lastRenderedPageBreak/>
        <w:t>Queen’s University</w:t>
      </w:r>
    </w:p>
    <w:p w14:paraId="691C7CFC" w14:textId="25EAC8AF" w:rsidR="0047730E" w:rsidRPr="00C23B75" w:rsidRDefault="0047730E" w:rsidP="007C5602">
      <w:pPr>
        <w:jc w:val="center"/>
        <w:rPr>
          <w:rFonts w:ascii="Palatino Linotype" w:hAnsi="Palatino Linotype"/>
          <w:b/>
          <w:bCs/>
          <w:color w:val="FF0000"/>
          <w:sz w:val="32"/>
          <w:szCs w:val="32"/>
        </w:rPr>
      </w:pPr>
      <w:r w:rsidRPr="00C23B75">
        <w:rPr>
          <w:rFonts w:ascii="Palatino Linotype" w:hAnsi="Palatino Linotype"/>
          <w:b/>
          <w:bCs/>
          <w:sz w:val="32"/>
          <w:szCs w:val="32"/>
        </w:rPr>
        <w:t>Bio</w:t>
      </w:r>
      <w:r w:rsidR="00DE2020" w:rsidRPr="00C23B75">
        <w:rPr>
          <w:rFonts w:ascii="Palatino Linotype" w:hAnsi="Palatino Linotype"/>
          <w:b/>
          <w:bCs/>
          <w:sz w:val="32"/>
          <w:szCs w:val="32"/>
        </w:rPr>
        <w:t>s</w:t>
      </w:r>
      <w:r w:rsidRPr="00C23B75">
        <w:rPr>
          <w:rFonts w:ascii="Palatino Linotype" w:hAnsi="Palatino Linotype"/>
          <w:b/>
          <w:bCs/>
          <w:sz w:val="32"/>
          <w:szCs w:val="32"/>
        </w:rPr>
        <w:t>afety Manual</w:t>
      </w:r>
      <w:r w:rsidR="00D27653" w:rsidRPr="00C23B75">
        <w:rPr>
          <w:rFonts w:ascii="Palatino Linotype" w:hAnsi="Palatino Linotype"/>
          <w:b/>
          <w:bCs/>
          <w:sz w:val="32"/>
          <w:szCs w:val="32"/>
        </w:rPr>
        <w:t xml:space="preserve"> </w:t>
      </w:r>
      <w:r w:rsidR="007C5602" w:rsidRPr="00C23B75">
        <w:rPr>
          <w:rFonts w:ascii="Palatino Linotype" w:hAnsi="Palatino Linotype"/>
          <w:b/>
          <w:bCs/>
          <w:sz w:val="32"/>
          <w:szCs w:val="32"/>
        </w:rPr>
        <w:t>20</w:t>
      </w:r>
      <w:r w:rsidR="00066706">
        <w:rPr>
          <w:rFonts w:ascii="Palatino Linotype" w:hAnsi="Palatino Linotype"/>
          <w:b/>
          <w:bCs/>
          <w:sz w:val="32"/>
          <w:szCs w:val="32"/>
        </w:rPr>
        <w:t>2</w:t>
      </w:r>
      <w:r w:rsidR="00B86CEF">
        <w:rPr>
          <w:rFonts w:ascii="Palatino Linotype" w:hAnsi="Palatino Linotype"/>
          <w:b/>
          <w:bCs/>
          <w:sz w:val="32"/>
          <w:szCs w:val="32"/>
        </w:rPr>
        <w:t>1</w:t>
      </w:r>
      <w:r w:rsidR="00000935" w:rsidRPr="00C23B75">
        <w:rPr>
          <w:rFonts w:ascii="Palatino Linotype" w:hAnsi="Palatino Linotype"/>
          <w:b/>
          <w:bCs/>
          <w:sz w:val="32"/>
          <w:szCs w:val="32"/>
        </w:rPr>
        <w:t xml:space="preserve"> </w:t>
      </w:r>
    </w:p>
    <w:sdt>
      <w:sdtPr>
        <w:rPr>
          <w:rFonts w:ascii="Palatino Linotype" w:eastAsia="Times New Roman" w:hAnsi="Palatino Linotype" w:cs="Times New Roman"/>
          <w:b w:val="0"/>
          <w:bCs w:val="0"/>
          <w:color w:val="auto"/>
          <w:sz w:val="22"/>
          <w:szCs w:val="22"/>
          <w:lang w:bidi="ar-SA"/>
        </w:rPr>
        <w:id w:val="21838307"/>
        <w:docPartObj>
          <w:docPartGallery w:val="Table of Contents"/>
          <w:docPartUnique/>
        </w:docPartObj>
      </w:sdtPr>
      <w:sdtEndPr>
        <w:rPr>
          <w:rFonts w:eastAsiaTheme="minorEastAsia" w:cstheme="minorBidi"/>
        </w:rPr>
      </w:sdtEndPr>
      <w:sdtContent>
        <w:p w14:paraId="04F3ADBC" w14:textId="77777777" w:rsidR="008C5693" w:rsidRPr="00C23B75" w:rsidRDefault="008C5693">
          <w:pPr>
            <w:pStyle w:val="TOCHeading"/>
            <w:rPr>
              <w:rFonts w:ascii="Palatino Linotype" w:hAnsi="Palatino Linotype" w:cs="Times New Roman"/>
            </w:rPr>
          </w:pPr>
          <w:r w:rsidRPr="00C23B75">
            <w:rPr>
              <w:rFonts w:ascii="Palatino Linotype" w:hAnsi="Palatino Linotype" w:cs="Times New Roman"/>
            </w:rPr>
            <w:t>Table of Contents</w:t>
          </w:r>
        </w:p>
        <w:p w14:paraId="4DA14E65" w14:textId="253EE7B4" w:rsidR="00F67C11" w:rsidRDefault="00F705CE">
          <w:pPr>
            <w:pStyle w:val="TOC1"/>
            <w:tabs>
              <w:tab w:val="right" w:leader="dot" w:pos="9350"/>
            </w:tabs>
            <w:rPr>
              <w:noProof/>
              <w:kern w:val="2"/>
              <w:sz w:val="24"/>
              <w:szCs w:val="24"/>
              <w:lang w:val="en-CA" w:eastAsia="en-CA"/>
              <w14:ligatures w14:val="standardContextual"/>
            </w:rPr>
          </w:pPr>
          <w:r w:rsidRPr="00C23B75">
            <w:rPr>
              <w:rFonts w:ascii="Palatino Linotype" w:hAnsi="Palatino Linotype" w:cs="Times New Roman"/>
            </w:rPr>
            <w:fldChar w:fldCharType="begin"/>
          </w:r>
          <w:r w:rsidR="008C5693" w:rsidRPr="00C23B75">
            <w:rPr>
              <w:rFonts w:ascii="Palatino Linotype" w:hAnsi="Palatino Linotype" w:cs="Times New Roman"/>
            </w:rPr>
            <w:instrText xml:space="preserve"> TOC \o "1-3" \h \z \u </w:instrText>
          </w:r>
          <w:r w:rsidRPr="00C23B75">
            <w:rPr>
              <w:rFonts w:ascii="Palatino Linotype" w:hAnsi="Palatino Linotype" w:cs="Times New Roman"/>
            </w:rPr>
            <w:fldChar w:fldCharType="separate"/>
          </w:r>
          <w:hyperlink w:anchor="_Toc226384075" w:history="1">
            <w:r w:rsidR="00F67C11" w:rsidRPr="00097768">
              <w:rPr>
                <w:rStyle w:val="Hyperlink"/>
                <w:rFonts w:ascii="Palatino Linotype" w:hAnsi="Palatino Linotype"/>
                <w:noProof/>
              </w:rPr>
              <w:t>INTRODUCTION to the Queen’s Biosafety Program and Manual</w:t>
            </w:r>
            <w:r w:rsidR="00F67C11">
              <w:rPr>
                <w:noProof/>
                <w:webHidden/>
              </w:rPr>
              <w:tab/>
            </w:r>
            <w:r w:rsidR="00F67C11">
              <w:rPr>
                <w:noProof/>
                <w:webHidden/>
              </w:rPr>
              <w:fldChar w:fldCharType="begin"/>
            </w:r>
            <w:r w:rsidR="00F67C11">
              <w:rPr>
                <w:noProof/>
                <w:webHidden/>
              </w:rPr>
              <w:instrText xml:space="preserve"> PAGEREF _Toc226384075 \h </w:instrText>
            </w:r>
            <w:r w:rsidR="00F67C11">
              <w:rPr>
                <w:noProof/>
                <w:webHidden/>
              </w:rPr>
            </w:r>
            <w:r w:rsidR="00F67C11">
              <w:rPr>
                <w:noProof/>
                <w:webHidden/>
              </w:rPr>
              <w:fldChar w:fldCharType="separate"/>
            </w:r>
            <w:r w:rsidR="004A1F41">
              <w:rPr>
                <w:noProof/>
                <w:webHidden/>
              </w:rPr>
              <w:t>7</w:t>
            </w:r>
            <w:r w:rsidR="00F67C11">
              <w:rPr>
                <w:noProof/>
                <w:webHidden/>
              </w:rPr>
              <w:fldChar w:fldCharType="end"/>
            </w:r>
          </w:hyperlink>
        </w:p>
        <w:p w14:paraId="40496137" w14:textId="661ED986" w:rsidR="00F67C11" w:rsidRDefault="00F67C11">
          <w:pPr>
            <w:pStyle w:val="TOC1"/>
            <w:tabs>
              <w:tab w:val="right" w:leader="dot" w:pos="9350"/>
            </w:tabs>
            <w:rPr>
              <w:noProof/>
              <w:kern w:val="2"/>
              <w:sz w:val="24"/>
              <w:szCs w:val="24"/>
              <w:lang w:val="en-CA" w:eastAsia="en-CA"/>
              <w14:ligatures w14:val="standardContextual"/>
            </w:rPr>
          </w:pPr>
          <w:hyperlink w:anchor="_Toc226384076" w:history="1">
            <w:r w:rsidRPr="00097768">
              <w:rPr>
                <w:rStyle w:val="Hyperlink"/>
                <w:rFonts w:ascii="Palatino Linotype" w:hAnsi="Palatino Linotype"/>
                <w:noProof/>
              </w:rPr>
              <w:t>BIOSAFETY OVERVIEW and BASIC CONCEPTS</w:t>
            </w:r>
            <w:r>
              <w:rPr>
                <w:noProof/>
                <w:webHidden/>
              </w:rPr>
              <w:tab/>
            </w:r>
            <w:r>
              <w:rPr>
                <w:noProof/>
                <w:webHidden/>
              </w:rPr>
              <w:fldChar w:fldCharType="begin"/>
            </w:r>
            <w:r>
              <w:rPr>
                <w:noProof/>
                <w:webHidden/>
              </w:rPr>
              <w:instrText xml:space="preserve"> PAGEREF _Toc226384076 \h </w:instrText>
            </w:r>
            <w:r>
              <w:rPr>
                <w:noProof/>
                <w:webHidden/>
              </w:rPr>
            </w:r>
            <w:r>
              <w:rPr>
                <w:noProof/>
                <w:webHidden/>
              </w:rPr>
              <w:fldChar w:fldCharType="separate"/>
            </w:r>
            <w:r w:rsidR="004A1F41">
              <w:rPr>
                <w:noProof/>
                <w:webHidden/>
              </w:rPr>
              <w:t>9</w:t>
            </w:r>
            <w:r>
              <w:rPr>
                <w:noProof/>
                <w:webHidden/>
              </w:rPr>
              <w:fldChar w:fldCharType="end"/>
            </w:r>
          </w:hyperlink>
        </w:p>
        <w:p w14:paraId="5A2363BB" w14:textId="362607FD" w:rsidR="00F67C11" w:rsidRDefault="00F67C11">
          <w:pPr>
            <w:pStyle w:val="TOC2"/>
            <w:tabs>
              <w:tab w:val="right" w:leader="dot" w:pos="9350"/>
            </w:tabs>
            <w:rPr>
              <w:noProof/>
              <w:kern w:val="2"/>
              <w:sz w:val="24"/>
              <w:szCs w:val="24"/>
              <w:lang w:val="en-CA" w:eastAsia="en-CA"/>
              <w14:ligatures w14:val="standardContextual"/>
            </w:rPr>
          </w:pPr>
          <w:hyperlink w:anchor="_Toc226384077" w:history="1">
            <w:r w:rsidRPr="00097768">
              <w:rPr>
                <w:rStyle w:val="Hyperlink"/>
                <w:rFonts w:ascii="Palatino Linotype" w:hAnsi="Palatino Linotype"/>
                <w:b/>
                <w:noProof/>
              </w:rPr>
              <w:t>What is a biohazard?</w:t>
            </w:r>
            <w:r>
              <w:rPr>
                <w:noProof/>
                <w:webHidden/>
              </w:rPr>
              <w:tab/>
            </w:r>
            <w:r>
              <w:rPr>
                <w:noProof/>
                <w:webHidden/>
              </w:rPr>
              <w:fldChar w:fldCharType="begin"/>
            </w:r>
            <w:r>
              <w:rPr>
                <w:noProof/>
                <w:webHidden/>
              </w:rPr>
              <w:instrText xml:space="preserve"> PAGEREF _Toc226384077 \h </w:instrText>
            </w:r>
            <w:r>
              <w:rPr>
                <w:noProof/>
                <w:webHidden/>
              </w:rPr>
            </w:r>
            <w:r>
              <w:rPr>
                <w:noProof/>
                <w:webHidden/>
              </w:rPr>
              <w:fldChar w:fldCharType="separate"/>
            </w:r>
            <w:r w:rsidR="004A1F41">
              <w:rPr>
                <w:noProof/>
                <w:webHidden/>
              </w:rPr>
              <w:t>9</w:t>
            </w:r>
            <w:r>
              <w:rPr>
                <w:noProof/>
                <w:webHidden/>
              </w:rPr>
              <w:fldChar w:fldCharType="end"/>
            </w:r>
          </w:hyperlink>
        </w:p>
        <w:p w14:paraId="1AB5D43A" w14:textId="52DB4CB8" w:rsidR="00F67C11" w:rsidRDefault="00F67C11">
          <w:pPr>
            <w:pStyle w:val="TOC3"/>
            <w:tabs>
              <w:tab w:val="right" w:leader="dot" w:pos="9350"/>
            </w:tabs>
            <w:rPr>
              <w:noProof/>
              <w:kern w:val="2"/>
              <w:sz w:val="24"/>
              <w:szCs w:val="24"/>
              <w:lang w:val="en-CA" w:eastAsia="en-CA"/>
              <w14:ligatures w14:val="standardContextual"/>
            </w:rPr>
          </w:pPr>
          <w:hyperlink w:anchor="_Toc226384078" w:history="1">
            <w:r w:rsidRPr="00097768">
              <w:rPr>
                <w:rStyle w:val="Hyperlink"/>
                <w:rFonts w:ascii="Palatino Linotype" w:hAnsi="Palatino Linotype"/>
                <w:b/>
                <w:noProof/>
              </w:rPr>
              <w:t>Laboratory-Acquired Infections</w:t>
            </w:r>
            <w:r>
              <w:rPr>
                <w:noProof/>
                <w:webHidden/>
              </w:rPr>
              <w:tab/>
            </w:r>
            <w:r>
              <w:rPr>
                <w:noProof/>
                <w:webHidden/>
              </w:rPr>
              <w:fldChar w:fldCharType="begin"/>
            </w:r>
            <w:r>
              <w:rPr>
                <w:noProof/>
                <w:webHidden/>
              </w:rPr>
              <w:instrText xml:space="preserve"> PAGEREF _Toc226384078 \h </w:instrText>
            </w:r>
            <w:r>
              <w:rPr>
                <w:noProof/>
                <w:webHidden/>
              </w:rPr>
            </w:r>
            <w:r>
              <w:rPr>
                <w:noProof/>
                <w:webHidden/>
              </w:rPr>
              <w:fldChar w:fldCharType="separate"/>
            </w:r>
            <w:r w:rsidR="004A1F41">
              <w:rPr>
                <w:noProof/>
                <w:webHidden/>
              </w:rPr>
              <w:t>9</w:t>
            </w:r>
            <w:r>
              <w:rPr>
                <w:noProof/>
                <w:webHidden/>
              </w:rPr>
              <w:fldChar w:fldCharType="end"/>
            </w:r>
          </w:hyperlink>
        </w:p>
        <w:p w14:paraId="4C9B8000" w14:textId="2211F448" w:rsidR="00F67C11" w:rsidRDefault="00F67C11">
          <w:pPr>
            <w:pStyle w:val="TOC2"/>
            <w:tabs>
              <w:tab w:val="right" w:leader="dot" w:pos="9350"/>
            </w:tabs>
            <w:rPr>
              <w:noProof/>
              <w:kern w:val="2"/>
              <w:sz w:val="24"/>
              <w:szCs w:val="24"/>
              <w:lang w:val="en-CA" w:eastAsia="en-CA"/>
              <w14:ligatures w14:val="standardContextual"/>
            </w:rPr>
          </w:pPr>
          <w:hyperlink w:anchor="_Toc226384079" w:history="1">
            <w:r w:rsidRPr="00097768">
              <w:rPr>
                <w:rStyle w:val="Hyperlink"/>
                <w:rFonts w:ascii="Palatino Linotype" w:hAnsi="Palatino Linotype"/>
                <w:b/>
                <w:noProof/>
              </w:rPr>
              <w:t>Risk Groups - How hazardous is it?</w:t>
            </w:r>
            <w:r>
              <w:rPr>
                <w:noProof/>
                <w:webHidden/>
              </w:rPr>
              <w:tab/>
            </w:r>
            <w:r>
              <w:rPr>
                <w:noProof/>
                <w:webHidden/>
              </w:rPr>
              <w:fldChar w:fldCharType="begin"/>
            </w:r>
            <w:r>
              <w:rPr>
                <w:noProof/>
                <w:webHidden/>
              </w:rPr>
              <w:instrText xml:space="preserve"> PAGEREF _Toc226384079 \h </w:instrText>
            </w:r>
            <w:r>
              <w:rPr>
                <w:noProof/>
                <w:webHidden/>
              </w:rPr>
            </w:r>
            <w:r>
              <w:rPr>
                <w:noProof/>
                <w:webHidden/>
              </w:rPr>
              <w:fldChar w:fldCharType="separate"/>
            </w:r>
            <w:r w:rsidR="004A1F41">
              <w:rPr>
                <w:noProof/>
                <w:webHidden/>
              </w:rPr>
              <w:t>11</w:t>
            </w:r>
            <w:r>
              <w:rPr>
                <w:noProof/>
                <w:webHidden/>
              </w:rPr>
              <w:fldChar w:fldCharType="end"/>
            </w:r>
          </w:hyperlink>
        </w:p>
        <w:p w14:paraId="048A4C0E" w14:textId="01579D66" w:rsidR="00F67C11" w:rsidRDefault="00F67C11">
          <w:pPr>
            <w:pStyle w:val="TOC3"/>
            <w:tabs>
              <w:tab w:val="right" w:leader="dot" w:pos="9350"/>
            </w:tabs>
            <w:rPr>
              <w:noProof/>
              <w:kern w:val="2"/>
              <w:sz w:val="24"/>
              <w:szCs w:val="24"/>
              <w:lang w:val="en-CA" w:eastAsia="en-CA"/>
              <w14:ligatures w14:val="standardContextual"/>
            </w:rPr>
          </w:pPr>
          <w:hyperlink w:anchor="_Toc226384080" w:history="1">
            <w:r w:rsidRPr="00097768">
              <w:rPr>
                <w:rStyle w:val="Hyperlink"/>
                <w:rFonts w:ascii="Palatino Linotype" w:hAnsi="Palatino Linotype"/>
                <w:b/>
                <w:noProof/>
              </w:rPr>
              <w:t>Risk Group 1</w:t>
            </w:r>
            <w:r>
              <w:rPr>
                <w:noProof/>
                <w:webHidden/>
              </w:rPr>
              <w:tab/>
            </w:r>
            <w:r>
              <w:rPr>
                <w:noProof/>
                <w:webHidden/>
              </w:rPr>
              <w:fldChar w:fldCharType="begin"/>
            </w:r>
            <w:r>
              <w:rPr>
                <w:noProof/>
                <w:webHidden/>
              </w:rPr>
              <w:instrText xml:space="preserve"> PAGEREF _Toc226384080 \h </w:instrText>
            </w:r>
            <w:r>
              <w:rPr>
                <w:noProof/>
                <w:webHidden/>
              </w:rPr>
            </w:r>
            <w:r>
              <w:rPr>
                <w:noProof/>
                <w:webHidden/>
              </w:rPr>
              <w:fldChar w:fldCharType="separate"/>
            </w:r>
            <w:r w:rsidR="004A1F41">
              <w:rPr>
                <w:noProof/>
                <w:webHidden/>
              </w:rPr>
              <w:t>12</w:t>
            </w:r>
            <w:r>
              <w:rPr>
                <w:noProof/>
                <w:webHidden/>
              </w:rPr>
              <w:fldChar w:fldCharType="end"/>
            </w:r>
          </w:hyperlink>
        </w:p>
        <w:p w14:paraId="48947693" w14:textId="7D836BC3" w:rsidR="00F67C11" w:rsidRDefault="00F67C11">
          <w:pPr>
            <w:pStyle w:val="TOC3"/>
            <w:tabs>
              <w:tab w:val="right" w:leader="dot" w:pos="9350"/>
            </w:tabs>
            <w:rPr>
              <w:noProof/>
              <w:kern w:val="2"/>
              <w:sz w:val="24"/>
              <w:szCs w:val="24"/>
              <w:lang w:val="en-CA" w:eastAsia="en-CA"/>
              <w14:ligatures w14:val="standardContextual"/>
            </w:rPr>
          </w:pPr>
          <w:hyperlink w:anchor="_Toc226384081" w:history="1">
            <w:r w:rsidRPr="00097768">
              <w:rPr>
                <w:rStyle w:val="Hyperlink"/>
                <w:rFonts w:ascii="Palatino Linotype" w:hAnsi="Palatino Linotype"/>
                <w:b/>
                <w:noProof/>
              </w:rPr>
              <w:t>Risk Group 2</w:t>
            </w:r>
            <w:r>
              <w:rPr>
                <w:noProof/>
                <w:webHidden/>
              </w:rPr>
              <w:tab/>
            </w:r>
            <w:r>
              <w:rPr>
                <w:noProof/>
                <w:webHidden/>
              </w:rPr>
              <w:fldChar w:fldCharType="begin"/>
            </w:r>
            <w:r>
              <w:rPr>
                <w:noProof/>
                <w:webHidden/>
              </w:rPr>
              <w:instrText xml:space="preserve"> PAGEREF _Toc226384081 \h </w:instrText>
            </w:r>
            <w:r>
              <w:rPr>
                <w:noProof/>
                <w:webHidden/>
              </w:rPr>
            </w:r>
            <w:r>
              <w:rPr>
                <w:noProof/>
                <w:webHidden/>
              </w:rPr>
              <w:fldChar w:fldCharType="separate"/>
            </w:r>
            <w:r w:rsidR="004A1F41">
              <w:rPr>
                <w:noProof/>
                <w:webHidden/>
              </w:rPr>
              <w:t>13</w:t>
            </w:r>
            <w:r>
              <w:rPr>
                <w:noProof/>
                <w:webHidden/>
              </w:rPr>
              <w:fldChar w:fldCharType="end"/>
            </w:r>
          </w:hyperlink>
        </w:p>
        <w:p w14:paraId="0295B5CE" w14:textId="2591B9A4" w:rsidR="00F67C11" w:rsidRDefault="00F67C11">
          <w:pPr>
            <w:pStyle w:val="TOC3"/>
            <w:tabs>
              <w:tab w:val="right" w:leader="dot" w:pos="9350"/>
            </w:tabs>
            <w:rPr>
              <w:noProof/>
              <w:kern w:val="2"/>
              <w:sz w:val="24"/>
              <w:szCs w:val="24"/>
              <w:lang w:val="en-CA" w:eastAsia="en-CA"/>
              <w14:ligatures w14:val="standardContextual"/>
            </w:rPr>
          </w:pPr>
          <w:hyperlink w:anchor="_Toc226384082" w:history="1">
            <w:r w:rsidRPr="00097768">
              <w:rPr>
                <w:rStyle w:val="Hyperlink"/>
                <w:rFonts w:ascii="Palatino Linotype" w:hAnsi="Palatino Linotype"/>
                <w:b/>
                <w:noProof/>
              </w:rPr>
              <w:t>Risk Group 2+</w:t>
            </w:r>
            <w:r>
              <w:rPr>
                <w:noProof/>
                <w:webHidden/>
              </w:rPr>
              <w:tab/>
            </w:r>
            <w:r>
              <w:rPr>
                <w:noProof/>
                <w:webHidden/>
              </w:rPr>
              <w:fldChar w:fldCharType="begin"/>
            </w:r>
            <w:r>
              <w:rPr>
                <w:noProof/>
                <w:webHidden/>
              </w:rPr>
              <w:instrText xml:space="preserve"> PAGEREF _Toc226384082 \h </w:instrText>
            </w:r>
            <w:r>
              <w:rPr>
                <w:noProof/>
                <w:webHidden/>
              </w:rPr>
            </w:r>
            <w:r>
              <w:rPr>
                <w:noProof/>
                <w:webHidden/>
              </w:rPr>
              <w:fldChar w:fldCharType="separate"/>
            </w:r>
            <w:r w:rsidR="004A1F41">
              <w:rPr>
                <w:noProof/>
                <w:webHidden/>
              </w:rPr>
              <w:t>13</w:t>
            </w:r>
            <w:r>
              <w:rPr>
                <w:noProof/>
                <w:webHidden/>
              </w:rPr>
              <w:fldChar w:fldCharType="end"/>
            </w:r>
          </w:hyperlink>
        </w:p>
        <w:p w14:paraId="446C4F7E" w14:textId="1D0BCC49" w:rsidR="00F67C11" w:rsidRDefault="00F67C11">
          <w:pPr>
            <w:pStyle w:val="TOC3"/>
            <w:tabs>
              <w:tab w:val="right" w:leader="dot" w:pos="9350"/>
            </w:tabs>
            <w:rPr>
              <w:noProof/>
              <w:kern w:val="2"/>
              <w:sz w:val="24"/>
              <w:szCs w:val="24"/>
              <w:lang w:val="en-CA" w:eastAsia="en-CA"/>
              <w14:ligatures w14:val="standardContextual"/>
            </w:rPr>
          </w:pPr>
          <w:hyperlink w:anchor="_Toc226384083" w:history="1">
            <w:r w:rsidRPr="00097768">
              <w:rPr>
                <w:rStyle w:val="Hyperlink"/>
                <w:rFonts w:ascii="Palatino Linotype" w:hAnsi="Palatino Linotype"/>
                <w:b/>
                <w:noProof/>
              </w:rPr>
              <w:t>Risk Group 3 and 4</w:t>
            </w:r>
            <w:r>
              <w:rPr>
                <w:noProof/>
                <w:webHidden/>
              </w:rPr>
              <w:tab/>
            </w:r>
            <w:r>
              <w:rPr>
                <w:noProof/>
                <w:webHidden/>
              </w:rPr>
              <w:fldChar w:fldCharType="begin"/>
            </w:r>
            <w:r>
              <w:rPr>
                <w:noProof/>
                <w:webHidden/>
              </w:rPr>
              <w:instrText xml:space="preserve"> PAGEREF _Toc226384083 \h </w:instrText>
            </w:r>
            <w:r>
              <w:rPr>
                <w:noProof/>
                <w:webHidden/>
              </w:rPr>
            </w:r>
            <w:r>
              <w:rPr>
                <w:noProof/>
                <w:webHidden/>
              </w:rPr>
              <w:fldChar w:fldCharType="separate"/>
            </w:r>
            <w:r w:rsidR="004A1F41">
              <w:rPr>
                <w:noProof/>
                <w:webHidden/>
              </w:rPr>
              <w:t>14</w:t>
            </w:r>
            <w:r>
              <w:rPr>
                <w:noProof/>
                <w:webHidden/>
              </w:rPr>
              <w:fldChar w:fldCharType="end"/>
            </w:r>
          </w:hyperlink>
        </w:p>
        <w:p w14:paraId="0A325C56" w14:textId="2E80F84D" w:rsidR="00F67C11" w:rsidRDefault="00F67C11">
          <w:pPr>
            <w:pStyle w:val="TOC3"/>
            <w:tabs>
              <w:tab w:val="right" w:leader="dot" w:pos="9350"/>
            </w:tabs>
            <w:rPr>
              <w:noProof/>
              <w:kern w:val="2"/>
              <w:sz w:val="24"/>
              <w:szCs w:val="24"/>
              <w:lang w:val="en-CA" w:eastAsia="en-CA"/>
              <w14:ligatures w14:val="standardContextual"/>
            </w:rPr>
          </w:pPr>
          <w:hyperlink w:anchor="_Toc226384084" w:history="1">
            <w:r w:rsidRPr="00097768">
              <w:rPr>
                <w:rStyle w:val="Hyperlink"/>
                <w:rFonts w:ascii="Palatino Linotype" w:hAnsi="Palatino Linotype"/>
                <w:b/>
                <w:noProof/>
              </w:rPr>
              <w:t>Sources of Risk Group Information</w:t>
            </w:r>
            <w:r>
              <w:rPr>
                <w:noProof/>
                <w:webHidden/>
              </w:rPr>
              <w:tab/>
            </w:r>
            <w:r>
              <w:rPr>
                <w:noProof/>
                <w:webHidden/>
              </w:rPr>
              <w:fldChar w:fldCharType="begin"/>
            </w:r>
            <w:r>
              <w:rPr>
                <w:noProof/>
                <w:webHidden/>
              </w:rPr>
              <w:instrText xml:space="preserve"> PAGEREF _Toc226384084 \h </w:instrText>
            </w:r>
            <w:r>
              <w:rPr>
                <w:noProof/>
                <w:webHidden/>
              </w:rPr>
            </w:r>
            <w:r>
              <w:rPr>
                <w:noProof/>
                <w:webHidden/>
              </w:rPr>
              <w:fldChar w:fldCharType="separate"/>
            </w:r>
            <w:r w:rsidR="004A1F41">
              <w:rPr>
                <w:noProof/>
                <w:webHidden/>
              </w:rPr>
              <w:t>15</w:t>
            </w:r>
            <w:r>
              <w:rPr>
                <w:noProof/>
                <w:webHidden/>
              </w:rPr>
              <w:fldChar w:fldCharType="end"/>
            </w:r>
          </w:hyperlink>
        </w:p>
        <w:p w14:paraId="490D0544" w14:textId="4F774163" w:rsidR="00F67C11" w:rsidRDefault="00F67C11">
          <w:pPr>
            <w:pStyle w:val="TOC2"/>
            <w:tabs>
              <w:tab w:val="right" w:leader="dot" w:pos="9350"/>
            </w:tabs>
            <w:rPr>
              <w:noProof/>
              <w:kern w:val="2"/>
              <w:sz w:val="24"/>
              <w:szCs w:val="24"/>
              <w:lang w:val="en-CA" w:eastAsia="en-CA"/>
              <w14:ligatures w14:val="standardContextual"/>
            </w:rPr>
          </w:pPr>
          <w:hyperlink w:anchor="_Toc226384085" w:history="1">
            <w:r w:rsidRPr="00097768">
              <w:rPr>
                <w:rStyle w:val="Hyperlink"/>
                <w:rFonts w:ascii="Palatino Linotype" w:hAnsi="Palatino Linotype"/>
                <w:b/>
                <w:noProof/>
              </w:rPr>
              <w:t xml:space="preserve">Risk Mitigation and Containment: </w:t>
            </w:r>
            <w:r w:rsidRPr="00097768">
              <w:rPr>
                <w:rStyle w:val="Hyperlink"/>
                <w:rFonts w:ascii="Palatino Linotype" w:hAnsi="Palatino Linotype" w:cstheme="majorHAnsi"/>
                <w:b/>
                <w:noProof/>
              </w:rPr>
              <w:t>How can biohazards be used safely?</w:t>
            </w:r>
            <w:r>
              <w:rPr>
                <w:noProof/>
                <w:webHidden/>
              </w:rPr>
              <w:tab/>
            </w:r>
            <w:r>
              <w:rPr>
                <w:noProof/>
                <w:webHidden/>
              </w:rPr>
              <w:fldChar w:fldCharType="begin"/>
            </w:r>
            <w:r>
              <w:rPr>
                <w:noProof/>
                <w:webHidden/>
              </w:rPr>
              <w:instrText xml:space="preserve"> PAGEREF _Toc226384085 \h </w:instrText>
            </w:r>
            <w:r>
              <w:rPr>
                <w:noProof/>
                <w:webHidden/>
              </w:rPr>
            </w:r>
            <w:r>
              <w:rPr>
                <w:noProof/>
                <w:webHidden/>
              </w:rPr>
              <w:fldChar w:fldCharType="separate"/>
            </w:r>
            <w:r w:rsidR="004A1F41">
              <w:rPr>
                <w:noProof/>
                <w:webHidden/>
              </w:rPr>
              <w:t>16</w:t>
            </w:r>
            <w:r>
              <w:rPr>
                <w:noProof/>
                <w:webHidden/>
              </w:rPr>
              <w:fldChar w:fldCharType="end"/>
            </w:r>
          </w:hyperlink>
        </w:p>
        <w:p w14:paraId="138FDA1F" w14:textId="7F9F6352" w:rsidR="00F67C11" w:rsidRDefault="00F67C11">
          <w:pPr>
            <w:pStyle w:val="TOC2"/>
            <w:tabs>
              <w:tab w:val="right" w:leader="dot" w:pos="9350"/>
            </w:tabs>
            <w:rPr>
              <w:noProof/>
              <w:kern w:val="2"/>
              <w:sz w:val="24"/>
              <w:szCs w:val="24"/>
              <w:lang w:val="en-CA" w:eastAsia="en-CA"/>
              <w14:ligatures w14:val="standardContextual"/>
            </w:rPr>
          </w:pPr>
          <w:hyperlink w:anchor="_Toc226384086" w:history="1">
            <w:r w:rsidRPr="00097768">
              <w:rPr>
                <w:rStyle w:val="Hyperlink"/>
                <w:rFonts w:ascii="Palatino Linotype" w:hAnsi="Palatino Linotype"/>
                <w:b/>
                <w:bCs/>
                <w:noProof/>
              </w:rPr>
              <w:t>Local Risk Assessment and Medical Surveillance</w:t>
            </w:r>
            <w:r>
              <w:rPr>
                <w:noProof/>
                <w:webHidden/>
              </w:rPr>
              <w:tab/>
            </w:r>
            <w:r>
              <w:rPr>
                <w:noProof/>
                <w:webHidden/>
              </w:rPr>
              <w:fldChar w:fldCharType="begin"/>
            </w:r>
            <w:r>
              <w:rPr>
                <w:noProof/>
                <w:webHidden/>
              </w:rPr>
              <w:instrText xml:space="preserve"> PAGEREF _Toc226384086 \h </w:instrText>
            </w:r>
            <w:r>
              <w:rPr>
                <w:noProof/>
                <w:webHidden/>
              </w:rPr>
            </w:r>
            <w:r>
              <w:rPr>
                <w:noProof/>
                <w:webHidden/>
              </w:rPr>
              <w:fldChar w:fldCharType="separate"/>
            </w:r>
            <w:r w:rsidR="004A1F41">
              <w:rPr>
                <w:noProof/>
                <w:webHidden/>
              </w:rPr>
              <w:t>19</w:t>
            </w:r>
            <w:r>
              <w:rPr>
                <w:noProof/>
                <w:webHidden/>
              </w:rPr>
              <w:fldChar w:fldCharType="end"/>
            </w:r>
          </w:hyperlink>
        </w:p>
        <w:p w14:paraId="10AF97A1" w14:textId="7387EA04" w:rsidR="00F67C11" w:rsidRDefault="00F67C11">
          <w:pPr>
            <w:pStyle w:val="TOC3"/>
            <w:tabs>
              <w:tab w:val="right" w:leader="dot" w:pos="9350"/>
            </w:tabs>
            <w:rPr>
              <w:noProof/>
              <w:kern w:val="2"/>
              <w:sz w:val="24"/>
              <w:szCs w:val="24"/>
              <w:lang w:val="en-CA" w:eastAsia="en-CA"/>
              <w14:ligatures w14:val="standardContextual"/>
            </w:rPr>
          </w:pPr>
          <w:hyperlink w:anchor="_Toc226384087" w:history="1">
            <w:r w:rsidRPr="00097768">
              <w:rPr>
                <w:rStyle w:val="Hyperlink"/>
                <w:rFonts w:ascii="Palatino Linotype" w:hAnsi="Palatino Linotype"/>
                <w:b/>
                <w:noProof/>
              </w:rPr>
              <w:t>Risks of the Material and Procedures, and Risk Mitigation</w:t>
            </w:r>
            <w:r>
              <w:rPr>
                <w:noProof/>
                <w:webHidden/>
              </w:rPr>
              <w:tab/>
            </w:r>
            <w:r>
              <w:rPr>
                <w:noProof/>
                <w:webHidden/>
              </w:rPr>
              <w:fldChar w:fldCharType="begin"/>
            </w:r>
            <w:r>
              <w:rPr>
                <w:noProof/>
                <w:webHidden/>
              </w:rPr>
              <w:instrText xml:space="preserve"> PAGEREF _Toc226384087 \h </w:instrText>
            </w:r>
            <w:r>
              <w:rPr>
                <w:noProof/>
                <w:webHidden/>
              </w:rPr>
            </w:r>
            <w:r>
              <w:rPr>
                <w:noProof/>
                <w:webHidden/>
              </w:rPr>
              <w:fldChar w:fldCharType="separate"/>
            </w:r>
            <w:r w:rsidR="004A1F41">
              <w:rPr>
                <w:noProof/>
                <w:webHidden/>
              </w:rPr>
              <w:t>19</w:t>
            </w:r>
            <w:r>
              <w:rPr>
                <w:noProof/>
                <w:webHidden/>
              </w:rPr>
              <w:fldChar w:fldCharType="end"/>
            </w:r>
          </w:hyperlink>
        </w:p>
        <w:p w14:paraId="3B58B017" w14:textId="17EEE63A" w:rsidR="00F67C11" w:rsidRDefault="00F67C11">
          <w:pPr>
            <w:pStyle w:val="TOC3"/>
            <w:tabs>
              <w:tab w:val="right" w:leader="dot" w:pos="9350"/>
            </w:tabs>
            <w:rPr>
              <w:noProof/>
              <w:kern w:val="2"/>
              <w:sz w:val="24"/>
              <w:szCs w:val="24"/>
              <w:lang w:val="en-CA" w:eastAsia="en-CA"/>
              <w14:ligatures w14:val="standardContextual"/>
            </w:rPr>
          </w:pPr>
          <w:hyperlink w:anchor="_Toc226384088" w:history="1">
            <w:r w:rsidRPr="00097768">
              <w:rPr>
                <w:rStyle w:val="Hyperlink"/>
                <w:rFonts w:ascii="Palatino Linotype" w:hAnsi="Palatino Linotype"/>
                <w:b/>
                <w:noProof/>
              </w:rPr>
              <w:t>Health and Medical Surveillance Program at Queen’s</w:t>
            </w:r>
            <w:r>
              <w:rPr>
                <w:noProof/>
                <w:webHidden/>
              </w:rPr>
              <w:tab/>
            </w:r>
            <w:r>
              <w:rPr>
                <w:noProof/>
                <w:webHidden/>
              </w:rPr>
              <w:fldChar w:fldCharType="begin"/>
            </w:r>
            <w:r>
              <w:rPr>
                <w:noProof/>
                <w:webHidden/>
              </w:rPr>
              <w:instrText xml:space="preserve"> PAGEREF _Toc226384088 \h </w:instrText>
            </w:r>
            <w:r>
              <w:rPr>
                <w:noProof/>
                <w:webHidden/>
              </w:rPr>
            </w:r>
            <w:r>
              <w:rPr>
                <w:noProof/>
                <w:webHidden/>
              </w:rPr>
              <w:fldChar w:fldCharType="separate"/>
            </w:r>
            <w:r w:rsidR="004A1F41">
              <w:rPr>
                <w:noProof/>
                <w:webHidden/>
              </w:rPr>
              <w:t>21</w:t>
            </w:r>
            <w:r>
              <w:rPr>
                <w:noProof/>
                <w:webHidden/>
              </w:rPr>
              <w:fldChar w:fldCharType="end"/>
            </w:r>
          </w:hyperlink>
        </w:p>
        <w:p w14:paraId="54682976" w14:textId="6333D5A0" w:rsidR="00F67C11" w:rsidRDefault="00F67C11">
          <w:pPr>
            <w:pStyle w:val="TOC2"/>
            <w:tabs>
              <w:tab w:val="right" w:leader="dot" w:pos="9350"/>
            </w:tabs>
            <w:rPr>
              <w:noProof/>
              <w:kern w:val="2"/>
              <w:sz w:val="24"/>
              <w:szCs w:val="24"/>
              <w:lang w:val="en-CA" w:eastAsia="en-CA"/>
              <w14:ligatures w14:val="standardContextual"/>
            </w:rPr>
          </w:pPr>
          <w:hyperlink w:anchor="_Toc226384089" w:history="1">
            <w:r w:rsidRPr="00097768">
              <w:rPr>
                <w:rStyle w:val="Hyperlink"/>
                <w:rFonts w:ascii="Palatino Linotype" w:hAnsi="Palatino Linotype"/>
                <w:b/>
                <w:noProof/>
              </w:rPr>
              <w:t>How is the use of biohazards regulated at Queen’s?</w:t>
            </w:r>
            <w:r>
              <w:rPr>
                <w:noProof/>
                <w:webHidden/>
              </w:rPr>
              <w:tab/>
            </w:r>
            <w:r>
              <w:rPr>
                <w:noProof/>
                <w:webHidden/>
              </w:rPr>
              <w:fldChar w:fldCharType="begin"/>
            </w:r>
            <w:r>
              <w:rPr>
                <w:noProof/>
                <w:webHidden/>
              </w:rPr>
              <w:instrText xml:space="preserve"> PAGEREF _Toc226384089 \h </w:instrText>
            </w:r>
            <w:r>
              <w:rPr>
                <w:noProof/>
                <w:webHidden/>
              </w:rPr>
            </w:r>
            <w:r>
              <w:rPr>
                <w:noProof/>
                <w:webHidden/>
              </w:rPr>
              <w:fldChar w:fldCharType="separate"/>
            </w:r>
            <w:r w:rsidR="004A1F41">
              <w:rPr>
                <w:noProof/>
                <w:webHidden/>
              </w:rPr>
              <w:t>23</w:t>
            </w:r>
            <w:r>
              <w:rPr>
                <w:noProof/>
                <w:webHidden/>
              </w:rPr>
              <w:fldChar w:fldCharType="end"/>
            </w:r>
          </w:hyperlink>
        </w:p>
        <w:p w14:paraId="3B0B7C2B" w14:textId="033389C2" w:rsidR="00F67C11" w:rsidRDefault="00F67C11">
          <w:pPr>
            <w:pStyle w:val="TOC3"/>
            <w:tabs>
              <w:tab w:val="right" w:leader="dot" w:pos="9350"/>
            </w:tabs>
            <w:rPr>
              <w:noProof/>
              <w:kern w:val="2"/>
              <w:sz w:val="24"/>
              <w:szCs w:val="24"/>
              <w:lang w:val="en-CA" w:eastAsia="en-CA"/>
              <w14:ligatures w14:val="standardContextual"/>
            </w:rPr>
          </w:pPr>
          <w:hyperlink w:anchor="_Toc226384090" w:history="1">
            <w:r w:rsidRPr="00097768">
              <w:rPr>
                <w:rStyle w:val="Hyperlink"/>
                <w:rFonts w:ascii="Palatino Linotype" w:hAnsi="Palatino Linotype"/>
                <w:b/>
                <w:noProof/>
              </w:rPr>
              <w:t>Government Safety Regulations and Policies on Biohazardous Material</w:t>
            </w:r>
            <w:r>
              <w:rPr>
                <w:noProof/>
                <w:webHidden/>
              </w:rPr>
              <w:tab/>
            </w:r>
            <w:r>
              <w:rPr>
                <w:noProof/>
                <w:webHidden/>
              </w:rPr>
              <w:fldChar w:fldCharType="begin"/>
            </w:r>
            <w:r>
              <w:rPr>
                <w:noProof/>
                <w:webHidden/>
              </w:rPr>
              <w:instrText xml:space="preserve"> PAGEREF _Toc226384090 \h </w:instrText>
            </w:r>
            <w:r>
              <w:rPr>
                <w:noProof/>
                <w:webHidden/>
              </w:rPr>
            </w:r>
            <w:r>
              <w:rPr>
                <w:noProof/>
                <w:webHidden/>
              </w:rPr>
              <w:fldChar w:fldCharType="separate"/>
            </w:r>
            <w:r w:rsidR="004A1F41">
              <w:rPr>
                <w:noProof/>
                <w:webHidden/>
              </w:rPr>
              <w:t>24</w:t>
            </w:r>
            <w:r>
              <w:rPr>
                <w:noProof/>
                <w:webHidden/>
              </w:rPr>
              <w:fldChar w:fldCharType="end"/>
            </w:r>
          </w:hyperlink>
        </w:p>
        <w:p w14:paraId="42A75177" w14:textId="732924F5" w:rsidR="00F67C11" w:rsidRDefault="00F67C11">
          <w:pPr>
            <w:pStyle w:val="TOC1"/>
            <w:tabs>
              <w:tab w:val="right" w:leader="dot" w:pos="9350"/>
            </w:tabs>
            <w:rPr>
              <w:noProof/>
              <w:kern w:val="2"/>
              <w:sz w:val="24"/>
              <w:szCs w:val="24"/>
              <w:lang w:val="en-CA" w:eastAsia="en-CA"/>
              <w14:ligatures w14:val="standardContextual"/>
            </w:rPr>
          </w:pPr>
          <w:hyperlink w:anchor="_Toc226384091" w:history="1">
            <w:r w:rsidRPr="00097768">
              <w:rPr>
                <w:rStyle w:val="Hyperlink"/>
                <w:rFonts w:ascii="Palatino Linotype" w:hAnsi="Palatino Linotype"/>
                <w:noProof/>
              </w:rPr>
              <w:t>RESPONSIBILITIES</w:t>
            </w:r>
            <w:r>
              <w:rPr>
                <w:noProof/>
                <w:webHidden/>
              </w:rPr>
              <w:tab/>
            </w:r>
            <w:r>
              <w:rPr>
                <w:noProof/>
                <w:webHidden/>
              </w:rPr>
              <w:fldChar w:fldCharType="begin"/>
            </w:r>
            <w:r>
              <w:rPr>
                <w:noProof/>
                <w:webHidden/>
              </w:rPr>
              <w:instrText xml:space="preserve"> PAGEREF _Toc226384091 \h </w:instrText>
            </w:r>
            <w:r>
              <w:rPr>
                <w:noProof/>
                <w:webHidden/>
              </w:rPr>
            </w:r>
            <w:r>
              <w:rPr>
                <w:noProof/>
                <w:webHidden/>
              </w:rPr>
              <w:fldChar w:fldCharType="separate"/>
            </w:r>
            <w:r w:rsidR="004A1F41">
              <w:rPr>
                <w:noProof/>
                <w:webHidden/>
              </w:rPr>
              <w:t>28</w:t>
            </w:r>
            <w:r>
              <w:rPr>
                <w:noProof/>
                <w:webHidden/>
              </w:rPr>
              <w:fldChar w:fldCharType="end"/>
            </w:r>
          </w:hyperlink>
        </w:p>
        <w:p w14:paraId="27ED25E3" w14:textId="04E779BA" w:rsidR="00F67C11" w:rsidRDefault="00F67C11">
          <w:pPr>
            <w:pStyle w:val="TOC2"/>
            <w:tabs>
              <w:tab w:val="right" w:leader="dot" w:pos="9350"/>
            </w:tabs>
            <w:rPr>
              <w:noProof/>
              <w:kern w:val="2"/>
              <w:sz w:val="24"/>
              <w:szCs w:val="24"/>
              <w:lang w:val="en-CA" w:eastAsia="en-CA"/>
              <w14:ligatures w14:val="standardContextual"/>
            </w:rPr>
          </w:pPr>
          <w:hyperlink w:anchor="_Toc226384092" w:history="1">
            <w:r w:rsidRPr="00097768">
              <w:rPr>
                <w:rStyle w:val="Hyperlink"/>
                <w:rFonts w:ascii="Palatino Linotype" w:hAnsi="Palatino Linotype"/>
                <w:b/>
                <w:noProof/>
              </w:rPr>
              <w:t>Human Pathogens and Toxins Act (HPTA) conditions that apply to every licence</w:t>
            </w:r>
            <w:r>
              <w:rPr>
                <w:noProof/>
                <w:webHidden/>
              </w:rPr>
              <w:tab/>
            </w:r>
            <w:r>
              <w:rPr>
                <w:noProof/>
                <w:webHidden/>
              </w:rPr>
              <w:fldChar w:fldCharType="begin"/>
            </w:r>
            <w:r>
              <w:rPr>
                <w:noProof/>
                <w:webHidden/>
              </w:rPr>
              <w:instrText xml:space="preserve"> PAGEREF _Toc226384092 \h </w:instrText>
            </w:r>
            <w:r>
              <w:rPr>
                <w:noProof/>
                <w:webHidden/>
              </w:rPr>
            </w:r>
            <w:r>
              <w:rPr>
                <w:noProof/>
                <w:webHidden/>
              </w:rPr>
              <w:fldChar w:fldCharType="separate"/>
            </w:r>
            <w:r w:rsidR="004A1F41">
              <w:rPr>
                <w:noProof/>
                <w:webHidden/>
              </w:rPr>
              <w:t>28</w:t>
            </w:r>
            <w:r>
              <w:rPr>
                <w:noProof/>
                <w:webHidden/>
              </w:rPr>
              <w:fldChar w:fldCharType="end"/>
            </w:r>
          </w:hyperlink>
        </w:p>
        <w:p w14:paraId="4FD33F45" w14:textId="05631282" w:rsidR="00F67C11" w:rsidRDefault="00F67C11">
          <w:pPr>
            <w:pStyle w:val="TOC2"/>
            <w:tabs>
              <w:tab w:val="right" w:leader="dot" w:pos="9350"/>
            </w:tabs>
            <w:rPr>
              <w:noProof/>
              <w:kern w:val="2"/>
              <w:sz w:val="24"/>
              <w:szCs w:val="24"/>
              <w:lang w:val="en-CA" w:eastAsia="en-CA"/>
              <w14:ligatures w14:val="standardContextual"/>
            </w:rPr>
          </w:pPr>
          <w:hyperlink w:anchor="_Toc226384093" w:history="1">
            <w:r w:rsidRPr="00097768">
              <w:rPr>
                <w:rStyle w:val="Hyperlink"/>
                <w:rFonts w:ascii="Palatino Linotype" w:hAnsi="Palatino Linotype"/>
                <w:b/>
                <w:noProof/>
              </w:rPr>
              <w:t>Licence Holder</w:t>
            </w:r>
            <w:r>
              <w:rPr>
                <w:noProof/>
                <w:webHidden/>
              </w:rPr>
              <w:tab/>
            </w:r>
            <w:r>
              <w:rPr>
                <w:noProof/>
                <w:webHidden/>
              </w:rPr>
              <w:fldChar w:fldCharType="begin"/>
            </w:r>
            <w:r>
              <w:rPr>
                <w:noProof/>
                <w:webHidden/>
              </w:rPr>
              <w:instrText xml:space="preserve"> PAGEREF _Toc226384093 \h </w:instrText>
            </w:r>
            <w:r>
              <w:rPr>
                <w:noProof/>
                <w:webHidden/>
              </w:rPr>
            </w:r>
            <w:r>
              <w:rPr>
                <w:noProof/>
                <w:webHidden/>
              </w:rPr>
              <w:fldChar w:fldCharType="separate"/>
            </w:r>
            <w:r w:rsidR="004A1F41">
              <w:rPr>
                <w:noProof/>
                <w:webHidden/>
              </w:rPr>
              <w:t>28</w:t>
            </w:r>
            <w:r>
              <w:rPr>
                <w:noProof/>
                <w:webHidden/>
              </w:rPr>
              <w:fldChar w:fldCharType="end"/>
            </w:r>
          </w:hyperlink>
        </w:p>
        <w:p w14:paraId="762F10AE" w14:textId="08699275" w:rsidR="00F67C11" w:rsidRDefault="00F67C11">
          <w:pPr>
            <w:pStyle w:val="TOC2"/>
            <w:tabs>
              <w:tab w:val="right" w:leader="dot" w:pos="9350"/>
            </w:tabs>
            <w:rPr>
              <w:noProof/>
              <w:kern w:val="2"/>
              <w:sz w:val="24"/>
              <w:szCs w:val="24"/>
              <w:lang w:val="en-CA" w:eastAsia="en-CA"/>
              <w14:ligatures w14:val="standardContextual"/>
            </w:rPr>
          </w:pPr>
          <w:hyperlink w:anchor="_Toc226384094" w:history="1">
            <w:r w:rsidRPr="00097768">
              <w:rPr>
                <w:rStyle w:val="Hyperlink"/>
                <w:rFonts w:ascii="Palatino Linotype" w:hAnsi="Palatino Linotype"/>
                <w:b/>
                <w:noProof/>
              </w:rPr>
              <w:t>Biohazard Committee</w:t>
            </w:r>
            <w:r>
              <w:rPr>
                <w:noProof/>
                <w:webHidden/>
              </w:rPr>
              <w:tab/>
            </w:r>
            <w:r>
              <w:rPr>
                <w:noProof/>
                <w:webHidden/>
              </w:rPr>
              <w:fldChar w:fldCharType="begin"/>
            </w:r>
            <w:r>
              <w:rPr>
                <w:noProof/>
                <w:webHidden/>
              </w:rPr>
              <w:instrText xml:space="preserve"> PAGEREF _Toc226384094 \h </w:instrText>
            </w:r>
            <w:r>
              <w:rPr>
                <w:noProof/>
                <w:webHidden/>
              </w:rPr>
            </w:r>
            <w:r>
              <w:rPr>
                <w:noProof/>
                <w:webHidden/>
              </w:rPr>
              <w:fldChar w:fldCharType="separate"/>
            </w:r>
            <w:r w:rsidR="004A1F41">
              <w:rPr>
                <w:noProof/>
                <w:webHidden/>
              </w:rPr>
              <w:t>29</w:t>
            </w:r>
            <w:r>
              <w:rPr>
                <w:noProof/>
                <w:webHidden/>
              </w:rPr>
              <w:fldChar w:fldCharType="end"/>
            </w:r>
          </w:hyperlink>
        </w:p>
        <w:p w14:paraId="069FE285" w14:textId="6A4D2EFC" w:rsidR="00F67C11" w:rsidRDefault="00F67C11">
          <w:pPr>
            <w:pStyle w:val="TOC2"/>
            <w:tabs>
              <w:tab w:val="right" w:leader="dot" w:pos="9350"/>
            </w:tabs>
            <w:rPr>
              <w:noProof/>
              <w:kern w:val="2"/>
              <w:sz w:val="24"/>
              <w:szCs w:val="24"/>
              <w:lang w:val="en-CA" w:eastAsia="en-CA"/>
              <w14:ligatures w14:val="standardContextual"/>
            </w:rPr>
          </w:pPr>
          <w:hyperlink w:anchor="_Toc226384095" w:history="1">
            <w:r w:rsidRPr="00097768">
              <w:rPr>
                <w:rStyle w:val="Hyperlink"/>
                <w:rFonts w:ascii="Palatino Linotype" w:hAnsi="Palatino Linotype"/>
                <w:b/>
                <w:noProof/>
              </w:rPr>
              <w:t>Biosafety Officer</w:t>
            </w:r>
            <w:r>
              <w:rPr>
                <w:noProof/>
                <w:webHidden/>
              </w:rPr>
              <w:tab/>
            </w:r>
            <w:r>
              <w:rPr>
                <w:noProof/>
                <w:webHidden/>
              </w:rPr>
              <w:fldChar w:fldCharType="begin"/>
            </w:r>
            <w:r>
              <w:rPr>
                <w:noProof/>
                <w:webHidden/>
              </w:rPr>
              <w:instrText xml:space="preserve"> PAGEREF _Toc226384095 \h </w:instrText>
            </w:r>
            <w:r>
              <w:rPr>
                <w:noProof/>
                <w:webHidden/>
              </w:rPr>
            </w:r>
            <w:r>
              <w:rPr>
                <w:noProof/>
                <w:webHidden/>
              </w:rPr>
              <w:fldChar w:fldCharType="separate"/>
            </w:r>
            <w:r w:rsidR="004A1F41">
              <w:rPr>
                <w:noProof/>
                <w:webHidden/>
              </w:rPr>
              <w:t>30</w:t>
            </w:r>
            <w:r>
              <w:rPr>
                <w:noProof/>
                <w:webHidden/>
              </w:rPr>
              <w:fldChar w:fldCharType="end"/>
            </w:r>
          </w:hyperlink>
        </w:p>
        <w:p w14:paraId="3EC1ACCF" w14:textId="468F09C7" w:rsidR="00F67C11" w:rsidRDefault="00F67C11">
          <w:pPr>
            <w:pStyle w:val="TOC2"/>
            <w:tabs>
              <w:tab w:val="right" w:leader="dot" w:pos="9350"/>
            </w:tabs>
            <w:rPr>
              <w:noProof/>
              <w:kern w:val="2"/>
              <w:sz w:val="24"/>
              <w:szCs w:val="24"/>
              <w:lang w:val="en-CA" w:eastAsia="en-CA"/>
              <w14:ligatures w14:val="standardContextual"/>
            </w:rPr>
          </w:pPr>
          <w:hyperlink w:anchor="_Toc226384096" w:history="1">
            <w:r w:rsidRPr="00097768">
              <w:rPr>
                <w:rStyle w:val="Hyperlink"/>
                <w:rFonts w:ascii="Palatino Linotype" w:hAnsi="Palatino Linotype"/>
                <w:b/>
                <w:noProof/>
              </w:rPr>
              <w:t>Department of Environmental Health and Safety</w:t>
            </w:r>
            <w:r>
              <w:rPr>
                <w:noProof/>
                <w:webHidden/>
              </w:rPr>
              <w:tab/>
            </w:r>
            <w:r>
              <w:rPr>
                <w:noProof/>
                <w:webHidden/>
              </w:rPr>
              <w:fldChar w:fldCharType="begin"/>
            </w:r>
            <w:r>
              <w:rPr>
                <w:noProof/>
                <w:webHidden/>
              </w:rPr>
              <w:instrText xml:space="preserve"> PAGEREF _Toc226384096 \h </w:instrText>
            </w:r>
            <w:r>
              <w:rPr>
                <w:noProof/>
                <w:webHidden/>
              </w:rPr>
            </w:r>
            <w:r>
              <w:rPr>
                <w:noProof/>
                <w:webHidden/>
              </w:rPr>
              <w:fldChar w:fldCharType="separate"/>
            </w:r>
            <w:r w:rsidR="004A1F41">
              <w:rPr>
                <w:noProof/>
                <w:webHidden/>
              </w:rPr>
              <w:t>31</w:t>
            </w:r>
            <w:r>
              <w:rPr>
                <w:noProof/>
                <w:webHidden/>
              </w:rPr>
              <w:fldChar w:fldCharType="end"/>
            </w:r>
          </w:hyperlink>
        </w:p>
        <w:p w14:paraId="270F4649" w14:textId="08327E53" w:rsidR="00F67C11" w:rsidRDefault="00F67C11">
          <w:pPr>
            <w:pStyle w:val="TOC2"/>
            <w:tabs>
              <w:tab w:val="right" w:leader="dot" w:pos="9350"/>
            </w:tabs>
            <w:rPr>
              <w:noProof/>
              <w:kern w:val="2"/>
              <w:sz w:val="24"/>
              <w:szCs w:val="24"/>
              <w:lang w:val="en-CA" w:eastAsia="en-CA"/>
              <w14:ligatures w14:val="standardContextual"/>
            </w:rPr>
          </w:pPr>
          <w:hyperlink w:anchor="_Toc226384097" w:history="1">
            <w:r w:rsidRPr="00097768">
              <w:rPr>
                <w:rStyle w:val="Hyperlink"/>
                <w:rFonts w:ascii="Palatino Linotype" w:hAnsi="Palatino Linotype"/>
                <w:b/>
                <w:noProof/>
              </w:rPr>
              <w:t>Department Heads</w:t>
            </w:r>
            <w:r>
              <w:rPr>
                <w:noProof/>
                <w:webHidden/>
              </w:rPr>
              <w:tab/>
            </w:r>
            <w:r>
              <w:rPr>
                <w:noProof/>
                <w:webHidden/>
              </w:rPr>
              <w:fldChar w:fldCharType="begin"/>
            </w:r>
            <w:r>
              <w:rPr>
                <w:noProof/>
                <w:webHidden/>
              </w:rPr>
              <w:instrText xml:space="preserve"> PAGEREF _Toc226384097 \h </w:instrText>
            </w:r>
            <w:r>
              <w:rPr>
                <w:noProof/>
                <w:webHidden/>
              </w:rPr>
            </w:r>
            <w:r>
              <w:rPr>
                <w:noProof/>
                <w:webHidden/>
              </w:rPr>
              <w:fldChar w:fldCharType="separate"/>
            </w:r>
            <w:r w:rsidR="004A1F41">
              <w:rPr>
                <w:noProof/>
                <w:webHidden/>
              </w:rPr>
              <w:t>31</w:t>
            </w:r>
            <w:r>
              <w:rPr>
                <w:noProof/>
                <w:webHidden/>
              </w:rPr>
              <w:fldChar w:fldCharType="end"/>
            </w:r>
          </w:hyperlink>
        </w:p>
        <w:p w14:paraId="10082422" w14:textId="69DB37DC" w:rsidR="00F67C11" w:rsidRDefault="00F67C11">
          <w:pPr>
            <w:pStyle w:val="TOC2"/>
            <w:tabs>
              <w:tab w:val="right" w:leader="dot" w:pos="9350"/>
            </w:tabs>
            <w:rPr>
              <w:noProof/>
              <w:kern w:val="2"/>
              <w:sz w:val="24"/>
              <w:szCs w:val="24"/>
              <w:lang w:val="en-CA" w:eastAsia="en-CA"/>
              <w14:ligatures w14:val="standardContextual"/>
            </w:rPr>
          </w:pPr>
          <w:hyperlink w:anchor="_Toc226384098" w:history="1">
            <w:r w:rsidRPr="00097768">
              <w:rPr>
                <w:rStyle w:val="Hyperlink"/>
                <w:rFonts w:ascii="Palatino Linotype" w:hAnsi="Palatino Linotype"/>
                <w:b/>
                <w:noProof/>
              </w:rPr>
              <w:t>Principal Investigators</w:t>
            </w:r>
            <w:r>
              <w:rPr>
                <w:noProof/>
                <w:webHidden/>
              </w:rPr>
              <w:tab/>
            </w:r>
            <w:r>
              <w:rPr>
                <w:noProof/>
                <w:webHidden/>
              </w:rPr>
              <w:fldChar w:fldCharType="begin"/>
            </w:r>
            <w:r>
              <w:rPr>
                <w:noProof/>
                <w:webHidden/>
              </w:rPr>
              <w:instrText xml:space="preserve"> PAGEREF _Toc226384098 \h </w:instrText>
            </w:r>
            <w:r>
              <w:rPr>
                <w:noProof/>
                <w:webHidden/>
              </w:rPr>
            </w:r>
            <w:r>
              <w:rPr>
                <w:noProof/>
                <w:webHidden/>
              </w:rPr>
              <w:fldChar w:fldCharType="separate"/>
            </w:r>
            <w:r w:rsidR="004A1F41">
              <w:rPr>
                <w:noProof/>
                <w:webHidden/>
              </w:rPr>
              <w:t>32</w:t>
            </w:r>
            <w:r>
              <w:rPr>
                <w:noProof/>
                <w:webHidden/>
              </w:rPr>
              <w:fldChar w:fldCharType="end"/>
            </w:r>
          </w:hyperlink>
        </w:p>
        <w:p w14:paraId="235ED604" w14:textId="4B4264D0" w:rsidR="00F67C11" w:rsidRDefault="00F67C11">
          <w:pPr>
            <w:pStyle w:val="TOC2"/>
            <w:tabs>
              <w:tab w:val="right" w:leader="dot" w:pos="9350"/>
            </w:tabs>
            <w:rPr>
              <w:noProof/>
              <w:kern w:val="2"/>
              <w:sz w:val="24"/>
              <w:szCs w:val="24"/>
              <w:lang w:val="en-CA" w:eastAsia="en-CA"/>
              <w14:ligatures w14:val="standardContextual"/>
            </w:rPr>
          </w:pPr>
          <w:hyperlink w:anchor="_Toc226384099" w:history="1">
            <w:r w:rsidRPr="00097768">
              <w:rPr>
                <w:rStyle w:val="Hyperlink"/>
                <w:rFonts w:ascii="Palatino Linotype" w:hAnsi="Palatino Linotype"/>
                <w:b/>
                <w:noProof/>
              </w:rPr>
              <w:t>All Other University Personnel and Students working as Biohazard Team Members</w:t>
            </w:r>
            <w:r>
              <w:rPr>
                <w:noProof/>
                <w:webHidden/>
              </w:rPr>
              <w:tab/>
            </w:r>
            <w:r>
              <w:rPr>
                <w:noProof/>
                <w:webHidden/>
              </w:rPr>
              <w:fldChar w:fldCharType="begin"/>
            </w:r>
            <w:r>
              <w:rPr>
                <w:noProof/>
                <w:webHidden/>
              </w:rPr>
              <w:instrText xml:space="preserve"> PAGEREF _Toc226384099 \h </w:instrText>
            </w:r>
            <w:r>
              <w:rPr>
                <w:noProof/>
                <w:webHidden/>
              </w:rPr>
            </w:r>
            <w:r>
              <w:rPr>
                <w:noProof/>
                <w:webHidden/>
              </w:rPr>
              <w:fldChar w:fldCharType="separate"/>
            </w:r>
            <w:r w:rsidR="004A1F41">
              <w:rPr>
                <w:noProof/>
                <w:webHidden/>
              </w:rPr>
              <w:t>34</w:t>
            </w:r>
            <w:r>
              <w:rPr>
                <w:noProof/>
                <w:webHidden/>
              </w:rPr>
              <w:fldChar w:fldCharType="end"/>
            </w:r>
          </w:hyperlink>
        </w:p>
        <w:p w14:paraId="08450AA2" w14:textId="3C33BA6A" w:rsidR="00F67C11" w:rsidRDefault="00F67C11">
          <w:pPr>
            <w:pStyle w:val="TOC1"/>
            <w:tabs>
              <w:tab w:val="right" w:leader="dot" w:pos="9350"/>
            </w:tabs>
            <w:rPr>
              <w:noProof/>
              <w:kern w:val="2"/>
              <w:sz w:val="24"/>
              <w:szCs w:val="24"/>
              <w:lang w:val="en-CA" w:eastAsia="en-CA"/>
              <w14:ligatures w14:val="standardContextual"/>
            </w:rPr>
          </w:pPr>
          <w:hyperlink w:anchor="_Toc226384100" w:history="1">
            <w:r w:rsidRPr="00097768">
              <w:rPr>
                <w:rStyle w:val="Hyperlink"/>
                <w:rFonts w:ascii="Palatino Linotype" w:hAnsi="Palatino Linotype"/>
                <w:noProof/>
              </w:rPr>
              <w:t>TRAINING REQUIREMENTS</w:t>
            </w:r>
            <w:r>
              <w:rPr>
                <w:noProof/>
                <w:webHidden/>
              </w:rPr>
              <w:tab/>
            </w:r>
            <w:r>
              <w:rPr>
                <w:noProof/>
                <w:webHidden/>
              </w:rPr>
              <w:fldChar w:fldCharType="begin"/>
            </w:r>
            <w:r>
              <w:rPr>
                <w:noProof/>
                <w:webHidden/>
              </w:rPr>
              <w:instrText xml:space="preserve"> PAGEREF _Toc226384100 \h </w:instrText>
            </w:r>
            <w:r>
              <w:rPr>
                <w:noProof/>
                <w:webHidden/>
              </w:rPr>
            </w:r>
            <w:r>
              <w:rPr>
                <w:noProof/>
                <w:webHidden/>
              </w:rPr>
              <w:fldChar w:fldCharType="separate"/>
            </w:r>
            <w:r w:rsidR="004A1F41">
              <w:rPr>
                <w:noProof/>
                <w:webHidden/>
              </w:rPr>
              <w:t>36</w:t>
            </w:r>
            <w:r>
              <w:rPr>
                <w:noProof/>
                <w:webHidden/>
              </w:rPr>
              <w:fldChar w:fldCharType="end"/>
            </w:r>
          </w:hyperlink>
        </w:p>
        <w:p w14:paraId="5BB59EA6" w14:textId="73617E00" w:rsidR="00F67C11" w:rsidRDefault="00F67C11">
          <w:pPr>
            <w:pStyle w:val="TOC2"/>
            <w:tabs>
              <w:tab w:val="right" w:leader="dot" w:pos="9350"/>
            </w:tabs>
            <w:rPr>
              <w:noProof/>
              <w:kern w:val="2"/>
              <w:sz w:val="24"/>
              <w:szCs w:val="24"/>
              <w:lang w:val="en-CA" w:eastAsia="en-CA"/>
              <w14:ligatures w14:val="standardContextual"/>
            </w:rPr>
          </w:pPr>
          <w:hyperlink w:anchor="_Toc226384101" w:history="1">
            <w:r w:rsidRPr="00097768">
              <w:rPr>
                <w:rStyle w:val="Hyperlink"/>
                <w:rFonts w:ascii="Palatino Linotype" w:hAnsi="Palatino Linotype"/>
                <w:b/>
                <w:noProof/>
              </w:rPr>
              <w:t>Queen’s Biosafety Training Program</w:t>
            </w:r>
            <w:r>
              <w:rPr>
                <w:noProof/>
                <w:webHidden/>
              </w:rPr>
              <w:tab/>
            </w:r>
            <w:r>
              <w:rPr>
                <w:noProof/>
                <w:webHidden/>
              </w:rPr>
              <w:fldChar w:fldCharType="begin"/>
            </w:r>
            <w:r>
              <w:rPr>
                <w:noProof/>
                <w:webHidden/>
              </w:rPr>
              <w:instrText xml:space="preserve"> PAGEREF _Toc226384101 \h </w:instrText>
            </w:r>
            <w:r>
              <w:rPr>
                <w:noProof/>
                <w:webHidden/>
              </w:rPr>
            </w:r>
            <w:r>
              <w:rPr>
                <w:noProof/>
                <w:webHidden/>
              </w:rPr>
              <w:fldChar w:fldCharType="separate"/>
            </w:r>
            <w:r w:rsidR="004A1F41">
              <w:rPr>
                <w:noProof/>
                <w:webHidden/>
              </w:rPr>
              <w:t>37</w:t>
            </w:r>
            <w:r>
              <w:rPr>
                <w:noProof/>
                <w:webHidden/>
              </w:rPr>
              <w:fldChar w:fldCharType="end"/>
            </w:r>
          </w:hyperlink>
        </w:p>
        <w:p w14:paraId="6194302D" w14:textId="704E4B69" w:rsidR="00F67C11" w:rsidRDefault="00F67C11">
          <w:pPr>
            <w:pStyle w:val="TOC1"/>
            <w:tabs>
              <w:tab w:val="right" w:leader="dot" w:pos="9350"/>
            </w:tabs>
            <w:rPr>
              <w:noProof/>
              <w:kern w:val="2"/>
              <w:sz w:val="24"/>
              <w:szCs w:val="24"/>
              <w:lang w:val="en-CA" w:eastAsia="en-CA"/>
              <w14:ligatures w14:val="standardContextual"/>
            </w:rPr>
          </w:pPr>
          <w:hyperlink w:anchor="_Toc226384102" w:history="1">
            <w:r w:rsidRPr="00097768">
              <w:rPr>
                <w:rStyle w:val="Hyperlink"/>
                <w:rFonts w:ascii="Palatino Linotype" w:hAnsi="Palatino Linotype"/>
                <w:noProof/>
              </w:rPr>
              <w:t>CONTAINMENT AND ENGINEERING CONTROLS</w:t>
            </w:r>
            <w:r>
              <w:rPr>
                <w:noProof/>
                <w:webHidden/>
              </w:rPr>
              <w:tab/>
            </w:r>
            <w:r>
              <w:rPr>
                <w:noProof/>
                <w:webHidden/>
              </w:rPr>
              <w:fldChar w:fldCharType="begin"/>
            </w:r>
            <w:r>
              <w:rPr>
                <w:noProof/>
                <w:webHidden/>
              </w:rPr>
              <w:instrText xml:space="preserve"> PAGEREF _Toc226384102 \h </w:instrText>
            </w:r>
            <w:r>
              <w:rPr>
                <w:noProof/>
                <w:webHidden/>
              </w:rPr>
            </w:r>
            <w:r>
              <w:rPr>
                <w:noProof/>
                <w:webHidden/>
              </w:rPr>
              <w:fldChar w:fldCharType="separate"/>
            </w:r>
            <w:r w:rsidR="004A1F41">
              <w:rPr>
                <w:noProof/>
                <w:webHidden/>
              </w:rPr>
              <w:t>39</w:t>
            </w:r>
            <w:r>
              <w:rPr>
                <w:noProof/>
                <w:webHidden/>
              </w:rPr>
              <w:fldChar w:fldCharType="end"/>
            </w:r>
          </w:hyperlink>
        </w:p>
        <w:p w14:paraId="0D092171" w14:textId="273C233D" w:rsidR="00F67C11" w:rsidRDefault="00F67C11">
          <w:pPr>
            <w:pStyle w:val="TOC2"/>
            <w:tabs>
              <w:tab w:val="right" w:leader="dot" w:pos="9350"/>
            </w:tabs>
            <w:rPr>
              <w:noProof/>
              <w:kern w:val="2"/>
              <w:sz w:val="24"/>
              <w:szCs w:val="24"/>
              <w:lang w:val="en-CA" w:eastAsia="en-CA"/>
              <w14:ligatures w14:val="standardContextual"/>
            </w:rPr>
          </w:pPr>
          <w:hyperlink w:anchor="_Toc226384103" w:history="1">
            <w:r w:rsidRPr="00097768">
              <w:rPr>
                <w:rStyle w:val="Hyperlink"/>
                <w:rFonts w:ascii="Palatino Linotype" w:hAnsi="Palatino Linotype"/>
                <w:b/>
                <w:noProof/>
              </w:rPr>
              <w:t>Lab Design</w:t>
            </w:r>
            <w:r>
              <w:rPr>
                <w:noProof/>
                <w:webHidden/>
              </w:rPr>
              <w:tab/>
            </w:r>
            <w:r>
              <w:rPr>
                <w:noProof/>
                <w:webHidden/>
              </w:rPr>
              <w:fldChar w:fldCharType="begin"/>
            </w:r>
            <w:r>
              <w:rPr>
                <w:noProof/>
                <w:webHidden/>
              </w:rPr>
              <w:instrText xml:space="preserve"> PAGEREF _Toc226384103 \h </w:instrText>
            </w:r>
            <w:r>
              <w:rPr>
                <w:noProof/>
                <w:webHidden/>
              </w:rPr>
            </w:r>
            <w:r>
              <w:rPr>
                <w:noProof/>
                <w:webHidden/>
              </w:rPr>
              <w:fldChar w:fldCharType="separate"/>
            </w:r>
            <w:r w:rsidR="004A1F41">
              <w:rPr>
                <w:noProof/>
                <w:webHidden/>
              </w:rPr>
              <w:t>39</w:t>
            </w:r>
            <w:r>
              <w:rPr>
                <w:noProof/>
                <w:webHidden/>
              </w:rPr>
              <w:fldChar w:fldCharType="end"/>
            </w:r>
          </w:hyperlink>
        </w:p>
        <w:p w14:paraId="32549F87" w14:textId="0296A32C" w:rsidR="00F67C11" w:rsidRDefault="00F67C11">
          <w:pPr>
            <w:pStyle w:val="TOC3"/>
            <w:tabs>
              <w:tab w:val="right" w:leader="dot" w:pos="9350"/>
            </w:tabs>
            <w:rPr>
              <w:noProof/>
              <w:kern w:val="2"/>
              <w:sz w:val="24"/>
              <w:szCs w:val="24"/>
              <w:lang w:val="en-CA" w:eastAsia="en-CA"/>
              <w14:ligatures w14:val="standardContextual"/>
            </w:rPr>
          </w:pPr>
          <w:hyperlink w:anchor="_Toc226384104" w:history="1">
            <w:r w:rsidRPr="00097768">
              <w:rPr>
                <w:rStyle w:val="Hyperlink"/>
                <w:rFonts w:ascii="Palatino Linotype" w:hAnsi="Palatino Linotype"/>
                <w:b/>
                <w:noProof/>
              </w:rPr>
              <w:t>Level 1 Labs</w:t>
            </w:r>
            <w:r>
              <w:rPr>
                <w:noProof/>
                <w:webHidden/>
              </w:rPr>
              <w:tab/>
            </w:r>
            <w:r>
              <w:rPr>
                <w:noProof/>
                <w:webHidden/>
              </w:rPr>
              <w:fldChar w:fldCharType="begin"/>
            </w:r>
            <w:r>
              <w:rPr>
                <w:noProof/>
                <w:webHidden/>
              </w:rPr>
              <w:instrText xml:space="preserve"> PAGEREF _Toc226384104 \h </w:instrText>
            </w:r>
            <w:r>
              <w:rPr>
                <w:noProof/>
                <w:webHidden/>
              </w:rPr>
            </w:r>
            <w:r>
              <w:rPr>
                <w:noProof/>
                <w:webHidden/>
              </w:rPr>
              <w:fldChar w:fldCharType="separate"/>
            </w:r>
            <w:r w:rsidR="004A1F41">
              <w:rPr>
                <w:noProof/>
                <w:webHidden/>
              </w:rPr>
              <w:t>39</w:t>
            </w:r>
            <w:r>
              <w:rPr>
                <w:noProof/>
                <w:webHidden/>
              </w:rPr>
              <w:fldChar w:fldCharType="end"/>
            </w:r>
          </w:hyperlink>
        </w:p>
        <w:p w14:paraId="7378CFB6" w14:textId="2B6F4891" w:rsidR="00F67C11" w:rsidRDefault="00F67C11">
          <w:pPr>
            <w:pStyle w:val="TOC3"/>
            <w:tabs>
              <w:tab w:val="right" w:leader="dot" w:pos="9350"/>
            </w:tabs>
            <w:rPr>
              <w:noProof/>
              <w:kern w:val="2"/>
              <w:sz w:val="24"/>
              <w:szCs w:val="24"/>
              <w:lang w:val="en-CA" w:eastAsia="en-CA"/>
              <w14:ligatures w14:val="standardContextual"/>
            </w:rPr>
          </w:pPr>
          <w:hyperlink w:anchor="_Toc226384105" w:history="1">
            <w:r w:rsidRPr="00097768">
              <w:rPr>
                <w:rStyle w:val="Hyperlink"/>
                <w:rFonts w:ascii="Palatino Linotype" w:hAnsi="Palatino Linotype"/>
                <w:b/>
                <w:noProof/>
              </w:rPr>
              <w:t>Level 2 Labs</w:t>
            </w:r>
            <w:r>
              <w:rPr>
                <w:noProof/>
                <w:webHidden/>
              </w:rPr>
              <w:tab/>
            </w:r>
            <w:r>
              <w:rPr>
                <w:noProof/>
                <w:webHidden/>
              </w:rPr>
              <w:fldChar w:fldCharType="begin"/>
            </w:r>
            <w:r>
              <w:rPr>
                <w:noProof/>
                <w:webHidden/>
              </w:rPr>
              <w:instrText xml:space="preserve"> PAGEREF _Toc226384105 \h </w:instrText>
            </w:r>
            <w:r>
              <w:rPr>
                <w:noProof/>
                <w:webHidden/>
              </w:rPr>
            </w:r>
            <w:r>
              <w:rPr>
                <w:noProof/>
                <w:webHidden/>
              </w:rPr>
              <w:fldChar w:fldCharType="separate"/>
            </w:r>
            <w:r w:rsidR="004A1F41">
              <w:rPr>
                <w:noProof/>
                <w:webHidden/>
              </w:rPr>
              <w:t>40</w:t>
            </w:r>
            <w:r>
              <w:rPr>
                <w:noProof/>
                <w:webHidden/>
              </w:rPr>
              <w:fldChar w:fldCharType="end"/>
            </w:r>
          </w:hyperlink>
        </w:p>
        <w:p w14:paraId="7CC578DE" w14:textId="1135FC64" w:rsidR="00F67C11" w:rsidRDefault="00F67C11">
          <w:pPr>
            <w:pStyle w:val="TOC3"/>
            <w:tabs>
              <w:tab w:val="right" w:leader="dot" w:pos="9350"/>
            </w:tabs>
            <w:rPr>
              <w:noProof/>
              <w:kern w:val="2"/>
              <w:sz w:val="24"/>
              <w:szCs w:val="24"/>
              <w:lang w:val="en-CA" w:eastAsia="en-CA"/>
              <w14:ligatures w14:val="standardContextual"/>
            </w:rPr>
          </w:pPr>
          <w:hyperlink w:anchor="_Toc226384106" w:history="1">
            <w:r w:rsidRPr="00097768">
              <w:rPr>
                <w:rStyle w:val="Hyperlink"/>
                <w:rFonts w:ascii="Palatino Linotype" w:hAnsi="Palatino Linotype"/>
                <w:b/>
                <w:noProof/>
              </w:rPr>
              <w:t>Level 2+ Labs</w:t>
            </w:r>
            <w:r>
              <w:rPr>
                <w:noProof/>
                <w:webHidden/>
              </w:rPr>
              <w:tab/>
            </w:r>
            <w:r>
              <w:rPr>
                <w:noProof/>
                <w:webHidden/>
              </w:rPr>
              <w:fldChar w:fldCharType="begin"/>
            </w:r>
            <w:r>
              <w:rPr>
                <w:noProof/>
                <w:webHidden/>
              </w:rPr>
              <w:instrText xml:space="preserve"> PAGEREF _Toc226384106 \h </w:instrText>
            </w:r>
            <w:r>
              <w:rPr>
                <w:noProof/>
                <w:webHidden/>
              </w:rPr>
            </w:r>
            <w:r>
              <w:rPr>
                <w:noProof/>
                <w:webHidden/>
              </w:rPr>
              <w:fldChar w:fldCharType="separate"/>
            </w:r>
            <w:r w:rsidR="004A1F41">
              <w:rPr>
                <w:noProof/>
                <w:webHidden/>
              </w:rPr>
              <w:t>40</w:t>
            </w:r>
            <w:r>
              <w:rPr>
                <w:noProof/>
                <w:webHidden/>
              </w:rPr>
              <w:fldChar w:fldCharType="end"/>
            </w:r>
          </w:hyperlink>
        </w:p>
        <w:p w14:paraId="3EBAD150" w14:textId="7207E67D" w:rsidR="00F67C11" w:rsidRDefault="00F67C11">
          <w:pPr>
            <w:pStyle w:val="TOC3"/>
            <w:tabs>
              <w:tab w:val="right" w:leader="dot" w:pos="9350"/>
            </w:tabs>
            <w:rPr>
              <w:noProof/>
              <w:kern w:val="2"/>
              <w:sz w:val="24"/>
              <w:szCs w:val="24"/>
              <w:lang w:val="en-CA" w:eastAsia="en-CA"/>
              <w14:ligatures w14:val="standardContextual"/>
            </w:rPr>
          </w:pPr>
          <w:hyperlink w:anchor="_Toc226384107" w:history="1">
            <w:r w:rsidRPr="00097768">
              <w:rPr>
                <w:rStyle w:val="Hyperlink"/>
                <w:rFonts w:ascii="Palatino Linotype" w:hAnsi="Palatino Linotype"/>
                <w:b/>
                <w:noProof/>
              </w:rPr>
              <w:t>Lab Design Changes</w:t>
            </w:r>
            <w:r>
              <w:rPr>
                <w:noProof/>
                <w:webHidden/>
              </w:rPr>
              <w:tab/>
            </w:r>
            <w:r>
              <w:rPr>
                <w:noProof/>
                <w:webHidden/>
              </w:rPr>
              <w:fldChar w:fldCharType="begin"/>
            </w:r>
            <w:r>
              <w:rPr>
                <w:noProof/>
                <w:webHidden/>
              </w:rPr>
              <w:instrText xml:space="preserve"> PAGEREF _Toc226384107 \h </w:instrText>
            </w:r>
            <w:r>
              <w:rPr>
                <w:noProof/>
                <w:webHidden/>
              </w:rPr>
            </w:r>
            <w:r>
              <w:rPr>
                <w:noProof/>
                <w:webHidden/>
              </w:rPr>
              <w:fldChar w:fldCharType="separate"/>
            </w:r>
            <w:r w:rsidR="004A1F41">
              <w:rPr>
                <w:noProof/>
                <w:webHidden/>
              </w:rPr>
              <w:t>41</w:t>
            </w:r>
            <w:r>
              <w:rPr>
                <w:noProof/>
                <w:webHidden/>
              </w:rPr>
              <w:fldChar w:fldCharType="end"/>
            </w:r>
          </w:hyperlink>
        </w:p>
        <w:p w14:paraId="1FFCBCDC" w14:textId="21386BC0" w:rsidR="00F67C11" w:rsidRDefault="00F67C11">
          <w:pPr>
            <w:pStyle w:val="TOC2"/>
            <w:tabs>
              <w:tab w:val="right" w:leader="dot" w:pos="9350"/>
            </w:tabs>
            <w:rPr>
              <w:noProof/>
              <w:kern w:val="2"/>
              <w:sz w:val="24"/>
              <w:szCs w:val="24"/>
              <w:lang w:val="en-CA" w:eastAsia="en-CA"/>
              <w14:ligatures w14:val="standardContextual"/>
            </w:rPr>
          </w:pPr>
          <w:hyperlink w:anchor="_Toc226384108" w:history="1">
            <w:r w:rsidRPr="00097768">
              <w:rPr>
                <w:rStyle w:val="Hyperlink"/>
                <w:rFonts w:ascii="Palatino Linotype" w:hAnsi="Palatino Linotype"/>
                <w:b/>
                <w:noProof/>
              </w:rPr>
              <w:t>Containment Equipment and Supplies</w:t>
            </w:r>
            <w:r>
              <w:rPr>
                <w:noProof/>
                <w:webHidden/>
              </w:rPr>
              <w:tab/>
            </w:r>
            <w:r>
              <w:rPr>
                <w:noProof/>
                <w:webHidden/>
              </w:rPr>
              <w:fldChar w:fldCharType="begin"/>
            </w:r>
            <w:r>
              <w:rPr>
                <w:noProof/>
                <w:webHidden/>
              </w:rPr>
              <w:instrText xml:space="preserve"> PAGEREF _Toc226384108 \h </w:instrText>
            </w:r>
            <w:r>
              <w:rPr>
                <w:noProof/>
                <w:webHidden/>
              </w:rPr>
            </w:r>
            <w:r>
              <w:rPr>
                <w:noProof/>
                <w:webHidden/>
              </w:rPr>
              <w:fldChar w:fldCharType="separate"/>
            </w:r>
            <w:r w:rsidR="004A1F41">
              <w:rPr>
                <w:noProof/>
                <w:webHidden/>
              </w:rPr>
              <w:t>41</w:t>
            </w:r>
            <w:r>
              <w:rPr>
                <w:noProof/>
                <w:webHidden/>
              </w:rPr>
              <w:fldChar w:fldCharType="end"/>
            </w:r>
          </w:hyperlink>
        </w:p>
        <w:p w14:paraId="3DE612BF" w14:textId="36D6E7A9" w:rsidR="00F67C11" w:rsidRDefault="00F67C11">
          <w:pPr>
            <w:pStyle w:val="TOC3"/>
            <w:tabs>
              <w:tab w:val="right" w:leader="dot" w:pos="9350"/>
            </w:tabs>
            <w:rPr>
              <w:noProof/>
              <w:kern w:val="2"/>
              <w:sz w:val="24"/>
              <w:szCs w:val="24"/>
              <w:lang w:val="en-CA" w:eastAsia="en-CA"/>
              <w14:ligatures w14:val="standardContextual"/>
            </w:rPr>
          </w:pPr>
          <w:hyperlink w:anchor="_Toc226384109" w:history="1">
            <w:r w:rsidRPr="00097768">
              <w:rPr>
                <w:rStyle w:val="Hyperlink"/>
                <w:rFonts w:ascii="Palatino Linotype" w:hAnsi="Palatino Linotype"/>
                <w:b/>
                <w:noProof/>
              </w:rPr>
              <w:t>Biological Safety Cabinets</w:t>
            </w:r>
            <w:r>
              <w:rPr>
                <w:noProof/>
                <w:webHidden/>
              </w:rPr>
              <w:tab/>
            </w:r>
            <w:r>
              <w:rPr>
                <w:noProof/>
                <w:webHidden/>
              </w:rPr>
              <w:fldChar w:fldCharType="begin"/>
            </w:r>
            <w:r>
              <w:rPr>
                <w:noProof/>
                <w:webHidden/>
              </w:rPr>
              <w:instrText xml:space="preserve"> PAGEREF _Toc226384109 \h </w:instrText>
            </w:r>
            <w:r>
              <w:rPr>
                <w:noProof/>
                <w:webHidden/>
              </w:rPr>
            </w:r>
            <w:r>
              <w:rPr>
                <w:noProof/>
                <w:webHidden/>
              </w:rPr>
              <w:fldChar w:fldCharType="separate"/>
            </w:r>
            <w:r w:rsidR="004A1F41">
              <w:rPr>
                <w:noProof/>
                <w:webHidden/>
              </w:rPr>
              <w:t>41</w:t>
            </w:r>
            <w:r>
              <w:rPr>
                <w:noProof/>
                <w:webHidden/>
              </w:rPr>
              <w:fldChar w:fldCharType="end"/>
            </w:r>
          </w:hyperlink>
        </w:p>
        <w:p w14:paraId="3E6A0686" w14:textId="305C04D4" w:rsidR="00F67C11" w:rsidRDefault="00F67C11">
          <w:pPr>
            <w:pStyle w:val="TOC3"/>
            <w:tabs>
              <w:tab w:val="right" w:leader="dot" w:pos="9350"/>
            </w:tabs>
            <w:rPr>
              <w:noProof/>
              <w:kern w:val="2"/>
              <w:sz w:val="24"/>
              <w:szCs w:val="24"/>
              <w:lang w:val="en-CA" w:eastAsia="en-CA"/>
              <w14:ligatures w14:val="standardContextual"/>
            </w:rPr>
          </w:pPr>
          <w:hyperlink w:anchor="_Toc226384110" w:history="1">
            <w:r w:rsidRPr="00097768">
              <w:rPr>
                <w:rStyle w:val="Hyperlink"/>
                <w:rFonts w:ascii="Palatino Linotype" w:hAnsi="Palatino Linotype"/>
                <w:b/>
                <w:noProof/>
              </w:rPr>
              <w:t>Fume Hoods</w:t>
            </w:r>
            <w:r>
              <w:rPr>
                <w:noProof/>
                <w:webHidden/>
              </w:rPr>
              <w:tab/>
            </w:r>
            <w:r>
              <w:rPr>
                <w:noProof/>
                <w:webHidden/>
              </w:rPr>
              <w:fldChar w:fldCharType="begin"/>
            </w:r>
            <w:r>
              <w:rPr>
                <w:noProof/>
                <w:webHidden/>
              </w:rPr>
              <w:instrText xml:space="preserve"> PAGEREF _Toc226384110 \h </w:instrText>
            </w:r>
            <w:r>
              <w:rPr>
                <w:noProof/>
                <w:webHidden/>
              </w:rPr>
            </w:r>
            <w:r>
              <w:rPr>
                <w:noProof/>
                <w:webHidden/>
              </w:rPr>
              <w:fldChar w:fldCharType="separate"/>
            </w:r>
            <w:r w:rsidR="004A1F41">
              <w:rPr>
                <w:noProof/>
                <w:webHidden/>
              </w:rPr>
              <w:t>46</w:t>
            </w:r>
            <w:r>
              <w:rPr>
                <w:noProof/>
                <w:webHidden/>
              </w:rPr>
              <w:fldChar w:fldCharType="end"/>
            </w:r>
          </w:hyperlink>
        </w:p>
        <w:p w14:paraId="0489140E" w14:textId="7972569D" w:rsidR="00F67C11" w:rsidRDefault="00F67C11">
          <w:pPr>
            <w:pStyle w:val="TOC3"/>
            <w:tabs>
              <w:tab w:val="right" w:leader="dot" w:pos="9350"/>
            </w:tabs>
            <w:rPr>
              <w:noProof/>
              <w:kern w:val="2"/>
              <w:sz w:val="24"/>
              <w:szCs w:val="24"/>
              <w:lang w:val="en-CA" w:eastAsia="en-CA"/>
              <w14:ligatures w14:val="standardContextual"/>
            </w:rPr>
          </w:pPr>
          <w:hyperlink w:anchor="_Toc226384111" w:history="1">
            <w:r w:rsidRPr="00097768">
              <w:rPr>
                <w:rStyle w:val="Hyperlink"/>
                <w:rFonts w:ascii="Palatino Linotype" w:hAnsi="Palatino Linotype"/>
                <w:b/>
                <w:noProof/>
              </w:rPr>
              <w:t>Tubes</w:t>
            </w:r>
            <w:r>
              <w:rPr>
                <w:noProof/>
                <w:webHidden/>
              </w:rPr>
              <w:tab/>
            </w:r>
            <w:r>
              <w:rPr>
                <w:noProof/>
                <w:webHidden/>
              </w:rPr>
              <w:fldChar w:fldCharType="begin"/>
            </w:r>
            <w:r>
              <w:rPr>
                <w:noProof/>
                <w:webHidden/>
              </w:rPr>
              <w:instrText xml:space="preserve"> PAGEREF _Toc226384111 \h </w:instrText>
            </w:r>
            <w:r>
              <w:rPr>
                <w:noProof/>
                <w:webHidden/>
              </w:rPr>
            </w:r>
            <w:r>
              <w:rPr>
                <w:noProof/>
                <w:webHidden/>
              </w:rPr>
              <w:fldChar w:fldCharType="separate"/>
            </w:r>
            <w:r w:rsidR="004A1F41">
              <w:rPr>
                <w:noProof/>
                <w:webHidden/>
              </w:rPr>
              <w:t>47</w:t>
            </w:r>
            <w:r>
              <w:rPr>
                <w:noProof/>
                <w:webHidden/>
              </w:rPr>
              <w:fldChar w:fldCharType="end"/>
            </w:r>
          </w:hyperlink>
        </w:p>
        <w:p w14:paraId="19D31A9B" w14:textId="4DFF7111" w:rsidR="00F67C11" w:rsidRDefault="00F67C11">
          <w:pPr>
            <w:pStyle w:val="TOC3"/>
            <w:tabs>
              <w:tab w:val="right" w:leader="dot" w:pos="9350"/>
            </w:tabs>
            <w:rPr>
              <w:noProof/>
              <w:kern w:val="2"/>
              <w:sz w:val="24"/>
              <w:szCs w:val="24"/>
              <w:lang w:val="en-CA" w:eastAsia="en-CA"/>
              <w14:ligatures w14:val="standardContextual"/>
            </w:rPr>
          </w:pPr>
          <w:hyperlink w:anchor="_Toc226384112" w:history="1">
            <w:r w:rsidRPr="00097768">
              <w:rPr>
                <w:rStyle w:val="Hyperlink"/>
                <w:rFonts w:ascii="Palatino Linotype" w:hAnsi="Palatino Linotype"/>
                <w:b/>
                <w:noProof/>
              </w:rPr>
              <w:t>Centrifuges</w:t>
            </w:r>
            <w:r>
              <w:rPr>
                <w:noProof/>
                <w:webHidden/>
              </w:rPr>
              <w:tab/>
            </w:r>
            <w:r>
              <w:rPr>
                <w:noProof/>
                <w:webHidden/>
              </w:rPr>
              <w:fldChar w:fldCharType="begin"/>
            </w:r>
            <w:r>
              <w:rPr>
                <w:noProof/>
                <w:webHidden/>
              </w:rPr>
              <w:instrText xml:space="preserve"> PAGEREF _Toc226384112 \h </w:instrText>
            </w:r>
            <w:r>
              <w:rPr>
                <w:noProof/>
                <w:webHidden/>
              </w:rPr>
            </w:r>
            <w:r>
              <w:rPr>
                <w:noProof/>
                <w:webHidden/>
              </w:rPr>
              <w:fldChar w:fldCharType="separate"/>
            </w:r>
            <w:r w:rsidR="004A1F41">
              <w:rPr>
                <w:noProof/>
                <w:webHidden/>
              </w:rPr>
              <w:t>47</w:t>
            </w:r>
            <w:r>
              <w:rPr>
                <w:noProof/>
                <w:webHidden/>
              </w:rPr>
              <w:fldChar w:fldCharType="end"/>
            </w:r>
          </w:hyperlink>
        </w:p>
        <w:p w14:paraId="52B064A7" w14:textId="5CDD0594" w:rsidR="00F67C11" w:rsidRDefault="00F67C11">
          <w:pPr>
            <w:pStyle w:val="TOC3"/>
            <w:tabs>
              <w:tab w:val="right" w:leader="dot" w:pos="9350"/>
            </w:tabs>
            <w:rPr>
              <w:noProof/>
              <w:kern w:val="2"/>
              <w:sz w:val="24"/>
              <w:szCs w:val="24"/>
              <w:lang w:val="en-CA" w:eastAsia="en-CA"/>
              <w14:ligatures w14:val="standardContextual"/>
            </w:rPr>
          </w:pPr>
          <w:hyperlink w:anchor="_Toc226384113" w:history="1">
            <w:r w:rsidRPr="00097768">
              <w:rPr>
                <w:rStyle w:val="Hyperlink"/>
                <w:rFonts w:ascii="Palatino Linotype" w:hAnsi="Palatino Linotype"/>
                <w:b/>
                <w:noProof/>
              </w:rPr>
              <w:t>Microcentrifuges</w:t>
            </w:r>
            <w:r>
              <w:rPr>
                <w:noProof/>
                <w:webHidden/>
              </w:rPr>
              <w:tab/>
            </w:r>
            <w:r>
              <w:rPr>
                <w:noProof/>
                <w:webHidden/>
              </w:rPr>
              <w:fldChar w:fldCharType="begin"/>
            </w:r>
            <w:r>
              <w:rPr>
                <w:noProof/>
                <w:webHidden/>
              </w:rPr>
              <w:instrText xml:space="preserve"> PAGEREF _Toc226384113 \h </w:instrText>
            </w:r>
            <w:r>
              <w:rPr>
                <w:noProof/>
                <w:webHidden/>
              </w:rPr>
            </w:r>
            <w:r>
              <w:rPr>
                <w:noProof/>
                <w:webHidden/>
              </w:rPr>
              <w:fldChar w:fldCharType="separate"/>
            </w:r>
            <w:r w:rsidR="004A1F41">
              <w:rPr>
                <w:noProof/>
                <w:webHidden/>
              </w:rPr>
              <w:t>47</w:t>
            </w:r>
            <w:r>
              <w:rPr>
                <w:noProof/>
                <w:webHidden/>
              </w:rPr>
              <w:fldChar w:fldCharType="end"/>
            </w:r>
          </w:hyperlink>
        </w:p>
        <w:p w14:paraId="54124B49" w14:textId="7E65FE58" w:rsidR="00F67C11" w:rsidRDefault="00F67C11">
          <w:pPr>
            <w:pStyle w:val="TOC3"/>
            <w:tabs>
              <w:tab w:val="right" w:leader="dot" w:pos="9350"/>
            </w:tabs>
            <w:rPr>
              <w:noProof/>
              <w:kern w:val="2"/>
              <w:sz w:val="24"/>
              <w:szCs w:val="24"/>
              <w:lang w:val="en-CA" w:eastAsia="en-CA"/>
              <w14:ligatures w14:val="standardContextual"/>
            </w:rPr>
          </w:pPr>
          <w:hyperlink w:anchor="_Toc226384114" w:history="1">
            <w:r w:rsidRPr="00097768">
              <w:rPr>
                <w:rStyle w:val="Hyperlink"/>
                <w:rFonts w:ascii="Palatino Linotype" w:hAnsi="Palatino Linotype"/>
                <w:b/>
                <w:noProof/>
              </w:rPr>
              <w:t>Autoclaves</w:t>
            </w:r>
            <w:r>
              <w:rPr>
                <w:noProof/>
                <w:webHidden/>
              </w:rPr>
              <w:tab/>
            </w:r>
            <w:r>
              <w:rPr>
                <w:noProof/>
                <w:webHidden/>
              </w:rPr>
              <w:fldChar w:fldCharType="begin"/>
            </w:r>
            <w:r>
              <w:rPr>
                <w:noProof/>
                <w:webHidden/>
              </w:rPr>
              <w:instrText xml:space="preserve"> PAGEREF _Toc226384114 \h </w:instrText>
            </w:r>
            <w:r>
              <w:rPr>
                <w:noProof/>
                <w:webHidden/>
              </w:rPr>
            </w:r>
            <w:r>
              <w:rPr>
                <w:noProof/>
                <w:webHidden/>
              </w:rPr>
              <w:fldChar w:fldCharType="separate"/>
            </w:r>
            <w:r w:rsidR="004A1F41">
              <w:rPr>
                <w:noProof/>
                <w:webHidden/>
              </w:rPr>
              <w:t>47</w:t>
            </w:r>
            <w:r>
              <w:rPr>
                <w:noProof/>
                <w:webHidden/>
              </w:rPr>
              <w:fldChar w:fldCharType="end"/>
            </w:r>
          </w:hyperlink>
        </w:p>
        <w:p w14:paraId="5CDF0995" w14:textId="61C1B9A1" w:rsidR="00F67C11" w:rsidRDefault="00F67C11">
          <w:pPr>
            <w:pStyle w:val="TOC1"/>
            <w:tabs>
              <w:tab w:val="right" w:leader="dot" w:pos="9350"/>
            </w:tabs>
            <w:rPr>
              <w:noProof/>
              <w:kern w:val="2"/>
              <w:sz w:val="24"/>
              <w:szCs w:val="24"/>
              <w:lang w:val="en-CA" w:eastAsia="en-CA"/>
              <w14:ligatures w14:val="standardContextual"/>
            </w:rPr>
          </w:pPr>
          <w:hyperlink w:anchor="_Toc226384115" w:history="1">
            <w:r w:rsidRPr="00097768">
              <w:rPr>
                <w:rStyle w:val="Hyperlink"/>
                <w:rFonts w:ascii="Palatino Linotype" w:hAnsi="Palatino Linotype"/>
                <w:noProof/>
              </w:rPr>
              <w:t>OPERATIONAL PRACTICES</w:t>
            </w:r>
            <w:r>
              <w:rPr>
                <w:noProof/>
                <w:webHidden/>
              </w:rPr>
              <w:tab/>
            </w:r>
            <w:r>
              <w:rPr>
                <w:noProof/>
                <w:webHidden/>
              </w:rPr>
              <w:fldChar w:fldCharType="begin"/>
            </w:r>
            <w:r>
              <w:rPr>
                <w:noProof/>
                <w:webHidden/>
              </w:rPr>
              <w:instrText xml:space="preserve"> PAGEREF _Toc226384115 \h </w:instrText>
            </w:r>
            <w:r>
              <w:rPr>
                <w:noProof/>
                <w:webHidden/>
              </w:rPr>
            </w:r>
            <w:r>
              <w:rPr>
                <w:noProof/>
                <w:webHidden/>
              </w:rPr>
              <w:fldChar w:fldCharType="separate"/>
            </w:r>
            <w:r w:rsidR="004A1F41">
              <w:rPr>
                <w:noProof/>
                <w:webHidden/>
              </w:rPr>
              <w:t>49</w:t>
            </w:r>
            <w:r>
              <w:rPr>
                <w:noProof/>
                <w:webHidden/>
              </w:rPr>
              <w:fldChar w:fldCharType="end"/>
            </w:r>
          </w:hyperlink>
        </w:p>
        <w:p w14:paraId="737F7FB4" w14:textId="479D5E46" w:rsidR="00F67C11" w:rsidRDefault="00F67C11">
          <w:pPr>
            <w:pStyle w:val="TOC2"/>
            <w:tabs>
              <w:tab w:val="right" w:leader="dot" w:pos="9350"/>
            </w:tabs>
            <w:rPr>
              <w:noProof/>
              <w:kern w:val="2"/>
              <w:sz w:val="24"/>
              <w:szCs w:val="24"/>
              <w:lang w:val="en-CA" w:eastAsia="en-CA"/>
              <w14:ligatures w14:val="standardContextual"/>
            </w:rPr>
          </w:pPr>
          <w:hyperlink w:anchor="_Toc226384116" w:history="1">
            <w:r w:rsidRPr="00097768">
              <w:rPr>
                <w:rStyle w:val="Hyperlink"/>
                <w:rFonts w:ascii="Palatino Linotype" w:hAnsi="Palatino Linotype"/>
                <w:b/>
                <w:noProof/>
              </w:rPr>
              <w:t>Good Microbiological Practices for Biohazard Laboratories (Level 1 and 2)</w:t>
            </w:r>
            <w:r>
              <w:rPr>
                <w:noProof/>
                <w:webHidden/>
              </w:rPr>
              <w:tab/>
            </w:r>
            <w:r>
              <w:rPr>
                <w:noProof/>
                <w:webHidden/>
              </w:rPr>
              <w:fldChar w:fldCharType="begin"/>
            </w:r>
            <w:r>
              <w:rPr>
                <w:noProof/>
                <w:webHidden/>
              </w:rPr>
              <w:instrText xml:space="preserve"> PAGEREF _Toc226384116 \h </w:instrText>
            </w:r>
            <w:r>
              <w:rPr>
                <w:noProof/>
                <w:webHidden/>
              </w:rPr>
            </w:r>
            <w:r>
              <w:rPr>
                <w:noProof/>
                <w:webHidden/>
              </w:rPr>
              <w:fldChar w:fldCharType="separate"/>
            </w:r>
            <w:r w:rsidR="004A1F41">
              <w:rPr>
                <w:noProof/>
                <w:webHidden/>
              </w:rPr>
              <w:t>49</w:t>
            </w:r>
            <w:r>
              <w:rPr>
                <w:noProof/>
                <w:webHidden/>
              </w:rPr>
              <w:fldChar w:fldCharType="end"/>
            </w:r>
          </w:hyperlink>
        </w:p>
        <w:p w14:paraId="7D530FC7" w14:textId="76B257BE" w:rsidR="00F67C11" w:rsidRDefault="00F67C11">
          <w:pPr>
            <w:pStyle w:val="TOC2"/>
            <w:tabs>
              <w:tab w:val="right" w:leader="dot" w:pos="9350"/>
            </w:tabs>
            <w:rPr>
              <w:noProof/>
              <w:kern w:val="2"/>
              <w:sz w:val="24"/>
              <w:szCs w:val="24"/>
              <w:lang w:val="en-CA" w:eastAsia="en-CA"/>
              <w14:ligatures w14:val="standardContextual"/>
            </w:rPr>
          </w:pPr>
          <w:hyperlink w:anchor="_Toc226384117" w:history="1">
            <w:r w:rsidRPr="00097768">
              <w:rPr>
                <w:rStyle w:val="Hyperlink"/>
                <w:rFonts w:ascii="Palatino Linotype" w:hAnsi="Palatino Linotype"/>
                <w:b/>
                <w:noProof/>
              </w:rPr>
              <w:t>Hand washing</w:t>
            </w:r>
            <w:r>
              <w:rPr>
                <w:noProof/>
                <w:webHidden/>
              </w:rPr>
              <w:tab/>
            </w:r>
            <w:r>
              <w:rPr>
                <w:noProof/>
                <w:webHidden/>
              </w:rPr>
              <w:fldChar w:fldCharType="begin"/>
            </w:r>
            <w:r>
              <w:rPr>
                <w:noProof/>
                <w:webHidden/>
              </w:rPr>
              <w:instrText xml:space="preserve"> PAGEREF _Toc226384117 \h </w:instrText>
            </w:r>
            <w:r>
              <w:rPr>
                <w:noProof/>
                <w:webHidden/>
              </w:rPr>
            </w:r>
            <w:r>
              <w:rPr>
                <w:noProof/>
                <w:webHidden/>
              </w:rPr>
              <w:fldChar w:fldCharType="separate"/>
            </w:r>
            <w:r w:rsidR="004A1F41">
              <w:rPr>
                <w:noProof/>
                <w:webHidden/>
              </w:rPr>
              <w:t>53</w:t>
            </w:r>
            <w:r>
              <w:rPr>
                <w:noProof/>
                <w:webHidden/>
              </w:rPr>
              <w:fldChar w:fldCharType="end"/>
            </w:r>
          </w:hyperlink>
        </w:p>
        <w:p w14:paraId="76913B01" w14:textId="62E86EA6" w:rsidR="00F67C11" w:rsidRDefault="00F67C11">
          <w:pPr>
            <w:pStyle w:val="TOC2"/>
            <w:tabs>
              <w:tab w:val="right" w:leader="dot" w:pos="9350"/>
            </w:tabs>
            <w:rPr>
              <w:noProof/>
              <w:kern w:val="2"/>
              <w:sz w:val="24"/>
              <w:szCs w:val="24"/>
              <w:lang w:val="en-CA" w:eastAsia="en-CA"/>
              <w14:ligatures w14:val="standardContextual"/>
            </w:rPr>
          </w:pPr>
          <w:hyperlink w:anchor="_Toc226384118" w:history="1">
            <w:r w:rsidRPr="00097768">
              <w:rPr>
                <w:rStyle w:val="Hyperlink"/>
                <w:rFonts w:ascii="Palatino Linotype" w:hAnsi="Palatino Linotype"/>
                <w:b/>
                <w:noProof/>
              </w:rPr>
              <w:t>Containment Level 2 Operational Practices</w:t>
            </w:r>
            <w:r>
              <w:rPr>
                <w:noProof/>
                <w:webHidden/>
              </w:rPr>
              <w:tab/>
            </w:r>
            <w:r>
              <w:rPr>
                <w:noProof/>
                <w:webHidden/>
              </w:rPr>
              <w:fldChar w:fldCharType="begin"/>
            </w:r>
            <w:r>
              <w:rPr>
                <w:noProof/>
                <w:webHidden/>
              </w:rPr>
              <w:instrText xml:space="preserve"> PAGEREF _Toc226384118 \h </w:instrText>
            </w:r>
            <w:r>
              <w:rPr>
                <w:noProof/>
                <w:webHidden/>
              </w:rPr>
            </w:r>
            <w:r>
              <w:rPr>
                <w:noProof/>
                <w:webHidden/>
              </w:rPr>
              <w:fldChar w:fldCharType="separate"/>
            </w:r>
            <w:r w:rsidR="004A1F41">
              <w:rPr>
                <w:noProof/>
                <w:webHidden/>
              </w:rPr>
              <w:t>54</w:t>
            </w:r>
            <w:r>
              <w:rPr>
                <w:noProof/>
                <w:webHidden/>
              </w:rPr>
              <w:fldChar w:fldCharType="end"/>
            </w:r>
          </w:hyperlink>
        </w:p>
        <w:p w14:paraId="3C917CFD" w14:textId="668FDC2B" w:rsidR="00F67C11" w:rsidRDefault="00F67C11">
          <w:pPr>
            <w:pStyle w:val="TOC2"/>
            <w:tabs>
              <w:tab w:val="right" w:leader="dot" w:pos="9350"/>
            </w:tabs>
            <w:rPr>
              <w:noProof/>
              <w:kern w:val="2"/>
              <w:sz w:val="24"/>
              <w:szCs w:val="24"/>
              <w:lang w:val="en-CA" w:eastAsia="en-CA"/>
              <w14:ligatures w14:val="standardContextual"/>
            </w:rPr>
          </w:pPr>
          <w:hyperlink w:anchor="_Toc226384119" w:history="1">
            <w:r w:rsidRPr="00097768">
              <w:rPr>
                <w:rStyle w:val="Hyperlink"/>
                <w:rFonts w:ascii="Palatino Linotype" w:hAnsi="Palatino Linotype"/>
                <w:b/>
                <w:noProof/>
              </w:rPr>
              <w:t>Containment Level 2+ Operational Practices</w:t>
            </w:r>
            <w:r>
              <w:rPr>
                <w:noProof/>
                <w:webHidden/>
              </w:rPr>
              <w:tab/>
            </w:r>
            <w:r>
              <w:rPr>
                <w:noProof/>
                <w:webHidden/>
              </w:rPr>
              <w:fldChar w:fldCharType="begin"/>
            </w:r>
            <w:r>
              <w:rPr>
                <w:noProof/>
                <w:webHidden/>
              </w:rPr>
              <w:instrText xml:space="preserve"> PAGEREF _Toc226384119 \h </w:instrText>
            </w:r>
            <w:r>
              <w:rPr>
                <w:noProof/>
                <w:webHidden/>
              </w:rPr>
            </w:r>
            <w:r>
              <w:rPr>
                <w:noProof/>
                <w:webHidden/>
              </w:rPr>
              <w:fldChar w:fldCharType="separate"/>
            </w:r>
            <w:r w:rsidR="004A1F41">
              <w:rPr>
                <w:noProof/>
                <w:webHidden/>
              </w:rPr>
              <w:t>54</w:t>
            </w:r>
            <w:r>
              <w:rPr>
                <w:noProof/>
                <w:webHidden/>
              </w:rPr>
              <w:fldChar w:fldCharType="end"/>
            </w:r>
          </w:hyperlink>
        </w:p>
        <w:p w14:paraId="3474D7D8" w14:textId="33E69EE3" w:rsidR="00F67C11" w:rsidRDefault="00F67C11">
          <w:pPr>
            <w:pStyle w:val="TOC2"/>
            <w:tabs>
              <w:tab w:val="right" w:leader="dot" w:pos="9350"/>
            </w:tabs>
            <w:rPr>
              <w:noProof/>
              <w:kern w:val="2"/>
              <w:sz w:val="24"/>
              <w:szCs w:val="24"/>
              <w:lang w:val="en-CA" w:eastAsia="en-CA"/>
              <w14:ligatures w14:val="standardContextual"/>
            </w:rPr>
          </w:pPr>
          <w:hyperlink w:anchor="_Toc226384120" w:history="1">
            <w:r w:rsidRPr="00097768">
              <w:rPr>
                <w:rStyle w:val="Hyperlink"/>
                <w:rFonts w:ascii="Palatino Linotype" w:hAnsi="Palatino Linotype"/>
                <w:b/>
                <w:noProof/>
              </w:rPr>
              <w:t>Operational Requirements for Specific Materials</w:t>
            </w:r>
            <w:r>
              <w:rPr>
                <w:noProof/>
                <w:webHidden/>
              </w:rPr>
              <w:tab/>
            </w:r>
            <w:r>
              <w:rPr>
                <w:noProof/>
                <w:webHidden/>
              </w:rPr>
              <w:fldChar w:fldCharType="begin"/>
            </w:r>
            <w:r>
              <w:rPr>
                <w:noProof/>
                <w:webHidden/>
              </w:rPr>
              <w:instrText xml:space="preserve"> PAGEREF _Toc226384120 \h </w:instrText>
            </w:r>
            <w:r>
              <w:rPr>
                <w:noProof/>
                <w:webHidden/>
              </w:rPr>
            </w:r>
            <w:r>
              <w:rPr>
                <w:noProof/>
                <w:webHidden/>
              </w:rPr>
              <w:fldChar w:fldCharType="separate"/>
            </w:r>
            <w:r w:rsidR="004A1F41">
              <w:rPr>
                <w:noProof/>
                <w:webHidden/>
              </w:rPr>
              <w:t>56</w:t>
            </w:r>
            <w:r>
              <w:rPr>
                <w:noProof/>
                <w:webHidden/>
              </w:rPr>
              <w:fldChar w:fldCharType="end"/>
            </w:r>
          </w:hyperlink>
        </w:p>
        <w:p w14:paraId="01893C75" w14:textId="52897000" w:rsidR="00F67C11" w:rsidRDefault="00F67C11">
          <w:pPr>
            <w:pStyle w:val="TOC3"/>
            <w:tabs>
              <w:tab w:val="right" w:leader="dot" w:pos="9350"/>
            </w:tabs>
            <w:rPr>
              <w:noProof/>
              <w:kern w:val="2"/>
              <w:sz w:val="24"/>
              <w:szCs w:val="24"/>
              <w:lang w:val="en-CA" w:eastAsia="en-CA"/>
              <w14:ligatures w14:val="standardContextual"/>
            </w:rPr>
          </w:pPr>
          <w:hyperlink w:anchor="_Toc226384121" w:history="1">
            <w:r w:rsidRPr="00097768">
              <w:rPr>
                <w:rStyle w:val="Hyperlink"/>
                <w:rFonts w:ascii="Palatino Linotype" w:hAnsi="Palatino Linotype"/>
                <w:b/>
                <w:noProof/>
              </w:rPr>
              <w:t>Microorganisms – Bacteria, Viruses, Fungi, Parasites</w:t>
            </w:r>
            <w:r>
              <w:rPr>
                <w:noProof/>
                <w:webHidden/>
              </w:rPr>
              <w:tab/>
            </w:r>
            <w:r>
              <w:rPr>
                <w:noProof/>
                <w:webHidden/>
              </w:rPr>
              <w:fldChar w:fldCharType="begin"/>
            </w:r>
            <w:r>
              <w:rPr>
                <w:noProof/>
                <w:webHidden/>
              </w:rPr>
              <w:instrText xml:space="preserve"> PAGEREF _Toc226384121 \h </w:instrText>
            </w:r>
            <w:r>
              <w:rPr>
                <w:noProof/>
                <w:webHidden/>
              </w:rPr>
            </w:r>
            <w:r>
              <w:rPr>
                <w:noProof/>
                <w:webHidden/>
              </w:rPr>
              <w:fldChar w:fldCharType="separate"/>
            </w:r>
            <w:r w:rsidR="004A1F41">
              <w:rPr>
                <w:noProof/>
                <w:webHidden/>
              </w:rPr>
              <w:t>56</w:t>
            </w:r>
            <w:r>
              <w:rPr>
                <w:noProof/>
                <w:webHidden/>
              </w:rPr>
              <w:fldChar w:fldCharType="end"/>
            </w:r>
          </w:hyperlink>
        </w:p>
        <w:p w14:paraId="08E116D2" w14:textId="2FFC885E" w:rsidR="00F67C11" w:rsidRDefault="00F67C11">
          <w:pPr>
            <w:pStyle w:val="TOC3"/>
            <w:tabs>
              <w:tab w:val="right" w:leader="dot" w:pos="9350"/>
            </w:tabs>
            <w:rPr>
              <w:noProof/>
              <w:kern w:val="2"/>
              <w:sz w:val="24"/>
              <w:szCs w:val="24"/>
              <w:lang w:val="en-CA" w:eastAsia="en-CA"/>
              <w14:ligatures w14:val="standardContextual"/>
            </w:rPr>
          </w:pPr>
          <w:hyperlink w:anchor="_Toc226384122" w:history="1">
            <w:r w:rsidRPr="00097768">
              <w:rPr>
                <w:rStyle w:val="Hyperlink"/>
                <w:rFonts w:ascii="Palatino Linotype" w:hAnsi="Palatino Linotype"/>
                <w:b/>
                <w:noProof/>
              </w:rPr>
              <w:t>Viral Vectors</w:t>
            </w:r>
            <w:r>
              <w:rPr>
                <w:noProof/>
                <w:webHidden/>
              </w:rPr>
              <w:tab/>
            </w:r>
            <w:r>
              <w:rPr>
                <w:noProof/>
                <w:webHidden/>
              </w:rPr>
              <w:fldChar w:fldCharType="begin"/>
            </w:r>
            <w:r>
              <w:rPr>
                <w:noProof/>
                <w:webHidden/>
              </w:rPr>
              <w:instrText xml:space="preserve"> PAGEREF _Toc226384122 \h </w:instrText>
            </w:r>
            <w:r>
              <w:rPr>
                <w:noProof/>
                <w:webHidden/>
              </w:rPr>
            </w:r>
            <w:r>
              <w:rPr>
                <w:noProof/>
                <w:webHidden/>
              </w:rPr>
              <w:fldChar w:fldCharType="separate"/>
            </w:r>
            <w:r w:rsidR="004A1F41">
              <w:rPr>
                <w:noProof/>
                <w:webHidden/>
              </w:rPr>
              <w:t>58</w:t>
            </w:r>
            <w:r>
              <w:rPr>
                <w:noProof/>
                <w:webHidden/>
              </w:rPr>
              <w:fldChar w:fldCharType="end"/>
            </w:r>
          </w:hyperlink>
        </w:p>
        <w:p w14:paraId="3E352040" w14:textId="09A2D0E5" w:rsidR="00F67C11" w:rsidRDefault="00F67C11">
          <w:pPr>
            <w:pStyle w:val="TOC3"/>
            <w:tabs>
              <w:tab w:val="right" w:leader="dot" w:pos="9350"/>
            </w:tabs>
            <w:rPr>
              <w:noProof/>
              <w:kern w:val="2"/>
              <w:sz w:val="24"/>
              <w:szCs w:val="24"/>
              <w:lang w:val="en-CA" w:eastAsia="en-CA"/>
              <w14:ligatures w14:val="standardContextual"/>
            </w:rPr>
          </w:pPr>
          <w:hyperlink w:anchor="_Toc226384123" w:history="1">
            <w:r w:rsidRPr="00097768">
              <w:rPr>
                <w:rStyle w:val="Hyperlink"/>
                <w:rFonts w:ascii="Palatino Linotype" w:hAnsi="Palatino Linotype"/>
                <w:b/>
                <w:noProof/>
              </w:rPr>
              <w:t>Prions</w:t>
            </w:r>
            <w:r>
              <w:rPr>
                <w:noProof/>
                <w:webHidden/>
              </w:rPr>
              <w:tab/>
            </w:r>
            <w:r>
              <w:rPr>
                <w:noProof/>
                <w:webHidden/>
              </w:rPr>
              <w:fldChar w:fldCharType="begin"/>
            </w:r>
            <w:r>
              <w:rPr>
                <w:noProof/>
                <w:webHidden/>
              </w:rPr>
              <w:instrText xml:space="preserve"> PAGEREF _Toc226384123 \h </w:instrText>
            </w:r>
            <w:r>
              <w:rPr>
                <w:noProof/>
                <w:webHidden/>
              </w:rPr>
            </w:r>
            <w:r>
              <w:rPr>
                <w:noProof/>
                <w:webHidden/>
              </w:rPr>
              <w:fldChar w:fldCharType="separate"/>
            </w:r>
            <w:r w:rsidR="004A1F41">
              <w:rPr>
                <w:noProof/>
                <w:webHidden/>
              </w:rPr>
              <w:t>60</w:t>
            </w:r>
            <w:r>
              <w:rPr>
                <w:noProof/>
                <w:webHidden/>
              </w:rPr>
              <w:fldChar w:fldCharType="end"/>
            </w:r>
          </w:hyperlink>
        </w:p>
        <w:p w14:paraId="172311CE" w14:textId="6BB96476" w:rsidR="00F67C11" w:rsidRDefault="00F67C11">
          <w:pPr>
            <w:pStyle w:val="TOC3"/>
            <w:tabs>
              <w:tab w:val="right" w:leader="dot" w:pos="9350"/>
            </w:tabs>
            <w:rPr>
              <w:noProof/>
              <w:kern w:val="2"/>
              <w:sz w:val="24"/>
              <w:szCs w:val="24"/>
              <w:lang w:val="en-CA" w:eastAsia="en-CA"/>
              <w14:ligatures w14:val="standardContextual"/>
            </w:rPr>
          </w:pPr>
          <w:hyperlink w:anchor="_Toc226384124" w:history="1">
            <w:r w:rsidRPr="00097768">
              <w:rPr>
                <w:rStyle w:val="Hyperlink"/>
                <w:rFonts w:ascii="Palatino Linotype" w:hAnsi="Palatino Linotype"/>
                <w:b/>
                <w:noProof/>
              </w:rPr>
              <w:t>Human Blood, Tissues and Bodily Fluids</w:t>
            </w:r>
            <w:r>
              <w:rPr>
                <w:noProof/>
                <w:webHidden/>
              </w:rPr>
              <w:tab/>
            </w:r>
            <w:r>
              <w:rPr>
                <w:noProof/>
                <w:webHidden/>
              </w:rPr>
              <w:fldChar w:fldCharType="begin"/>
            </w:r>
            <w:r>
              <w:rPr>
                <w:noProof/>
                <w:webHidden/>
              </w:rPr>
              <w:instrText xml:space="preserve"> PAGEREF _Toc226384124 \h </w:instrText>
            </w:r>
            <w:r>
              <w:rPr>
                <w:noProof/>
                <w:webHidden/>
              </w:rPr>
            </w:r>
            <w:r>
              <w:rPr>
                <w:noProof/>
                <w:webHidden/>
              </w:rPr>
              <w:fldChar w:fldCharType="separate"/>
            </w:r>
            <w:r w:rsidR="004A1F41">
              <w:rPr>
                <w:noProof/>
                <w:webHidden/>
              </w:rPr>
              <w:t>61</w:t>
            </w:r>
            <w:r>
              <w:rPr>
                <w:noProof/>
                <w:webHidden/>
              </w:rPr>
              <w:fldChar w:fldCharType="end"/>
            </w:r>
          </w:hyperlink>
        </w:p>
        <w:p w14:paraId="376EBFD6" w14:textId="103CB630" w:rsidR="00F67C11" w:rsidRDefault="00F67C11">
          <w:pPr>
            <w:pStyle w:val="TOC3"/>
            <w:tabs>
              <w:tab w:val="right" w:leader="dot" w:pos="9350"/>
            </w:tabs>
            <w:rPr>
              <w:noProof/>
              <w:kern w:val="2"/>
              <w:sz w:val="24"/>
              <w:szCs w:val="24"/>
              <w:lang w:val="en-CA" w:eastAsia="en-CA"/>
              <w14:ligatures w14:val="standardContextual"/>
            </w:rPr>
          </w:pPr>
          <w:hyperlink w:anchor="_Toc226384125" w:history="1">
            <w:r w:rsidRPr="00097768">
              <w:rPr>
                <w:rStyle w:val="Hyperlink"/>
                <w:rFonts w:ascii="Palatino Linotype" w:hAnsi="Palatino Linotype"/>
                <w:b/>
                <w:noProof/>
              </w:rPr>
              <w:t>Eukaryotic Cell Lines</w:t>
            </w:r>
            <w:r>
              <w:rPr>
                <w:noProof/>
                <w:webHidden/>
              </w:rPr>
              <w:tab/>
            </w:r>
            <w:r>
              <w:rPr>
                <w:noProof/>
                <w:webHidden/>
              </w:rPr>
              <w:fldChar w:fldCharType="begin"/>
            </w:r>
            <w:r>
              <w:rPr>
                <w:noProof/>
                <w:webHidden/>
              </w:rPr>
              <w:instrText xml:space="preserve"> PAGEREF _Toc226384125 \h </w:instrText>
            </w:r>
            <w:r>
              <w:rPr>
                <w:noProof/>
                <w:webHidden/>
              </w:rPr>
            </w:r>
            <w:r>
              <w:rPr>
                <w:noProof/>
                <w:webHidden/>
              </w:rPr>
              <w:fldChar w:fldCharType="separate"/>
            </w:r>
            <w:r w:rsidR="004A1F41">
              <w:rPr>
                <w:noProof/>
                <w:webHidden/>
              </w:rPr>
              <w:t>62</w:t>
            </w:r>
            <w:r>
              <w:rPr>
                <w:noProof/>
                <w:webHidden/>
              </w:rPr>
              <w:fldChar w:fldCharType="end"/>
            </w:r>
          </w:hyperlink>
        </w:p>
        <w:p w14:paraId="2EC250D5" w14:textId="443E9AAB" w:rsidR="00F67C11" w:rsidRDefault="00F67C11">
          <w:pPr>
            <w:pStyle w:val="TOC3"/>
            <w:tabs>
              <w:tab w:val="right" w:leader="dot" w:pos="9350"/>
            </w:tabs>
            <w:rPr>
              <w:noProof/>
              <w:kern w:val="2"/>
              <w:sz w:val="24"/>
              <w:szCs w:val="24"/>
              <w:lang w:val="en-CA" w:eastAsia="en-CA"/>
              <w14:ligatures w14:val="standardContextual"/>
            </w:rPr>
          </w:pPr>
          <w:hyperlink w:anchor="_Toc226384126" w:history="1">
            <w:r w:rsidRPr="00097768">
              <w:rPr>
                <w:rStyle w:val="Hyperlink"/>
                <w:rFonts w:ascii="Palatino Linotype" w:hAnsi="Palatino Linotype"/>
                <w:b/>
                <w:noProof/>
              </w:rPr>
              <w:t>Laboratory Animals</w:t>
            </w:r>
            <w:r>
              <w:rPr>
                <w:noProof/>
                <w:webHidden/>
              </w:rPr>
              <w:tab/>
            </w:r>
            <w:r>
              <w:rPr>
                <w:noProof/>
                <w:webHidden/>
              </w:rPr>
              <w:fldChar w:fldCharType="begin"/>
            </w:r>
            <w:r>
              <w:rPr>
                <w:noProof/>
                <w:webHidden/>
              </w:rPr>
              <w:instrText xml:space="preserve"> PAGEREF _Toc226384126 \h </w:instrText>
            </w:r>
            <w:r>
              <w:rPr>
                <w:noProof/>
                <w:webHidden/>
              </w:rPr>
            </w:r>
            <w:r>
              <w:rPr>
                <w:noProof/>
                <w:webHidden/>
              </w:rPr>
              <w:fldChar w:fldCharType="separate"/>
            </w:r>
            <w:r w:rsidR="004A1F41">
              <w:rPr>
                <w:noProof/>
                <w:webHidden/>
              </w:rPr>
              <w:t>64</w:t>
            </w:r>
            <w:r>
              <w:rPr>
                <w:noProof/>
                <w:webHidden/>
              </w:rPr>
              <w:fldChar w:fldCharType="end"/>
            </w:r>
          </w:hyperlink>
        </w:p>
        <w:p w14:paraId="6FA3B7EB" w14:textId="5F767F7F" w:rsidR="00F67C11" w:rsidRDefault="00F67C11">
          <w:pPr>
            <w:pStyle w:val="TOC3"/>
            <w:tabs>
              <w:tab w:val="right" w:leader="dot" w:pos="9350"/>
            </w:tabs>
            <w:rPr>
              <w:noProof/>
              <w:kern w:val="2"/>
              <w:sz w:val="24"/>
              <w:szCs w:val="24"/>
              <w:lang w:val="en-CA" w:eastAsia="en-CA"/>
              <w14:ligatures w14:val="standardContextual"/>
            </w:rPr>
          </w:pPr>
          <w:hyperlink w:anchor="_Toc226384127" w:history="1">
            <w:r w:rsidRPr="00097768">
              <w:rPr>
                <w:rStyle w:val="Hyperlink"/>
                <w:rFonts w:ascii="Palatino Linotype" w:hAnsi="Palatino Linotype"/>
                <w:b/>
                <w:noProof/>
              </w:rPr>
              <w:t>Environmental samples</w:t>
            </w:r>
            <w:r>
              <w:rPr>
                <w:noProof/>
                <w:webHidden/>
              </w:rPr>
              <w:tab/>
            </w:r>
            <w:r>
              <w:rPr>
                <w:noProof/>
                <w:webHidden/>
              </w:rPr>
              <w:fldChar w:fldCharType="begin"/>
            </w:r>
            <w:r>
              <w:rPr>
                <w:noProof/>
                <w:webHidden/>
              </w:rPr>
              <w:instrText xml:space="preserve"> PAGEREF _Toc226384127 \h </w:instrText>
            </w:r>
            <w:r>
              <w:rPr>
                <w:noProof/>
                <w:webHidden/>
              </w:rPr>
            </w:r>
            <w:r>
              <w:rPr>
                <w:noProof/>
                <w:webHidden/>
              </w:rPr>
              <w:fldChar w:fldCharType="separate"/>
            </w:r>
            <w:r w:rsidR="004A1F41">
              <w:rPr>
                <w:noProof/>
                <w:webHidden/>
              </w:rPr>
              <w:t>65</w:t>
            </w:r>
            <w:r>
              <w:rPr>
                <w:noProof/>
                <w:webHidden/>
              </w:rPr>
              <w:fldChar w:fldCharType="end"/>
            </w:r>
          </w:hyperlink>
        </w:p>
        <w:p w14:paraId="76D3A994" w14:textId="64CB3C08" w:rsidR="00F67C11" w:rsidRDefault="00F67C11">
          <w:pPr>
            <w:pStyle w:val="TOC3"/>
            <w:tabs>
              <w:tab w:val="right" w:leader="dot" w:pos="9350"/>
            </w:tabs>
            <w:rPr>
              <w:noProof/>
              <w:kern w:val="2"/>
              <w:sz w:val="24"/>
              <w:szCs w:val="24"/>
              <w:lang w:val="en-CA" w:eastAsia="en-CA"/>
              <w14:ligatures w14:val="standardContextual"/>
            </w:rPr>
          </w:pPr>
          <w:hyperlink w:anchor="_Toc226384128" w:history="1">
            <w:r w:rsidRPr="00097768">
              <w:rPr>
                <w:rStyle w:val="Hyperlink"/>
                <w:rFonts w:ascii="Palatino Linotype" w:hAnsi="Palatino Linotype"/>
                <w:b/>
                <w:noProof/>
              </w:rPr>
              <w:t>Biological Toxins</w:t>
            </w:r>
            <w:r>
              <w:rPr>
                <w:noProof/>
                <w:webHidden/>
              </w:rPr>
              <w:tab/>
            </w:r>
            <w:r>
              <w:rPr>
                <w:noProof/>
                <w:webHidden/>
              </w:rPr>
              <w:fldChar w:fldCharType="begin"/>
            </w:r>
            <w:r>
              <w:rPr>
                <w:noProof/>
                <w:webHidden/>
              </w:rPr>
              <w:instrText xml:space="preserve"> PAGEREF _Toc226384128 \h </w:instrText>
            </w:r>
            <w:r>
              <w:rPr>
                <w:noProof/>
                <w:webHidden/>
              </w:rPr>
            </w:r>
            <w:r>
              <w:rPr>
                <w:noProof/>
                <w:webHidden/>
              </w:rPr>
              <w:fldChar w:fldCharType="separate"/>
            </w:r>
            <w:r w:rsidR="004A1F41">
              <w:rPr>
                <w:noProof/>
                <w:webHidden/>
              </w:rPr>
              <w:t>69</w:t>
            </w:r>
            <w:r>
              <w:rPr>
                <w:noProof/>
                <w:webHidden/>
              </w:rPr>
              <w:fldChar w:fldCharType="end"/>
            </w:r>
          </w:hyperlink>
        </w:p>
        <w:p w14:paraId="311D92AB" w14:textId="780F4760" w:rsidR="00F67C11" w:rsidRDefault="00F67C11">
          <w:pPr>
            <w:pStyle w:val="TOC3"/>
            <w:tabs>
              <w:tab w:val="right" w:leader="dot" w:pos="9350"/>
            </w:tabs>
            <w:rPr>
              <w:noProof/>
              <w:kern w:val="2"/>
              <w:sz w:val="24"/>
              <w:szCs w:val="24"/>
              <w:lang w:val="en-CA" w:eastAsia="en-CA"/>
              <w14:ligatures w14:val="standardContextual"/>
            </w:rPr>
          </w:pPr>
          <w:hyperlink w:anchor="_Toc226384129" w:history="1">
            <w:r w:rsidRPr="00097768">
              <w:rPr>
                <w:rStyle w:val="Hyperlink"/>
                <w:rFonts w:ascii="Palatino Linotype" w:hAnsi="Palatino Linotype"/>
                <w:b/>
                <w:noProof/>
              </w:rPr>
              <w:t>Biological Hazards –Sources of Information</w:t>
            </w:r>
            <w:r>
              <w:rPr>
                <w:noProof/>
                <w:webHidden/>
              </w:rPr>
              <w:tab/>
            </w:r>
            <w:r>
              <w:rPr>
                <w:noProof/>
                <w:webHidden/>
              </w:rPr>
              <w:fldChar w:fldCharType="begin"/>
            </w:r>
            <w:r>
              <w:rPr>
                <w:noProof/>
                <w:webHidden/>
              </w:rPr>
              <w:instrText xml:space="preserve"> PAGEREF _Toc226384129 \h </w:instrText>
            </w:r>
            <w:r>
              <w:rPr>
                <w:noProof/>
                <w:webHidden/>
              </w:rPr>
            </w:r>
            <w:r>
              <w:rPr>
                <w:noProof/>
                <w:webHidden/>
              </w:rPr>
              <w:fldChar w:fldCharType="separate"/>
            </w:r>
            <w:r w:rsidR="004A1F41">
              <w:rPr>
                <w:noProof/>
                <w:webHidden/>
              </w:rPr>
              <w:t>73</w:t>
            </w:r>
            <w:r>
              <w:rPr>
                <w:noProof/>
                <w:webHidden/>
              </w:rPr>
              <w:fldChar w:fldCharType="end"/>
            </w:r>
          </w:hyperlink>
        </w:p>
        <w:p w14:paraId="5690865B" w14:textId="06C5C21F" w:rsidR="00F67C11" w:rsidRDefault="00F67C11">
          <w:pPr>
            <w:pStyle w:val="TOC1"/>
            <w:tabs>
              <w:tab w:val="right" w:leader="dot" w:pos="9350"/>
            </w:tabs>
            <w:rPr>
              <w:noProof/>
              <w:kern w:val="2"/>
              <w:sz w:val="24"/>
              <w:szCs w:val="24"/>
              <w:lang w:val="en-CA" w:eastAsia="en-CA"/>
              <w14:ligatures w14:val="standardContextual"/>
            </w:rPr>
          </w:pPr>
          <w:hyperlink w:anchor="_Toc226384130" w:history="1">
            <w:r w:rsidRPr="00097768">
              <w:rPr>
                <w:rStyle w:val="Hyperlink"/>
                <w:rFonts w:ascii="Palatino Linotype" w:hAnsi="Palatino Linotype"/>
                <w:noProof/>
              </w:rPr>
              <w:t>PERSONAL PROTECTIVE EQUIPMENT</w:t>
            </w:r>
            <w:r>
              <w:rPr>
                <w:noProof/>
                <w:webHidden/>
              </w:rPr>
              <w:tab/>
            </w:r>
            <w:r>
              <w:rPr>
                <w:noProof/>
                <w:webHidden/>
              </w:rPr>
              <w:fldChar w:fldCharType="begin"/>
            </w:r>
            <w:r>
              <w:rPr>
                <w:noProof/>
                <w:webHidden/>
              </w:rPr>
              <w:instrText xml:space="preserve"> PAGEREF _Toc226384130 \h </w:instrText>
            </w:r>
            <w:r>
              <w:rPr>
                <w:noProof/>
                <w:webHidden/>
              </w:rPr>
            </w:r>
            <w:r>
              <w:rPr>
                <w:noProof/>
                <w:webHidden/>
              </w:rPr>
              <w:fldChar w:fldCharType="separate"/>
            </w:r>
            <w:r w:rsidR="004A1F41">
              <w:rPr>
                <w:noProof/>
                <w:webHidden/>
              </w:rPr>
              <w:t>74</w:t>
            </w:r>
            <w:r>
              <w:rPr>
                <w:noProof/>
                <w:webHidden/>
              </w:rPr>
              <w:fldChar w:fldCharType="end"/>
            </w:r>
          </w:hyperlink>
        </w:p>
        <w:p w14:paraId="017F41E8" w14:textId="11E5FB45" w:rsidR="00F67C11" w:rsidRDefault="00F67C11">
          <w:pPr>
            <w:pStyle w:val="TOC2"/>
            <w:tabs>
              <w:tab w:val="right" w:leader="dot" w:pos="9350"/>
            </w:tabs>
            <w:rPr>
              <w:noProof/>
              <w:kern w:val="2"/>
              <w:sz w:val="24"/>
              <w:szCs w:val="24"/>
              <w:lang w:val="en-CA" w:eastAsia="en-CA"/>
              <w14:ligatures w14:val="standardContextual"/>
            </w:rPr>
          </w:pPr>
          <w:hyperlink w:anchor="_Toc226384131" w:history="1">
            <w:r w:rsidRPr="00097768">
              <w:rPr>
                <w:rStyle w:val="Hyperlink"/>
                <w:rFonts w:ascii="Palatino Linotype" w:hAnsi="Palatino Linotype"/>
                <w:b/>
                <w:noProof/>
              </w:rPr>
              <w:t>Body</w:t>
            </w:r>
            <w:r>
              <w:rPr>
                <w:noProof/>
                <w:webHidden/>
              </w:rPr>
              <w:tab/>
            </w:r>
            <w:r>
              <w:rPr>
                <w:noProof/>
                <w:webHidden/>
              </w:rPr>
              <w:fldChar w:fldCharType="begin"/>
            </w:r>
            <w:r>
              <w:rPr>
                <w:noProof/>
                <w:webHidden/>
              </w:rPr>
              <w:instrText xml:space="preserve"> PAGEREF _Toc226384131 \h </w:instrText>
            </w:r>
            <w:r>
              <w:rPr>
                <w:noProof/>
                <w:webHidden/>
              </w:rPr>
            </w:r>
            <w:r>
              <w:rPr>
                <w:noProof/>
                <w:webHidden/>
              </w:rPr>
              <w:fldChar w:fldCharType="separate"/>
            </w:r>
            <w:r w:rsidR="004A1F41">
              <w:rPr>
                <w:noProof/>
                <w:webHidden/>
              </w:rPr>
              <w:t>75</w:t>
            </w:r>
            <w:r>
              <w:rPr>
                <w:noProof/>
                <w:webHidden/>
              </w:rPr>
              <w:fldChar w:fldCharType="end"/>
            </w:r>
          </w:hyperlink>
        </w:p>
        <w:p w14:paraId="0A100387" w14:textId="79566CC1" w:rsidR="00F67C11" w:rsidRDefault="00F67C11">
          <w:pPr>
            <w:pStyle w:val="TOC2"/>
            <w:tabs>
              <w:tab w:val="right" w:leader="dot" w:pos="9350"/>
            </w:tabs>
            <w:rPr>
              <w:noProof/>
              <w:kern w:val="2"/>
              <w:sz w:val="24"/>
              <w:szCs w:val="24"/>
              <w:lang w:val="en-CA" w:eastAsia="en-CA"/>
              <w14:ligatures w14:val="standardContextual"/>
            </w:rPr>
          </w:pPr>
          <w:hyperlink w:anchor="_Toc226384132" w:history="1">
            <w:r w:rsidRPr="00097768">
              <w:rPr>
                <w:rStyle w:val="Hyperlink"/>
                <w:rFonts w:ascii="Palatino Linotype" w:hAnsi="Palatino Linotype"/>
                <w:b/>
                <w:noProof/>
              </w:rPr>
              <w:t>Eye</w:t>
            </w:r>
            <w:r>
              <w:rPr>
                <w:noProof/>
                <w:webHidden/>
              </w:rPr>
              <w:tab/>
            </w:r>
            <w:r>
              <w:rPr>
                <w:noProof/>
                <w:webHidden/>
              </w:rPr>
              <w:fldChar w:fldCharType="begin"/>
            </w:r>
            <w:r>
              <w:rPr>
                <w:noProof/>
                <w:webHidden/>
              </w:rPr>
              <w:instrText xml:space="preserve"> PAGEREF _Toc226384132 \h </w:instrText>
            </w:r>
            <w:r>
              <w:rPr>
                <w:noProof/>
                <w:webHidden/>
              </w:rPr>
            </w:r>
            <w:r>
              <w:rPr>
                <w:noProof/>
                <w:webHidden/>
              </w:rPr>
              <w:fldChar w:fldCharType="separate"/>
            </w:r>
            <w:r w:rsidR="004A1F41">
              <w:rPr>
                <w:noProof/>
                <w:webHidden/>
              </w:rPr>
              <w:t>76</w:t>
            </w:r>
            <w:r>
              <w:rPr>
                <w:noProof/>
                <w:webHidden/>
              </w:rPr>
              <w:fldChar w:fldCharType="end"/>
            </w:r>
          </w:hyperlink>
        </w:p>
        <w:p w14:paraId="236405E6" w14:textId="56A257D0" w:rsidR="00F67C11" w:rsidRDefault="00F67C11">
          <w:pPr>
            <w:pStyle w:val="TOC2"/>
            <w:tabs>
              <w:tab w:val="right" w:leader="dot" w:pos="9350"/>
            </w:tabs>
            <w:rPr>
              <w:noProof/>
              <w:kern w:val="2"/>
              <w:sz w:val="24"/>
              <w:szCs w:val="24"/>
              <w:lang w:val="en-CA" w:eastAsia="en-CA"/>
              <w14:ligatures w14:val="standardContextual"/>
            </w:rPr>
          </w:pPr>
          <w:hyperlink w:anchor="_Toc226384133" w:history="1">
            <w:r w:rsidRPr="00097768">
              <w:rPr>
                <w:rStyle w:val="Hyperlink"/>
                <w:rFonts w:ascii="Palatino Linotype" w:hAnsi="Palatino Linotype"/>
                <w:b/>
                <w:noProof/>
              </w:rPr>
              <w:t>Foot</w:t>
            </w:r>
            <w:r>
              <w:rPr>
                <w:noProof/>
                <w:webHidden/>
              </w:rPr>
              <w:tab/>
            </w:r>
            <w:r>
              <w:rPr>
                <w:noProof/>
                <w:webHidden/>
              </w:rPr>
              <w:fldChar w:fldCharType="begin"/>
            </w:r>
            <w:r>
              <w:rPr>
                <w:noProof/>
                <w:webHidden/>
              </w:rPr>
              <w:instrText xml:space="preserve"> PAGEREF _Toc226384133 \h </w:instrText>
            </w:r>
            <w:r>
              <w:rPr>
                <w:noProof/>
                <w:webHidden/>
              </w:rPr>
            </w:r>
            <w:r>
              <w:rPr>
                <w:noProof/>
                <w:webHidden/>
              </w:rPr>
              <w:fldChar w:fldCharType="separate"/>
            </w:r>
            <w:r w:rsidR="004A1F41">
              <w:rPr>
                <w:noProof/>
                <w:webHidden/>
              </w:rPr>
              <w:t>77</w:t>
            </w:r>
            <w:r>
              <w:rPr>
                <w:noProof/>
                <w:webHidden/>
              </w:rPr>
              <w:fldChar w:fldCharType="end"/>
            </w:r>
          </w:hyperlink>
        </w:p>
        <w:p w14:paraId="4F42FBD8" w14:textId="4D412D4D" w:rsidR="00F67C11" w:rsidRDefault="00F67C11">
          <w:pPr>
            <w:pStyle w:val="TOC2"/>
            <w:tabs>
              <w:tab w:val="right" w:leader="dot" w:pos="9350"/>
            </w:tabs>
            <w:rPr>
              <w:noProof/>
              <w:kern w:val="2"/>
              <w:sz w:val="24"/>
              <w:szCs w:val="24"/>
              <w:lang w:val="en-CA" w:eastAsia="en-CA"/>
              <w14:ligatures w14:val="standardContextual"/>
            </w:rPr>
          </w:pPr>
          <w:hyperlink w:anchor="_Toc226384134" w:history="1">
            <w:r w:rsidRPr="00097768">
              <w:rPr>
                <w:rStyle w:val="Hyperlink"/>
                <w:rFonts w:ascii="Palatino Linotype" w:hAnsi="Palatino Linotype"/>
                <w:b/>
                <w:noProof/>
              </w:rPr>
              <w:t>Hand</w:t>
            </w:r>
            <w:r>
              <w:rPr>
                <w:noProof/>
                <w:webHidden/>
              </w:rPr>
              <w:tab/>
            </w:r>
            <w:r>
              <w:rPr>
                <w:noProof/>
                <w:webHidden/>
              </w:rPr>
              <w:fldChar w:fldCharType="begin"/>
            </w:r>
            <w:r>
              <w:rPr>
                <w:noProof/>
                <w:webHidden/>
              </w:rPr>
              <w:instrText xml:space="preserve"> PAGEREF _Toc226384134 \h </w:instrText>
            </w:r>
            <w:r>
              <w:rPr>
                <w:noProof/>
                <w:webHidden/>
              </w:rPr>
            </w:r>
            <w:r>
              <w:rPr>
                <w:noProof/>
                <w:webHidden/>
              </w:rPr>
              <w:fldChar w:fldCharType="separate"/>
            </w:r>
            <w:r w:rsidR="004A1F41">
              <w:rPr>
                <w:noProof/>
                <w:webHidden/>
              </w:rPr>
              <w:t>77</w:t>
            </w:r>
            <w:r>
              <w:rPr>
                <w:noProof/>
                <w:webHidden/>
              </w:rPr>
              <w:fldChar w:fldCharType="end"/>
            </w:r>
          </w:hyperlink>
        </w:p>
        <w:p w14:paraId="57C460E6" w14:textId="6E4CC4A2" w:rsidR="00F67C11" w:rsidRDefault="00F67C11">
          <w:pPr>
            <w:pStyle w:val="TOC2"/>
            <w:tabs>
              <w:tab w:val="right" w:leader="dot" w:pos="9350"/>
            </w:tabs>
            <w:rPr>
              <w:noProof/>
              <w:kern w:val="2"/>
              <w:sz w:val="24"/>
              <w:szCs w:val="24"/>
              <w:lang w:val="en-CA" w:eastAsia="en-CA"/>
              <w14:ligatures w14:val="standardContextual"/>
            </w:rPr>
          </w:pPr>
          <w:hyperlink w:anchor="_Toc226384135" w:history="1">
            <w:r w:rsidRPr="00097768">
              <w:rPr>
                <w:rStyle w:val="Hyperlink"/>
                <w:rFonts w:ascii="Palatino Linotype" w:hAnsi="Palatino Linotype"/>
                <w:b/>
                <w:noProof/>
              </w:rPr>
              <w:t>Respiratory</w:t>
            </w:r>
            <w:r>
              <w:rPr>
                <w:noProof/>
                <w:webHidden/>
              </w:rPr>
              <w:tab/>
            </w:r>
            <w:r>
              <w:rPr>
                <w:noProof/>
                <w:webHidden/>
              </w:rPr>
              <w:fldChar w:fldCharType="begin"/>
            </w:r>
            <w:r>
              <w:rPr>
                <w:noProof/>
                <w:webHidden/>
              </w:rPr>
              <w:instrText xml:space="preserve"> PAGEREF _Toc226384135 \h </w:instrText>
            </w:r>
            <w:r>
              <w:rPr>
                <w:noProof/>
                <w:webHidden/>
              </w:rPr>
            </w:r>
            <w:r>
              <w:rPr>
                <w:noProof/>
                <w:webHidden/>
              </w:rPr>
              <w:fldChar w:fldCharType="separate"/>
            </w:r>
            <w:r w:rsidR="004A1F41">
              <w:rPr>
                <w:noProof/>
                <w:webHidden/>
              </w:rPr>
              <w:t>79</w:t>
            </w:r>
            <w:r>
              <w:rPr>
                <w:noProof/>
                <w:webHidden/>
              </w:rPr>
              <w:fldChar w:fldCharType="end"/>
            </w:r>
          </w:hyperlink>
        </w:p>
        <w:p w14:paraId="23C64E65" w14:textId="00BF150D" w:rsidR="00F67C11" w:rsidRDefault="00F67C11">
          <w:pPr>
            <w:pStyle w:val="TOC1"/>
            <w:tabs>
              <w:tab w:val="right" w:leader="dot" w:pos="9350"/>
            </w:tabs>
            <w:rPr>
              <w:noProof/>
              <w:kern w:val="2"/>
              <w:sz w:val="24"/>
              <w:szCs w:val="24"/>
              <w:lang w:val="en-CA" w:eastAsia="en-CA"/>
              <w14:ligatures w14:val="standardContextual"/>
            </w:rPr>
          </w:pPr>
          <w:hyperlink w:anchor="_Toc226384136" w:history="1">
            <w:r w:rsidRPr="00097768">
              <w:rPr>
                <w:rStyle w:val="Hyperlink"/>
                <w:rFonts w:ascii="Palatino Linotype" w:hAnsi="Palatino Linotype"/>
                <w:noProof/>
              </w:rPr>
              <w:t>DECONTAMINATION AND WASTE DISPOSAL</w:t>
            </w:r>
            <w:r>
              <w:rPr>
                <w:noProof/>
                <w:webHidden/>
              </w:rPr>
              <w:tab/>
            </w:r>
            <w:r>
              <w:rPr>
                <w:noProof/>
                <w:webHidden/>
              </w:rPr>
              <w:fldChar w:fldCharType="begin"/>
            </w:r>
            <w:r>
              <w:rPr>
                <w:noProof/>
                <w:webHidden/>
              </w:rPr>
              <w:instrText xml:space="preserve"> PAGEREF _Toc226384136 \h </w:instrText>
            </w:r>
            <w:r>
              <w:rPr>
                <w:noProof/>
                <w:webHidden/>
              </w:rPr>
            </w:r>
            <w:r>
              <w:rPr>
                <w:noProof/>
                <w:webHidden/>
              </w:rPr>
              <w:fldChar w:fldCharType="separate"/>
            </w:r>
            <w:r w:rsidR="004A1F41">
              <w:rPr>
                <w:noProof/>
                <w:webHidden/>
              </w:rPr>
              <w:t>80</w:t>
            </w:r>
            <w:r>
              <w:rPr>
                <w:noProof/>
                <w:webHidden/>
              </w:rPr>
              <w:fldChar w:fldCharType="end"/>
            </w:r>
          </w:hyperlink>
        </w:p>
        <w:p w14:paraId="09BA2F51" w14:textId="6D967817" w:rsidR="00F67C11" w:rsidRDefault="00F67C11">
          <w:pPr>
            <w:pStyle w:val="TOC3"/>
            <w:tabs>
              <w:tab w:val="right" w:leader="dot" w:pos="9350"/>
            </w:tabs>
            <w:rPr>
              <w:noProof/>
              <w:kern w:val="2"/>
              <w:sz w:val="24"/>
              <w:szCs w:val="24"/>
              <w:lang w:val="en-CA" w:eastAsia="en-CA"/>
              <w14:ligatures w14:val="standardContextual"/>
            </w:rPr>
          </w:pPr>
          <w:hyperlink w:anchor="_Toc226384137" w:history="1">
            <w:r w:rsidRPr="00097768">
              <w:rPr>
                <w:rStyle w:val="Hyperlink"/>
                <w:rFonts w:ascii="Palatino Linotype" w:hAnsi="Palatino Linotype"/>
                <w:b/>
                <w:noProof/>
              </w:rPr>
              <w:t>Autoclaving</w:t>
            </w:r>
            <w:r>
              <w:rPr>
                <w:noProof/>
                <w:webHidden/>
              </w:rPr>
              <w:tab/>
            </w:r>
            <w:r>
              <w:rPr>
                <w:noProof/>
                <w:webHidden/>
              </w:rPr>
              <w:fldChar w:fldCharType="begin"/>
            </w:r>
            <w:r>
              <w:rPr>
                <w:noProof/>
                <w:webHidden/>
              </w:rPr>
              <w:instrText xml:space="preserve"> PAGEREF _Toc226384137 \h </w:instrText>
            </w:r>
            <w:r>
              <w:rPr>
                <w:noProof/>
                <w:webHidden/>
              </w:rPr>
            </w:r>
            <w:r>
              <w:rPr>
                <w:noProof/>
                <w:webHidden/>
              </w:rPr>
              <w:fldChar w:fldCharType="separate"/>
            </w:r>
            <w:r w:rsidR="004A1F41">
              <w:rPr>
                <w:noProof/>
                <w:webHidden/>
              </w:rPr>
              <w:t>81</w:t>
            </w:r>
            <w:r>
              <w:rPr>
                <w:noProof/>
                <w:webHidden/>
              </w:rPr>
              <w:fldChar w:fldCharType="end"/>
            </w:r>
          </w:hyperlink>
        </w:p>
        <w:p w14:paraId="46B5F9DC" w14:textId="06BED000" w:rsidR="00F67C11" w:rsidRDefault="00F67C11">
          <w:pPr>
            <w:pStyle w:val="TOC3"/>
            <w:tabs>
              <w:tab w:val="right" w:leader="dot" w:pos="9350"/>
            </w:tabs>
            <w:rPr>
              <w:noProof/>
              <w:kern w:val="2"/>
              <w:sz w:val="24"/>
              <w:szCs w:val="24"/>
              <w:lang w:val="en-CA" w:eastAsia="en-CA"/>
              <w14:ligatures w14:val="standardContextual"/>
            </w:rPr>
          </w:pPr>
          <w:hyperlink w:anchor="_Toc226384138" w:history="1">
            <w:r w:rsidRPr="00097768">
              <w:rPr>
                <w:rStyle w:val="Hyperlink"/>
                <w:rFonts w:ascii="Palatino Linotype" w:hAnsi="Palatino Linotype"/>
                <w:b/>
                <w:noProof/>
              </w:rPr>
              <w:t>Chemical Disinfection</w:t>
            </w:r>
            <w:r>
              <w:rPr>
                <w:noProof/>
                <w:webHidden/>
              </w:rPr>
              <w:tab/>
            </w:r>
            <w:r>
              <w:rPr>
                <w:noProof/>
                <w:webHidden/>
              </w:rPr>
              <w:fldChar w:fldCharType="begin"/>
            </w:r>
            <w:r>
              <w:rPr>
                <w:noProof/>
                <w:webHidden/>
              </w:rPr>
              <w:instrText xml:space="preserve"> PAGEREF _Toc226384138 \h </w:instrText>
            </w:r>
            <w:r>
              <w:rPr>
                <w:noProof/>
                <w:webHidden/>
              </w:rPr>
            </w:r>
            <w:r>
              <w:rPr>
                <w:noProof/>
                <w:webHidden/>
              </w:rPr>
              <w:fldChar w:fldCharType="separate"/>
            </w:r>
            <w:r w:rsidR="004A1F41">
              <w:rPr>
                <w:noProof/>
                <w:webHidden/>
              </w:rPr>
              <w:t>82</w:t>
            </w:r>
            <w:r>
              <w:rPr>
                <w:noProof/>
                <w:webHidden/>
              </w:rPr>
              <w:fldChar w:fldCharType="end"/>
            </w:r>
          </w:hyperlink>
        </w:p>
        <w:p w14:paraId="4E3F590B" w14:textId="2A8A69B2" w:rsidR="00F67C11" w:rsidRDefault="00F67C11">
          <w:pPr>
            <w:pStyle w:val="TOC3"/>
            <w:tabs>
              <w:tab w:val="right" w:leader="dot" w:pos="9350"/>
            </w:tabs>
            <w:rPr>
              <w:noProof/>
              <w:kern w:val="2"/>
              <w:sz w:val="24"/>
              <w:szCs w:val="24"/>
              <w:lang w:val="en-CA" w:eastAsia="en-CA"/>
              <w14:ligatures w14:val="standardContextual"/>
            </w:rPr>
          </w:pPr>
          <w:hyperlink w:anchor="_Toc226384139" w:history="1">
            <w:r w:rsidRPr="00097768">
              <w:rPr>
                <w:rStyle w:val="Hyperlink"/>
                <w:rFonts w:ascii="Palatino Linotype" w:hAnsi="Palatino Linotype"/>
                <w:b/>
                <w:noProof/>
              </w:rPr>
              <w:t>Irradiation</w:t>
            </w:r>
            <w:r>
              <w:rPr>
                <w:noProof/>
                <w:webHidden/>
              </w:rPr>
              <w:tab/>
            </w:r>
            <w:r>
              <w:rPr>
                <w:noProof/>
                <w:webHidden/>
              </w:rPr>
              <w:fldChar w:fldCharType="begin"/>
            </w:r>
            <w:r>
              <w:rPr>
                <w:noProof/>
                <w:webHidden/>
              </w:rPr>
              <w:instrText xml:space="preserve"> PAGEREF _Toc226384139 \h </w:instrText>
            </w:r>
            <w:r>
              <w:rPr>
                <w:noProof/>
                <w:webHidden/>
              </w:rPr>
            </w:r>
            <w:r>
              <w:rPr>
                <w:noProof/>
                <w:webHidden/>
              </w:rPr>
              <w:fldChar w:fldCharType="separate"/>
            </w:r>
            <w:r w:rsidR="004A1F41">
              <w:rPr>
                <w:noProof/>
                <w:webHidden/>
              </w:rPr>
              <w:t>85</w:t>
            </w:r>
            <w:r>
              <w:rPr>
                <w:noProof/>
                <w:webHidden/>
              </w:rPr>
              <w:fldChar w:fldCharType="end"/>
            </w:r>
          </w:hyperlink>
        </w:p>
        <w:p w14:paraId="6F47D8F4" w14:textId="40BA0641" w:rsidR="00F67C11" w:rsidRDefault="00F67C11">
          <w:pPr>
            <w:pStyle w:val="TOC3"/>
            <w:tabs>
              <w:tab w:val="right" w:leader="dot" w:pos="9350"/>
            </w:tabs>
            <w:rPr>
              <w:noProof/>
              <w:kern w:val="2"/>
              <w:sz w:val="24"/>
              <w:szCs w:val="24"/>
              <w:lang w:val="en-CA" w:eastAsia="en-CA"/>
              <w14:ligatures w14:val="standardContextual"/>
            </w:rPr>
          </w:pPr>
          <w:hyperlink w:anchor="_Toc226384140" w:history="1">
            <w:r w:rsidRPr="00097768">
              <w:rPr>
                <w:rStyle w:val="Hyperlink"/>
                <w:rFonts w:ascii="Palatino Linotype" w:hAnsi="Palatino Linotype"/>
                <w:b/>
                <w:noProof/>
              </w:rPr>
              <w:t>Incineration</w:t>
            </w:r>
            <w:r>
              <w:rPr>
                <w:noProof/>
                <w:webHidden/>
              </w:rPr>
              <w:tab/>
            </w:r>
            <w:r>
              <w:rPr>
                <w:noProof/>
                <w:webHidden/>
              </w:rPr>
              <w:fldChar w:fldCharType="begin"/>
            </w:r>
            <w:r>
              <w:rPr>
                <w:noProof/>
                <w:webHidden/>
              </w:rPr>
              <w:instrText xml:space="preserve"> PAGEREF _Toc226384140 \h </w:instrText>
            </w:r>
            <w:r>
              <w:rPr>
                <w:noProof/>
                <w:webHidden/>
              </w:rPr>
            </w:r>
            <w:r>
              <w:rPr>
                <w:noProof/>
                <w:webHidden/>
              </w:rPr>
              <w:fldChar w:fldCharType="separate"/>
            </w:r>
            <w:r w:rsidR="004A1F41">
              <w:rPr>
                <w:noProof/>
                <w:webHidden/>
              </w:rPr>
              <w:t>86</w:t>
            </w:r>
            <w:r>
              <w:rPr>
                <w:noProof/>
                <w:webHidden/>
              </w:rPr>
              <w:fldChar w:fldCharType="end"/>
            </w:r>
          </w:hyperlink>
        </w:p>
        <w:p w14:paraId="325B004D" w14:textId="702E19D1" w:rsidR="00F67C11" w:rsidRDefault="00F67C11">
          <w:pPr>
            <w:pStyle w:val="TOC2"/>
            <w:tabs>
              <w:tab w:val="right" w:leader="dot" w:pos="9350"/>
            </w:tabs>
            <w:rPr>
              <w:noProof/>
              <w:kern w:val="2"/>
              <w:sz w:val="24"/>
              <w:szCs w:val="24"/>
              <w:lang w:val="en-CA" w:eastAsia="en-CA"/>
              <w14:ligatures w14:val="standardContextual"/>
            </w:rPr>
          </w:pPr>
          <w:hyperlink w:anchor="_Toc226384141" w:history="1">
            <w:r w:rsidRPr="00097768">
              <w:rPr>
                <w:rStyle w:val="Hyperlink"/>
                <w:rFonts w:ascii="Palatino Linotype" w:hAnsi="Palatino Linotype"/>
                <w:b/>
                <w:noProof/>
              </w:rPr>
              <w:t>Biohazard Waste Treatment</w:t>
            </w:r>
            <w:r>
              <w:rPr>
                <w:noProof/>
                <w:webHidden/>
              </w:rPr>
              <w:tab/>
            </w:r>
            <w:r>
              <w:rPr>
                <w:noProof/>
                <w:webHidden/>
              </w:rPr>
              <w:fldChar w:fldCharType="begin"/>
            </w:r>
            <w:r>
              <w:rPr>
                <w:noProof/>
                <w:webHidden/>
              </w:rPr>
              <w:instrText xml:space="preserve"> PAGEREF _Toc226384141 \h </w:instrText>
            </w:r>
            <w:r>
              <w:rPr>
                <w:noProof/>
                <w:webHidden/>
              </w:rPr>
            </w:r>
            <w:r>
              <w:rPr>
                <w:noProof/>
                <w:webHidden/>
              </w:rPr>
              <w:fldChar w:fldCharType="separate"/>
            </w:r>
            <w:r w:rsidR="004A1F41">
              <w:rPr>
                <w:noProof/>
                <w:webHidden/>
              </w:rPr>
              <w:t>87</w:t>
            </w:r>
            <w:r>
              <w:rPr>
                <w:noProof/>
                <w:webHidden/>
              </w:rPr>
              <w:fldChar w:fldCharType="end"/>
            </w:r>
          </w:hyperlink>
        </w:p>
        <w:p w14:paraId="682766F5" w14:textId="512C5840" w:rsidR="00F67C11" w:rsidRDefault="00F67C11">
          <w:pPr>
            <w:pStyle w:val="TOC2"/>
            <w:tabs>
              <w:tab w:val="right" w:leader="dot" w:pos="9350"/>
            </w:tabs>
            <w:rPr>
              <w:noProof/>
              <w:kern w:val="2"/>
              <w:sz w:val="24"/>
              <w:szCs w:val="24"/>
              <w:lang w:val="en-CA" w:eastAsia="en-CA"/>
              <w14:ligatures w14:val="standardContextual"/>
            </w:rPr>
          </w:pPr>
          <w:hyperlink w:anchor="_Toc226384142" w:history="1">
            <w:r w:rsidRPr="00097768">
              <w:rPr>
                <w:rStyle w:val="Hyperlink"/>
                <w:rFonts w:ascii="Palatino Linotype" w:hAnsi="Palatino Linotype"/>
                <w:b/>
                <w:noProof/>
              </w:rPr>
              <w:t>Procedures for Disposing of Specific Waste Types</w:t>
            </w:r>
            <w:r>
              <w:rPr>
                <w:noProof/>
                <w:webHidden/>
              </w:rPr>
              <w:tab/>
            </w:r>
            <w:r>
              <w:rPr>
                <w:noProof/>
                <w:webHidden/>
              </w:rPr>
              <w:fldChar w:fldCharType="begin"/>
            </w:r>
            <w:r>
              <w:rPr>
                <w:noProof/>
                <w:webHidden/>
              </w:rPr>
              <w:instrText xml:space="preserve"> PAGEREF _Toc226384142 \h </w:instrText>
            </w:r>
            <w:r>
              <w:rPr>
                <w:noProof/>
                <w:webHidden/>
              </w:rPr>
            </w:r>
            <w:r>
              <w:rPr>
                <w:noProof/>
                <w:webHidden/>
              </w:rPr>
              <w:fldChar w:fldCharType="separate"/>
            </w:r>
            <w:r w:rsidR="004A1F41">
              <w:rPr>
                <w:noProof/>
                <w:webHidden/>
              </w:rPr>
              <w:t>87</w:t>
            </w:r>
            <w:r>
              <w:rPr>
                <w:noProof/>
                <w:webHidden/>
              </w:rPr>
              <w:fldChar w:fldCharType="end"/>
            </w:r>
          </w:hyperlink>
        </w:p>
        <w:p w14:paraId="4AA5AECD" w14:textId="68E2FC39" w:rsidR="00F67C11" w:rsidRDefault="00F67C11">
          <w:pPr>
            <w:pStyle w:val="TOC3"/>
            <w:tabs>
              <w:tab w:val="right" w:leader="dot" w:pos="9350"/>
            </w:tabs>
            <w:rPr>
              <w:noProof/>
              <w:kern w:val="2"/>
              <w:sz w:val="24"/>
              <w:szCs w:val="24"/>
              <w:lang w:val="en-CA" w:eastAsia="en-CA"/>
              <w14:ligatures w14:val="standardContextual"/>
            </w:rPr>
          </w:pPr>
          <w:hyperlink w:anchor="_Toc226384143" w:history="1">
            <w:r w:rsidRPr="00097768">
              <w:rPr>
                <w:rStyle w:val="Hyperlink"/>
                <w:rFonts w:ascii="Palatino Linotype" w:hAnsi="Palatino Linotype"/>
                <w:b/>
                <w:noProof/>
              </w:rPr>
              <w:t>Sharps and Glassware</w:t>
            </w:r>
            <w:r>
              <w:rPr>
                <w:noProof/>
                <w:webHidden/>
              </w:rPr>
              <w:tab/>
            </w:r>
            <w:r>
              <w:rPr>
                <w:noProof/>
                <w:webHidden/>
              </w:rPr>
              <w:fldChar w:fldCharType="begin"/>
            </w:r>
            <w:r>
              <w:rPr>
                <w:noProof/>
                <w:webHidden/>
              </w:rPr>
              <w:instrText xml:space="preserve"> PAGEREF _Toc226384143 \h </w:instrText>
            </w:r>
            <w:r>
              <w:rPr>
                <w:noProof/>
                <w:webHidden/>
              </w:rPr>
            </w:r>
            <w:r>
              <w:rPr>
                <w:noProof/>
                <w:webHidden/>
              </w:rPr>
              <w:fldChar w:fldCharType="separate"/>
            </w:r>
            <w:r w:rsidR="004A1F41">
              <w:rPr>
                <w:noProof/>
                <w:webHidden/>
              </w:rPr>
              <w:t>87</w:t>
            </w:r>
            <w:r>
              <w:rPr>
                <w:noProof/>
                <w:webHidden/>
              </w:rPr>
              <w:fldChar w:fldCharType="end"/>
            </w:r>
          </w:hyperlink>
        </w:p>
        <w:p w14:paraId="512FDA98" w14:textId="130B4520" w:rsidR="00F67C11" w:rsidRDefault="00F67C11">
          <w:pPr>
            <w:pStyle w:val="TOC3"/>
            <w:tabs>
              <w:tab w:val="right" w:leader="dot" w:pos="9350"/>
            </w:tabs>
            <w:rPr>
              <w:noProof/>
              <w:kern w:val="2"/>
              <w:sz w:val="24"/>
              <w:szCs w:val="24"/>
              <w:lang w:val="en-CA" w:eastAsia="en-CA"/>
              <w14:ligatures w14:val="standardContextual"/>
            </w:rPr>
          </w:pPr>
          <w:hyperlink w:anchor="_Toc226384144" w:history="1">
            <w:r w:rsidRPr="00097768">
              <w:rPr>
                <w:rStyle w:val="Hyperlink"/>
                <w:rFonts w:ascii="Palatino Linotype" w:hAnsi="Palatino Linotype"/>
                <w:b/>
                <w:noProof/>
              </w:rPr>
              <w:t>Solid Biohazardous Waste</w:t>
            </w:r>
            <w:r>
              <w:rPr>
                <w:noProof/>
                <w:webHidden/>
              </w:rPr>
              <w:tab/>
            </w:r>
            <w:r>
              <w:rPr>
                <w:noProof/>
                <w:webHidden/>
              </w:rPr>
              <w:fldChar w:fldCharType="begin"/>
            </w:r>
            <w:r>
              <w:rPr>
                <w:noProof/>
                <w:webHidden/>
              </w:rPr>
              <w:instrText xml:space="preserve"> PAGEREF _Toc226384144 \h </w:instrText>
            </w:r>
            <w:r>
              <w:rPr>
                <w:noProof/>
                <w:webHidden/>
              </w:rPr>
            </w:r>
            <w:r>
              <w:rPr>
                <w:noProof/>
                <w:webHidden/>
              </w:rPr>
              <w:fldChar w:fldCharType="separate"/>
            </w:r>
            <w:r w:rsidR="004A1F41">
              <w:rPr>
                <w:noProof/>
                <w:webHidden/>
              </w:rPr>
              <w:t>87</w:t>
            </w:r>
            <w:r>
              <w:rPr>
                <w:noProof/>
                <w:webHidden/>
              </w:rPr>
              <w:fldChar w:fldCharType="end"/>
            </w:r>
          </w:hyperlink>
        </w:p>
        <w:p w14:paraId="33E1D72E" w14:textId="4D320309" w:rsidR="00F67C11" w:rsidRDefault="00F67C11">
          <w:pPr>
            <w:pStyle w:val="TOC3"/>
            <w:tabs>
              <w:tab w:val="right" w:leader="dot" w:pos="9350"/>
            </w:tabs>
            <w:rPr>
              <w:noProof/>
              <w:kern w:val="2"/>
              <w:sz w:val="24"/>
              <w:szCs w:val="24"/>
              <w:lang w:val="en-CA" w:eastAsia="en-CA"/>
              <w14:ligatures w14:val="standardContextual"/>
            </w:rPr>
          </w:pPr>
          <w:hyperlink w:anchor="_Toc226384145" w:history="1">
            <w:r w:rsidRPr="00097768">
              <w:rPr>
                <w:rStyle w:val="Hyperlink"/>
                <w:rFonts w:ascii="Palatino Linotype" w:hAnsi="Palatino Linotype"/>
                <w:b/>
                <w:noProof/>
              </w:rPr>
              <w:t>Liquid Biohazardous Waste</w:t>
            </w:r>
            <w:r>
              <w:rPr>
                <w:noProof/>
                <w:webHidden/>
              </w:rPr>
              <w:tab/>
            </w:r>
            <w:r>
              <w:rPr>
                <w:noProof/>
                <w:webHidden/>
              </w:rPr>
              <w:fldChar w:fldCharType="begin"/>
            </w:r>
            <w:r>
              <w:rPr>
                <w:noProof/>
                <w:webHidden/>
              </w:rPr>
              <w:instrText xml:space="preserve"> PAGEREF _Toc226384145 \h </w:instrText>
            </w:r>
            <w:r>
              <w:rPr>
                <w:noProof/>
                <w:webHidden/>
              </w:rPr>
            </w:r>
            <w:r>
              <w:rPr>
                <w:noProof/>
                <w:webHidden/>
              </w:rPr>
              <w:fldChar w:fldCharType="separate"/>
            </w:r>
            <w:r w:rsidR="004A1F41">
              <w:rPr>
                <w:noProof/>
                <w:webHidden/>
              </w:rPr>
              <w:t>88</w:t>
            </w:r>
            <w:r>
              <w:rPr>
                <w:noProof/>
                <w:webHidden/>
              </w:rPr>
              <w:fldChar w:fldCharType="end"/>
            </w:r>
          </w:hyperlink>
        </w:p>
        <w:p w14:paraId="7A08D101" w14:textId="5060C4AE" w:rsidR="00F67C11" w:rsidRDefault="00F67C11">
          <w:pPr>
            <w:pStyle w:val="TOC3"/>
            <w:tabs>
              <w:tab w:val="right" w:leader="dot" w:pos="9350"/>
            </w:tabs>
            <w:rPr>
              <w:noProof/>
              <w:kern w:val="2"/>
              <w:sz w:val="24"/>
              <w:szCs w:val="24"/>
              <w:lang w:val="en-CA" w:eastAsia="en-CA"/>
              <w14:ligatures w14:val="standardContextual"/>
            </w:rPr>
          </w:pPr>
          <w:hyperlink w:anchor="_Toc226384146" w:history="1">
            <w:r w:rsidRPr="00097768">
              <w:rPr>
                <w:rStyle w:val="Hyperlink"/>
                <w:rFonts w:ascii="Palatino Linotype" w:hAnsi="Palatino Linotype"/>
                <w:b/>
                <w:noProof/>
              </w:rPr>
              <w:t>Animals</w:t>
            </w:r>
            <w:r>
              <w:rPr>
                <w:noProof/>
                <w:webHidden/>
              </w:rPr>
              <w:tab/>
            </w:r>
            <w:r>
              <w:rPr>
                <w:noProof/>
                <w:webHidden/>
              </w:rPr>
              <w:fldChar w:fldCharType="begin"/>
            </w:r>
            <w:r>
              <w:rPr>
                <w:noProof/>
                <w:webHidden/>
              </w:rPr>
              <w:instrText xml:space="preserve"> PAGEREF _Toc226384146 \h </w:instrText>
            </w:r>
            <w:r>
              <w:rPr>
                <w:noProof/>
                <w:webHidden/>
              </w:rPr>
            </w:r>
            <w:r>
              <w:rPr>
                <w:noProof/>
                <w:webHidden/>
              </w:rPr>
              <w:fldChar w:fldCharType="separate"/>
            </w:r>
            <w:r w:rsidR="004A1F41">
              <w:rPr>
                <w:noProof/>
                <w:webHidden/>
              </w:rPr>
              <w:t>89</w:t>
            </w:r>
            <w:r>
              <w:rPr>
                <w:noProof/>
                <w:webHidden/>
              </w:rPr>
              <w:fldChar w:fldCharType="end"/>
            </w:r>
          </w:hyperlink>
        </w:p>
        <w:p w14:paraId="3F4716A3" w14:textId="082E5FFA" w:rsidR="00F67C11" w:rsidRDefault="00F67C11">
          <w:pPr>
            <w:pStyle w:val="TOC3"/>
            <w:tabs>
              <w:tab w:val="right" w:leader="dot" w:pos="9350"/>
            </w:tabs>
            <w:rPr>
              <w:noProof/>
              <w:kern w:val="2"/>
              <w:sz w:val="24"/>
              <w:szCs w:val="24"/>
              <w:lang w:val="en-CA" w:eastAsia="en-CA"/>
              <w14:ligatures w14:val="standardContextual"/>
            </w:rPr>
          </w:pPr>
          <w:hyperlink w:anchor="_Toc226384147" w:history="1">
            <w:r w:rsidRPr="00097768">
              <w:rPr>
                <w:rStyle w:val="Hyperlink"/>
                <w:rFonts w:ascii="Palatino Linotype" w:hAnsi="Palatino Linotype"/>
                <w:b/>
                <w:noProof/>
              </w:rPr>
              <w:t>Mixed Waste</w:t>
            </w:r>
            <w:r>
              <w:rPr>
                <w:noProof/>
                <w:webHidden/>
              </w:rPr>
              <w:tab/>
            </w:r>
            <w:r>
              <w:rPr>
                <w:noProof/>
                <w:webHidden/>
              </w:rPr>
              <w:fldChar w:fldCharType="begin"/>
            </w:r>
            <w:r>
              <w:rPr>
                <w:noProof/>
                <w:webHidden/>
              </w:rPr>
              <w:instrText xml:space="preserve"> PAGEREF _Toc226384147 \h </w:instrText>
            </w:r>
            <w:r>
              <w:rPr>
                <w:noProof/>
                <w:webHidden/>
              </w:rPr>
            </w:r>
            <w:r>
              <w:rPr>
                <w:noProof/>
                <w:webHidden/>
              </w:rPr>
              <w:fldChar w:fldCharType="separate"/>
            </w:r>
            <w:r w:rsidR="004A1F41">
              <w:rPr>
                <w:noProof/>
                <w:webHidden/>
              </w:rPr>
              <w:t>89</w:t>
            </w:r>
            <w:r>
              <w:rPr>
                <w:noProof/>
                <w:webHidden/>
              </w:rPr>
              <w:fldChar w:fldCharType="end"/>
            </w:r>
          </w:hyperlink>
        </w:p>
        <w:p w14:paraId="253C4E0C" w14:textId="76FC7B15" w:rsidR="00F67C11" w:rsidRDefault="00F67C11">
          <w:pPr>
            <w:pStyle w:val="TOC3"/>
            <w:tabs>
              <w:tab w:val="right" w:leader="dot" w:pos="9350"/>
            </w:tabs>
            <w:rPr>
              <w:noProof/>
              <w:kern w:val="2"/>
              <w:sz w:val="24"/>
              <w:szCs w:val="24"/>
              <w:lang w:val="en-CA" w:eastAsia="en-CA"/>
              <w14:ligatures w14:val="standardContextual"/>
            </w:rPr>
          </w:pPr>
          <w:hyperlink w:anchor="_Toc226384148" w:history="1">
            <w:r w:rsidRPr="00097768">
              <w:rPr>
                <w:rStyle w:val="Hyperlink"/>
                <w:rFonts w:ascii="Palatino Linotype" w:hAnsi="Palatino Linotype"/>
                <w:b/>
                <w:noProof/>
              </w:rPr>
              <w:t>Disinfection Recommended Reference</w:t>
            </w:r>
            <w:r>
              <w:rPr>
                <w:noProof/>
                <w:webHidden/>
              </w:rPr>
              <w:tab/>
            </w:r>
            <w:r>
              <w:rPr>
                <w:noProof/>
                <w:webHidden/>
              </w:rPr>
              <w:fldChar w:fldCharType="begin"/>
            </w:r>
            <w:r>
              <w:rPr>
                <w:noProof/>
                <w:webHidden/>
              </w:rPr>
              <w:instrText xml:space="preserve"> PAGEREF _Toc226384148 \h </w:instrText>
            </w:r>
            <w:r>
              <w:rPr>
                <w:noProof/>
                <w:webHidden/>
              </w:rPr>
            </w:r>
            <w:r>
              <w:rPr>
                <w:noProof/>
                <w:webHidden/>
              </w:rPr>
              <w:fldChar w:fldCharType="separate"/>
            </w:r>
            <w:r w:rsidR="004A1F41">
              <w:rPr>
                <w:noProof/>
                <w:webHidden/>
              </w:rPr>
              <w:t>89</w:t>
            </w:r>
            <w:r>
              <w:rPr>
                <w:noProof/>
                <w:webHidden/>
              </w:rPr>
              <w:fldChar w:fldCharType="end"/>
            </w:r>
          </w:hyperlink>
        </w:p>
        <w:p w14:paraId="158AEC3E" w14:textId="6B6BD9F4" w:rsidR="00F67C11" w:rsidRDefault="00F67C11">
          <w:pPr>
            <w:pStyle w:val="TOC1"/>
            <w:tabs>
              <w:tab w:val="right" w:leader="dot" w:pos="9350"/>
            </w:tabs>
            <w:rPr>
              <w:noProof/>
              <w:kern w:val="2"/>
              <w:sz w:val="24"/>
              <w:szCs w:val="24"/>
              <w:lang w:val="en-CA" w:eastAsia="en-CA"/>
              <w14:ligatures w14:val="standardContextual"/>
            </w:rPr>
          </w:pPr>
          <w:hyperlink w:anchor="_Toc226384149" w:history="1">
            <w:r w:rsidRPr="00097768">
              <w:rPr>
                <w:rStyle w:val="Hyperlink"/>
                <w:rFonts w:ascii="Palatino Linotype" w:hAnsi="Palatino Linotype"/>
                <w:noProof/>
              </w:rPr>
              <w:t>EMERGENCY PROCEDURES</w:t>
            </w:r>
            <w:r>
              <w:rPr>
                <w:noProof/>
                <w:webHidden/>
              </w:rPr>
              <w:tab/>
            </w:r>
            <w:r>
              <w:rPr>
                <w:noProof/>
                <w:webHidden/>
              </w:rPr>
              <w:fldChar w:fldCharType="begin"/>
            </w:r>
            <w:r>
              <w:rPr>
                <w:noProof/>
                <w:webHidden/>
              </w:rPr>
              <w:instrText xml:space="preserve"> PAGEREF _Toc226384149 \h </w:instrText>
            </w:r>
            <w:r>
              <w:rPr>
                <w:noProof/>
                <w:webHidden/>
              </w:rPr>
            </w:r>
            <w:r>
              <w:rPr>
                <w:noProof/>
                <w:webHidden/>
              </w:rPr>
              <w:fldChar w:fldCharType="separate"/>
            </w:r>
            <w:r w:rsidR="004A1F41">
              <w:rPr>
                <w:noProof/>
                <w:webHidden/>
              </w:rPr>
              <w:t>90</w:t>
            </w:r>
            <w:r>
              <w:rPr>
                <w:noProof/>
                <w:webHidden/>
              </w:rPr>
              <w:fldChar w:fldCharType="end"/>
            </w:r>
          </w:hyperlink>
        </w:p>
        <w:p w14:paraId="0D95BDC0" w14:textId="34430EDF" w:rsidR="00F67C11" w:rsidRDefault="00F67C11">
          <w:pPr>
            <w:pStyle w:val="TOC1"/>
            <w:tabs>
              <w:tab w:val="right" w:leader="dot" w:pos="9350"/>
            </w:tabs>
            <w:rPr>
              <w:noProof/>
              <w:kern w:val="2"/>
              <w:sz w:val="24"/>
              <w:szCs w:val="24"/>
              <w:lang w:val="en-CA" w:eastAsia="en-CA"/>
              <w14:ligatures w14:val="standardContextual"/>
            </w:rPr>
          </w:pPr>
          <w:hyperlink w:anchor="_Toc226384150" w:history="1">
            <w:r w:rsidRPr="00097768">
              <w:rPr>
                <w:rStyle w:val="Hyperlink"/>
                <w:rFonts w:ascii="Palatino Linotype" w:hAnsi="Palatino Linotype"/>
                <w:noProof/>
              </w:rPr>
              <w:t>INCIDENT INVESTIGATION AND REPORTING PROCEDURES</w:t>
            </w:r>
            <w:r>
              <w:rPr>
                <w:noProof/>
                <w:webHidden/>
              </w:rPr>
              <w:tab/>
            </w:r>
            <w:r>
              <w:rPr>
                <w:noProof/>
                <w:webHidden/>
              </w:rPr>
              <w:fldChar w:fldCharType="begin"/>
            </w:r>
            <w:r>
              <w:rPr>
                <w:noProof/>
                <w:webHidden/>
              </w:rPr>
              <w:instrText xml:space="preserve"> PAGEREF _Toc226384150 \h </w:instrText>
            </w:r>
            <w:r>
              <w:rPr>
                <w:noProof/>
                <w:webHidden/>
              </w:rPr>
            </w:r>
            <w:r>
              <w:rPr>
                <w:noProof/>
                <w:webHidden/>
              </w:rPr>
              <w:fldChar w:fldCharType="separate"/>
            </w:r>
            <w:r w:rsidR="004A1F41">
              <w:rPr>
                <w:noProof/>
                <w:webHidden/>
              </w:rPr>
              <w:t>90</w:t>
            </w:r>
            <w:r>
              <w:rPr>
                <w:noProof/>
                <w:webHidden/>
              </w:rPr>
              <w:fldChar w:fldCharType="end"/>
            </w:r>
          </w:hyperlink>
        </w:p>
        <w:p w14:paraId="449D1D35" w14:textId="52F0E74F" w:rsidR="00F67C11" w:rsidRDefault="00F67C11">
          <w:pPr>
            <w:pStyle w:val="TOC1"/>
            <w:tabs>
              <w:tab w:val="right" w:leader="dot" w:pos="9350"/>
            </w:tabs>
            <w:rPr>
              <w:noProof/>
              <w:kern w:val="2"/>
              <w:sz w:val="24"/>
              <w:szCs w:val="24"/>
              <w:lang w:val="en-CA" w:eastAsia="en-CA"/>
              <w14:ligatures w14:val="standardContextual"/>
            </w:rPr>
          </w:pPr>
          <w:hyperlink w:anchor="_Toc226384151" w:history="1">
            <w:r w:rsidRPr="00097768">
              <w:rPr>
                <w:rStyle w:val="Hyperlink"/>
                <w:rFonts w:ascii="Palatino Linotype" w:hAnsi="Palatino Linotype"/>
                <w:noProof/>
              </w:rPr>
              <w:t>BIOSECURITY and DUAL-USE POTENTIAL</w:t>
            </w:r>
            <w:r>
              <w:rPr>
                <w:noProof/>
                <w:webHidden/>
              </w:rPr>
              <w:tab/>
            </w:r>
            <w:r>
              <w:rPr>
                <w:noProof/>
                <w:webHidden/>
              </w:rPr>
              <w:fldChar w:fldCharType="begin"/>
            </w:r>
            <w:r>
              <w:rPr>
                <w:noProof/>
                <w:webHidden/>
              </w:rPr>
              <w:instrText xml:space="preserve"> PAGEREF _Toc226384151 \h </w:instrText>
            </w:r>
            <w:r>
              <w:rPr>
                <w:noProof/>
                <w:webHidden/>
              </w:rPr>
            </w:r>
            <w:r>
              <w:rPr>
                <w:noProof/>
                <w:webHidden/>
              </w:rPr>
              <w:fldChar w:fldCharType="separate"/>
            </w:r>
            <w:r w:rsidR="004A1F41">
              <w:rPr>
                <w:noProof/>
                <w:webHidden/>
              </w:rPr>
              <w:t>92</w:t>
            </w:r>
            <w:r>
              <w:rPr>
                <w:noProof/>
                <w:webHidden/>
              </w:rPr>
              <w:fldChar w:fldCharType="end"/>
            </w:r>
          </w:hyperlink>
        </w:p>
        <w:p w14:paraId="5A764568" w14:textId="71961B88" w:rsidR="00F67C11" w:rsidRDefault="00F67C11">
          <w:pPr>
            <w:pStyle w:val="TOC1"/>
            <w:tabs>
              <w:tab w:val="right" w:leader="dot" w:pos="9350"/>
            </w:tabs>
            <w:rPr>
              <w:noProof/>
              <w:kern w:val="2"/>
              <w:sz w:val="24"/>
              <w:szCs w:val="24"/>
              <w:lang w:val="en-CA" w:eastAsia="en-CA"/>
              <w14:ligatures w14:val="standardContextual"/>
            </w:rPr>
          </w:pPr>
          <w:hyperlink w:anchor="_Toc226384152" w:history="1">
            <w:r w:rsidRPr="00097768">
              <w:rPr>
                <w:rStyle w:val="Hyperlink"/>
                <w:rFonts w:ascii="Palatino Linotype" w:hAnsi="Palatino Linotype"/>
                <w:noProof/>
              </w:rPr>
              <w:t>IMPORT, EXPORT, and MOVEMENT/TRANSPORT OF PATHOGENS OR MICROORGANISMS</w:t>
            </w:r>
            <w:r>
              <w:rPr>
                <w:noProof/>
                <w:webHidden/>
              </w:rPr>
              <w:tab/>
            </w:r>
            <w:r>
              <w:rPr>
                <w:noProof/>
                <w:webHidden/>
              </w:rPr>
              <w:fldChar w:fldCharType="begin"/>
            </w:r>
            <w:r>
              <w:rPr>
                <w:noProof/>
                <w:webHidden/>
              </w:rPr>
              <w:instrText xml:space="preserve"> PAGEREF _Toc226384152 \h </w:instrText>
            </w:r>
            <w:r>
              <w:rPr>
                <w:noProof/>
                <w:webHidden/>
              </w:rPr>
            </w:r>
            <w:r>
              <w:rPr>
                <w:noProof/>
                <w:webHidden/>
              </w:rPr>
              <w:fldChar w:fldCharType="separate"/>
            </w:r>
            <w:r w:rsidR="004A1F41">
              <w:rPr>
                <w:noProof/>
                <w:webHidden/>
              </w:rPr>
              <w:t>95</w:t>
            </w:r>
            <w:r>
              <w:rPr>
                <w:noProof/>
                <w:webHidden/>
              </w:rPr>
              <w:fldChar w:fldCharType="end"/>
            </w:r>
          </w:hyperlink>
        </w:p>
        <w:p w14:paraId="065187BE" w14:textId="105DA375" w:rsidR="00F67C11" w:rsidRDefault="00F67C11">
          <w:pPr>
            <w:pStyle w:val="TOC2"/>
            <w:tabs>
              <w:tab w:val="right" w:leader="dot" w:pos="9350"/>
            </w:tabs>
            <w:rPr>
              <w:noProof/>
              <w:kern w:val="2"/>
              <w:sz w:val="24"/>
              <w:szCs w:val="24"/>
              <w:lang w:val="en-CA" w:eastAsia="en-CA"/>
              <w14:ligatures w14:val="standardContextual"/>
            </w:rPr>
          </w:pPr>
          <w:hyperlink w:anchor="_Toc226384153" w:history="1">
            <w:r w:rsidRPr="00097768">
              <w:rPr>
                <w:rStyle w:val="Hyperlink"/>
                <w:rFonts w:ascii="Palatino Linotype" w:hAnsi="Palatino Linotype"/>
                <w:b/>
                <w:noProof/>
              </w:rPr>
              <w:t>Importation or Purchase from Canadian Suppliers of Imported Material</w:t>
            </w:r>
            <w:r>
              <w:rPr>
                <w:noProof/>
                <w:webHidden/>
              </w:rPr>
              <w:tab/>
            </w:r>
            <w:r>
              <w:rPr>
                <w:noProof/>
                <w:webHidden/>
              </w:rPr>
              <w:fldChar w:fldCharType="begin"/>
            </w:r>
            <w:r>
              <w:rPr>
                <w:noProof/>
                <w:webHidden/>
              </w:rPr>
              <w:instrText xml:space="preserve"> PAGEREF _Toc226384153 \h </w:instrText>
            </w:r>
            <w:r>
              <w:rPr>
                <w:noProof/>
                <w:webHidden/>
              </w:rPr>
            </w:r>
            <w:r>
              <w:rPr>
                <w:noProof/>
                <w:webHidden/>
              </w:rPr>
              <w:fldChar w:fldCharType="separate"/>
            </w:r>
            <w:r w:rsidR="004A1F41">
              <w:rPr>
                <w:noProof/>
                <w:webHidden/>
              </w:rPr>
              <w:t>95</w:t>
            </w:r>
            <w:r>
              <w:rPr>
                <w:noProof/>
                <w:webHidden/>
              </w:rPr>
              <w:fldChar w:fldCharType="end"/>
            </w:r>
          </w:hyperlink>
        </w:p>
        <w:p w14:paraId="00D13927" w14:textId="09F6F6EB" w:rsidR="00F67C11" w:rsidRDefault="00F67C11">
          <w:pPr>
            <w:pStyle w:val="TOC2"/>
            <w:tabs>
              <w:tab w:val="right" w:leader="dot" w:pos="9350"/>
            </w:tabs>
            <w:rPr>
              <w:noProof/>
              <w:kern w:val="2"/>
              <w:sz w:val="24"/>
              <w:szCs w:val="24"/>
              <w:lang w:val="en-CA" w:eastAsia="en-CA"/>
              <w14:ligatures w14:val="standardContextual"/>
            </w:rPr>
          </w:pPr>
          <w:hyperlink w:anchor="_Toc226384154" w:history="1">
            <w:r w:rsidRPr="00097768">
              <w:rPr>
                <w:rStyle w:val="Hyperlink"/>
                <w:rFonts w:ascii="Palatino Linotype" w:hAnsi="Palatino Linotype"/>
                <w:b/>
                <w:noProof/>
              </w:rPr>
              <w:t>Export</w:t>
            </w:r>
            <w:r>
              <w:rPr>
                <w:noProof/>
                <w:webHidden/>
              </w:rPr>
              <w:tab/>
            </w:r>
            <w:r>
              <w:rPr>
                <w:noProof/>
                <w:webHidden/>
              </w:rPr>
              <w:fldChar w:fldCharType="begin"/>
            </w:r>
            <w:r>
              <w:rPr>
                <w:noProof/>
                <w:webHidden/>
              </w:rPr>
              <w:instrText xml:space="preserve"> PAGEREF _Toc226384154 \h </w:instrText>
            </w:r>
            <w:r>
              <w:rPr>
                <w:noProof/>
                <w:webHidden/>
              </w:rPr>
            </w:r>
            <w:r>
              <w:rPr>
                <w:noProof/>
                <w:webHidden/>
              </w:rPr>
              <w:fldChar w:fldCharType="separate"/>
            </w:r>
            <w:r w:rsidR="004A1F41">
              <w:rPr>
                <w:noProof/>
                <w:webHidden/>
              </w:rPr>
              <w:t>97</w:t>
            </w:r>
            <w:r>
              <w:rPr>
                <w:noProof/>
                <w:webHidden/>
              </w:rPr>
              <w:fldChar w:fldCharType="end"/>
            </w:r>
          </w:hyperlink>
        </w:p>
        <w:p w14:paraId="758A3853" w14:textId="4B04256A" w:rsidR="00F67C11" w:rsidRDefault="00F67C11">
          <w:pPr>
            <w:pStyle w:val="TOC2"/>
            <w:tabs>
              <w:tab w:val="right" w:leader="dot" w:pos="9350"/>
            </w:tabs>
            <w:rPr>
              <w:noProof/>
              <w:kern w:val="2"/>
              <w:sz w:val="24"/>
              <w:szCs w:val="24"/>
              <w:lang w:val="en-CA" w:eastAsia="en-CA"/>
              <w14:ligatures w14:val="standardContextual"/>
            </w:rPr>
          </w:pPr>
          <w:hyperlink w:anchor="_Toc226384155" w:history="1">
            <w:r w:rsidRPr="00097768">
              <w:rPr>
                <w:rStyle w:val="Hyperlink"/>
                <w:rFonts w:ascii="Palatino Linotype" w:hAnsi="Palatino Linotype"/>
                <w:b/>
                <w:noProof/>
              </w:rPr>
              <w:t>Transfer</w:t>
            </w:r>
            <w:r>
              <w:rPr>
                <w:noProof/>
                <w:webHidden/>
              </w:rPr>
              <w:tab/>
            </w:r>
            <w:r>
              <w:rPr>
                <w:noProof/>
                <w:webHidden/>
              </w:rPr>
              <w:fldChar w:fldCharType="begin"/>
            </w:r>
            <w:r>
              <w:rPr>
                <w:noProof/>
                <w:webHidden/>
              </w:rPr>
              <w:instrText xml:space="preserve"> PAGEREF _Toc226384155 \h </w:instrText>
            </w:r>
            <w:r>
              <w:rPr>
                <w:noProof/>
                <w:webHidden/>
              </w:rPr>
            </w:r>
            <w:r>
              <w:rPr>
                <w:noProof/>
                <w:webHidden/>
              </w:rPr>
              <w:fldChar w:fldCharType="separate"/>
            </w:r>
            <w:r w:rsidR="004A1F41">
              <w:rPr>
                <w:noProof/>
                <w:webHidden/>
              </w:rPr>
              <w:t>97</w:t>
            </w:r>
            <w:r>
              <w:rPr>
                <w:noProof/>
                <w:webHidden/>
              </w:rPr>
              <w:fldChar w:fldCharType="end"/>
            </w:r>
          </w:hyperlink>
        </w:p>
        <w:p w14:paraId="529FB9F8" w14:textId="49DEF72D" w:rsidR="00F67C11" w:rsidRDefault="00F67C11">
          <w:pPr>
            <w:pStyle w:val="TOC2"/>
            <w:tabs>
              <w:tab w:val="right" w:leader="dot" w:pos="9350"/>
            </w:tabs>
            <w:rPr>
              <w:noProof/>
              <w:kern w:val="2"/>
              <w:sz w:val="24"/>
              <w:szCs w:val="24"/>
              <w:lang w:val="en-CA" w:eastAsia="en-CA"/>
              <w14:ligatures w14:val="standardContextual"/>
            </w:rPr>
          </w:pPr>
          <w:hyperlink w:anchor="_Toc226384156" w:history="1">
            <w:r w:rsidRPr="00097768">
              <w:rPr>
                <w:rStyle w:val="Hyperlink"/>
                <w:rFonts w:ascii="Palatino Linotype" w:hAnsi="Palatino Linotype"/>
                <w:b/>
                <w:noProof/>
              </w:rPr>
              <w:t>Movement and Transportation</w:t>
            </w:r>
            <w:r>
              <w:rPr>
                <w:noProof/>
                <w:webHidden/>
              </w:rPr>
              <w:tab/>
            </w:r>
            <w:r>
              <w:rPr>
                <w:noProof/>
                <w:webHidden/>
              </w:rPr>
              <w:fldChar w:fldCharType="begin"/>
            </w:r>
            <w:r>
              <w:rPr>
                <w:noProof/>
                <w:webHidden/>
              </w:rPr>
              <w:instrText xml:space="preserve"> PAGEREF _Toc226384156 \h </w:instrText>
            </w:r>
            <w:r>
              <w:rPr>
                <w:noProof/>
                <w:webHidden/>
              </w:rPr>
            </w:r>
            <w:r>
              <w:rPr>
                <w:noProof/>
                <w:webHidden/>
              </w:rPr>
              <w:fldChar w:fldCharType="separate"/>
            </w:r>
            <w:r w:rsidR="004A1F41">
              <w:rPr>
                <w:noProof/>
                <w:webHidden/>
              </w:rPr>
              <w:t>97</w:t>
            </w:r>
            <w:r>
              <w:rPr>
                <w:noProof/>
                <w:webHidden/>
              </w:rPr>
              <w:fldChar w:fldCharType="end"/>
            </w:r>
          </w:hyperlink>
        </w:p>
        <w:p w14:paraId="54AE412D" w14:textId="3E30357E" w:rsidR="00F67C11" w:rsidRDefault="00F67C11">
          <w:pPr>
            <w:pStyle w:val="TOC1"/>
            <w:tabs>
              <w:tab w:val="right" w:leader="dot" w:pos="9350"/>
            </w:tabs>
            <w:rPr>
              <w:noProof/>
              <w:kern w:val="2"/>
              <w:sz w:val="24"/>
              <w:szCs w:val="24"/>
              <w:lang w:val="en-CA" w:eastAsia="en-CA"/>
              <w14:ligatures w14:val="standardContextual"/>
            </w:rPr>
          </w:pPr>
          <w:hyperlink w:anchor="_Toc226384157" w:history="1">
            <w:r w:rsidRPr="00097768">
              <w:rPr>
                <w:rStyle w:val="Hyperlink"/>
                <w:rFonts w:ascii="Palatino Linotype" w:hAnsi="Palatino Linotype"/>
                <w:noProof/>
              </w:rPr>
              <w:t>BIOHAZARD ADMINISTRATION at QUEENS - LABORATORY PERMITS, COMMISSIONING and DECOMMISSIONING</w:t>
            </w:r>
            <w:r>
              <w:rPr>
                <w:noProof/>
                <w:webHidden/>
              </w:rPr>
              <w:tab/>
            </w:r>
            <w:r>
              <w:rPr>
                <w:noProof/>
                <w:webHidden/>
              </w:rPr>
              <w:fldChar w:fldCharType="begin"/>
            </w:r>
            <w:r>
              <w:rPr>
                <w:noProof/>
                <w:webHidden/>
              </w:rPr>
              <w:instrText xml:space="preserve"> PAGEREF _Toc226384157 \h </w:instrText>
            </w:r>
            <w:r>
              <w:rPr>
                <w:noProof/>
                <w:webHidden/>
              </w:rPr>
            </w:r>
            <w:r>
              <w:rPr>
                <w:noProof/>
                <w:webHidden/>
              </w:rPr>
              <w:fldChar w:fldCharType="separate"/>
            </w:r>
            <w:r w:rsidR="004A1F41">
              <w:rPr>
                <w:noProof/>
                <w:webHidden/>
              </w:rPr>
              <w:t>99</w:t>
            </w:r>
            <w:r>
              <w:rPr>
                <w:noProof/>
                <w:webHidden/>
              </w:rPr>
              <w:fldChar w:fldCharType="end"/>
            </w:r>
          </w:hyperlink>
        </w:p>
        <w:p w14:paraId="3C072C45" w14:textId="1E31C9B2" w:rsidR="00F67C11" w:rsidRDefault="00F67C11">
          <w:pPr>
            <w:pStyle w:val="TOC2"/>
            <w:tabs>
              <w:tab w:val="right" w:leader="dot" w:pos="9350"/>
            </w:tabs>
            <w:rPr>
              <w:noProof/>
              <w:kern w:val="2"/>
              <w:sz w:val="24"/>
              <w:szCs w:val="24"/>
              <w:lang w:val="en-CA" w:eastAsia="en-CA"/>
              <w14:ligatures w14:val="standardContextual"/>
            </w:rPr>
          </w:pPr>
          <w:hyperlink w:anchor="_Toc226384158" w:history="1">
            <w:r w:rsidRPr="00097768">
              <w:rPr>
                <w:rStyle w:val="Hyperlink"/>
                <w:rFonts w:ascii="Palatino Linotype" w:hAnsi="Palatino Linotype"/>
                <w:b/>
                <w:noProof/>
              </w:rPr>
              <w:t>Biohazard Permits</w:t>
            </w:r>
            <w:r>
              <w:rPr>
                <w:noProof/>
                <w:webHidden/>
              </w:rPr>
              <w:tab/>
            </w:r>
            <w:r>
              <w:rPr>
                <w:noProof/>
                <w:webHidden/>
              </w:rPr>
              <w:fldChar w:fldCharType="begin"/>
            </w:r>
            <w:r>
              <w:rPr>
                <w:noProof/>
                <w:webHidden/>
              </w:rPr>
              <w:instrText xml:space="preserve"> PAGEREF _Toc226384158 \h </w:instrText>
            </w:r>
            <w:r>
              <w:rPr>
                <w:noProof/>
                <w:webHidden/>
              </w:rPr>
            </w:r>
            <w:r>
              <w:rPr>
                <w:noProof/>
                <w:webHidden/>
              </w:rPr>
              <w:fldChar w:fldCharType="separate"/>
            </w:r>
            <w:r w:rsidR="004A1F41">
              <w:rPr>
                <w:noProof/>
                <w:webHidden/>
              </w:rPr>
              <w:t>99</w:t>
            </w:r>
            <w:r>
              <w:rPr>
                <w:noProof/>
                <w:webHidden/>
              </w:rPr>
              <w:fldChar w:fldCharType="end"/>
            </w:r>
          </w:hyperlink>
        </w:p>
        <w:p w14:paraId="7A3A337F" w14:textId="423238AD" w:rsidR="00F67C11" w:rsidRDefault="00F67C11">
          <w:pPr>
            <w:pStyle w:val="TOC2"/>
            <w:tabs>
              <w:tab w:val="right" w:leader="dot" w:pos="9350"/>
            </w:tabs>
            <w:rPr>
              <w:noProof/>
              <w:kern w:val="2"/>
              <w:sz w:val="24"/>
              <w:szCs w:val="24"/>
              <w:lang w:val="en-CA" w:eastAsia="en-CA"/>
              <w14:ligatures w14:val="standardContextual"/>
            </w:rPr>
          </w:pPr>
          <w:hyperlink w:anchor="_Toc226384159" w:history="1">
            <w:r w:rsidRPr="00097768">
              <w:rPr>
                <w:rStyle w:val="Hyperlink"/>
                <w:rFonts w:ascii="Palatino Linotype" w:hAnsi="Palatino Linotype"/>
                <w:b/>
                <w:noProof/>
              </w:rPr>
              <w:t>Biohazard Renewal</w:t>
            </w:r>
            <w:r>
              <w:rPr>
                <w:noProof/>
                <w:webHidden/>
              </w:rPr>
              <w:tab/>
            </w:r>
            <w:r>
              <w:rPr>
                <w:noProof/>
                <w:webHidden/>
              </w:rPr>
              <w:fldChar w:fldCharType="begin"/>
            </w:r>
            <w:r>
              <w:rPr>
                <w:noProof/>
                <w:webHidden/>
              </w:rPr>
              <w:instrText xml:space="preserve"> PAGEREF _Toc226384159 \h </w:instrText>
            </w:r>
            <w:r>
              <w:rPr>
                <w:noProof/>
                <w:webHidden/>
              </w:rPr>
            </w:r>
            <w:r>
              <w:rPr>
                <w:noProof/>
                <w:webHidden/>
              </w:rPr>
              <w:fldChar w:fldCharType="separate"/>
            </w:r>
            <w:r w:rsidR="004A1F41">
              <w:rPr>
                <w:noProof/>
                <w:webHidden/>
              </w:rPr>
              <w:t>101</w:t>
            </w:r>
            <w:r>
              <w:rPr>
                <w:noProof/>
                <w:webHidden/>
              </w:rPr>
              <w:fldChar w:fldCharType="end"/>
            </w:r>
          </w:hyperlink>
        </w:p>
        <w:p w14:paraId="25D68693" w14:textId="0DC61EDB" w:rsidR="00F67C11" w:rsidRDefault="00F67C11">
          <w:pPr>
            <w:pStyle w:val="TOC2"/>
            <w:tabs>
              <w:tab w:val="right" w:leader="dot" w:pos="9350"/>
            </w:tabs>
            <w:rPr>
              <w:noProof/>
              <w:kern w:val="2"/>
              <w:sz w:val="24"/>
              <w:szCs w:val="24"/>
              <w:lang w:val="en-CA" w:eastAsia="en-CA"/>
              <w14:ligatures w14:val="standardContextual"/>
            </w:rPr>
          </w:pPr>
          <w:hyperlink w:anchor="_Toc226384160" w:history="1">
            <w:r w:rsidRPr="00097768">
              <w:rPr>
                <w:rStyle w:val="Hyperlink"/>
                <w:rFonts w:ascii="Palatino Linotype" w:hAnsi="Palatino Linotype"/>
                <w:b/>
                <w:noProof/>
              </w:rPr>
              <w:t>Biohazard Amendment</w:t>
            </w:r>
            <w:r>
              <w:rPr>
                <w:noProof/>
                <w:webHidden/>
              </w:rPr>
              <w:tab/>
            </w:r>
            <w:r>
              <w:rPr>
                <w:noProof/>
                <w:webHidden/>
              </w:rPr>
              <w:fldChar w:fldCharType="begin"/>
            </w:r>
            <w:r>
              <w:rPr>
                <w:noProof/>
                <w:webHidden/>
              </w:rPr>
              <w:instrText xml:space="preserve"> PAGEREF _Toc226384160 \h </w:instrText>
            </w:r>
            <w:r>
              <w:rPr>
                <w:noProof/>
                <w:webHidden/>
              </w:rPr>
            </w:r>
            <w:r>
              <w:rPr>
                <w:noProof/>
                <w:webHidden/>
              </w:rPr>
              <w:fldChar w:fldCharType="separate"/>
            </w:r>
            <w:r w:rsidR="004A1F41">
              <w:rPr>
                <w:noProof/>
                <w:webHidden/>
              </w:rPr>
              <w:t>101</w:t>
            </w:r>
            <w:r>
              <w:rPr>
                <w:noProof/>
                <w:webHidden/>
              </w:rPr>
              <w:fldChar w:fldCharType="end"/>
            </w:r>
          </w:hyperlink>
        </w:p>
        <w:p w14:paraId="31F57D8F" w14:textId="330EC9AF" w:rsidR="00F67C11" w:rsidRDefault="00F67C11">
          <w:pPr>
            <w:pStyle w:val="TOC2"/>
            <w:tabs>
              <w:tab w:val="right" w:leader="dot" w:pos="9350"/>
            </w:tabs>
            <w:rPr>
              <w:noProof/>
              <w:kern w:val="2"/>
              <w:sz w:val="24"/>
              <w:szCs w:val="24"/>
              <w:lang w:val="en-CA" w:eastAsia="en-CA"/>
              <w14:ligatures w14:val="standardContextual"/>
            </w:rPr>
          </w:pPr>
          <w:hyperlink w:anchor="_Toc226384161" w:history="1">
            <w:r w:rsidRPr="00097768">
              <w:rPr>
                <w:rStyle w:val="Hyperlink"/>
                <w:rFonts w:ascii="Palatino Linotype" w:hAnsi="Palatino Linotype"/>
                <w:b/>
                <w:noProof/>
              </w:rPr>
              <w:t>Laboratory Commissioning and Ongoing Monitoring</w:t>
            </w:r>
            <w:r>
              <w:rPr>
                <w:noProof/>
                <w:webHidden/>
              </w:rPr>
              <w:tab/>
            </w:r>
            <w:r>
              <w:rPr>
                <w:noProof/>
                <w:webHidden/>
              </w:rPr>
              <w:fldChar w:fldCharType="begin"/>
            </w:r>
            <w:r>
              <w:rPr>
                <w:noProof/>
                <w:webHidden/>
              </w:rPr>
              <w:instrText xml:space="preserve"> PAGEREF _Toc226384161 \h </w:instrText>
            </w:r>
            <w:r>
              <w:rPr>
                <w:noProof/>
                <w:webHidden/>
              </w:rPr>
            </w:r>
            <w:r>
              <w:rPr>
                <w:noProof/>
                <w:webHidden/>
              </w:rPr>
              <w:fldChar w:fldCharType="separate"/>
            </w:r>
            <w:r w:rsidR="004A1F41">
              <w:rPr>
                <w:noProof/>
                <w:webHidden/>
              </w:rPr>
              <w:t>101</w:t>
            </w:r>
            <w:r>
              <w:rPr>
                <w:noProof/>
                <w:webHidden/>
              </w:rPr>
              <w:fldChar w:fldCharType="end"/>
            </w:r>
          </w:hyperlink>
        </w:p>
        <w:p w14:paraId="31DEADB8" w14:textId="3BD3FB2F" w:rsidR="00F67C11" w:rsidRDefault="00F67C11">
          <w:pPr>
            <w:pStyle w:val="TOC2"/>
            <w:tabs>
              <w:tab w:val="right" w:leader="dot" w:pos="9350"/>
            </w:tabs>
            <w:rPr>
              <w:noProof/>
              <w:kern w:val="2"/>
              <w:sz w:val="24"/>
              <w:szCs w:val="24"/>
              <w:lang w:val="en-CA" w:eastAsia="en-CA"/>
              <w14:ligatures w14:val="standardContextual"/>
            </w:rPr>
          </w:pPr>
          <w:hyperlink w:anchor="_Toc226384162" w:history="1">
            <w:r w:rsidRPr="00097768">
              <w:rPr>
                <w:rStyle w:val="Hyperlink"/>
                <w:rFonts w:ascii="Palatino Linotype" w:hAnsi="Palatino Linotype"/>
                <w:b/>
                <w:noProof/>
              </w:rPr>
              <w:t>Equipment Decommissioning</w:t>
            </w:r>
            <w:r>
              <w:rPr>
                <w:noProof/>
                <w:webHidden/>
              </w:rPr>
              <w:tab/>
            </w:r>
            <w:r>
              <w:rPr>
                <w:noProof/>
                <w:webHidden/>
              </w:rPr>
              <w:fldChar w:fldCharType="begin"/>
            </w:r>
            <w:r>
              <w:rPr>
                <w:noProof/>
                <w:webHidden/>
              </w:rPr>
              <w:instrText xml:space="preserve"> PAGEREF _Toc226384162 \h </w:instrText>
            </w:r>
            <w:r>
              <w:rPr>
                <w:noProof/>
                <w:webHidden/>
              </w:rPr>
            </w:r>
            <w:r>
              <w:rPr>
                <w:noProof/>
                <w:webHidden/>
              </w:rPr>
              <w:fldChar w:fldCharType="separate"/>
            </w:r>
            <w:r w:rsidR="004A1F41">
              <w:rPr>
                <w:noProof/>
                <w:webHidden/>
              </w:rPr>
              <w:t>102</w:t>
            </w:r>
            <w:r>
              <w:rPr>
                <w:noProof/>
                <w:webHidden/>
              </w:rPr>
              <w:fldChar w:fldCharType="end"/>
            </w:r>
          </w:hyperlink>
        </w:p>
        <w:p w14:paraId="46BB2C5B" w14:textId="20D62E27" w:rsidR="00F67C11" w:rsidRDefault="00F67C11">
          <w:pPr>
            <w:pStyle w:val="TOC2"/>
            <w:tabs>
              <w:tab w:val="right" w:leader="dot" w:pos="9350"/>
            </w:tabs>
            <w:rPr>
              <w:noProof/>
              <w:kern w:val="2"/>
              <w:sz w:val="24"/>
              <w:szCs w:val="24"/>
              <w:lang w:val="en-CA" w:eastAsia="en-CA"/>
              <w14:ligatures w14:val="standardContextual"/>
            </w:rPr>
          </w:pPr>
          <w:hyperlink w:anchor="_Toc226384163" w:history="1">
            <w:r w:rsidRPr="00097768">
              <w:rPr>
                <w:rStyle w:val="Hyperlink"/>
                <w:rFonts w:ascii="Palatino Linotype" w:hAnsi="Palatino Linotype"/>
                <w:b/>
                <w:noProof/>
              </w:rPr>
              <w:t>Laboratory Decommissioning</w:t>
            </w:r>
            <w:r>
              <w:rPr>
                <w:noProof/>
                <w:webHidden/>
              </w:rPr>
              <w:tab/>
            </w:r>
            <w:r>
              <w:rPr>
                <w:noProof/>
                <w:webHidden/>
              </w:rPr>
              <w:fldChar w:fldCharType="begin"/>
            </w:r>
            <w:r>
              <w:rPr>
                <w:noProof/>
                <w:webHidden/>
              </w:rPr>
              <w:instrText xml:space="preserve"> PAGEREF _Toc226384163 \h </w:instrText>
            </w:r>
            <w:r>
              <w:rPr>
                <w:noProof/>
                <w:webHidden/>
              </w:rPr>
            </w:r>
            <w:r>
              <w:rPr>
                <w:noProof/>
                <w:webHidden/>
              </w:rPr>
              <w:fldChar w:fldCharType="separate"/>
            </w:r>
            <w:r w:rsidR="004A1F41">
              <w:rPr>
                <w:noProof/>
                <w:webHidden/>
              </w:rPr>
              <w:t>102</w:t>
            </w:r>
            <w:r>
              <w:rPr>
                <w:noProof/>
                <w:webHidden/>
              </w:rPr>
              <w:fldChar w:fldCharType="end"/>
            </w:r>
          </w:hyperlink>
        </w:p>
        <w:p w14:paraId="15A187F6" w14:textId="6D4215FD" w:rsidR="00F67C11" w:rsidRDefault="00F67C11">
          <w:pPr>
            <w:pStyle w:val="TOC1"/>
            <w:tabs>
              <w:tab w:val="right" w:leader="dot" w:pos="9350"/>
            </w:tabs>
            <w:rPr>
              <w:noProof/>
              <w:kern w:val="2"/>
              <w:sz w:val="24"/>
              <w:szCs w:val="24"/>
              <w:lang w:val="en-CA" w:eastAsia="en-CA"/>
              <w14:ligatures w14:val="standardContextual"/>
            </w:rPr>
          </w:pPr>
          <w:hyperlink w:anchor="_Toc226384164" w:history="1">
            <w:r w:rsidRPr="00097768">
              <w:rPr>
                <w:rStyle w:val="Hyperlink"/>
                <w:rFonts w:ascii="Palatino Linotype" w:hAnsi="Palatino Linotype"/>
                <w:noProof/>
              </w:rPr>
              <w:t>APPENDIX I</w:t>
            </w:r>
            <w:r>
              <w:rPr>
                <w:noProof/>
                <w:webHidden/>
              </w:rPr>
              <w:tab/>
            </w:r>
            <w:r>
              <w:rPr>
                <w:noProof/>
                <w:webHidden/>
              </w:rPr>
              <w:fldChar w:fldCharType="begin"/>
            </w:r>
            <w:r>
              <w:rPr>
                <w:noProof/>
                <w:webHidden/>
              </w:rPr>
              <w:instrText xml:space="preserve"> PAGEREF _Toc226384164 \h </w:instrText>
            </w:r>
            <w:r>
              <w:rPr>
                <w:noProof/>
                <w:webHidden/>
              </w:rPr>
            </w:r>
            <w:r>
              <w:rPr>
                <w:noProof/>
                <w:webHidden/>
              </w:rPr>
              <w:fldChar w:fldCharType="separate"/>
            </w:r>
            <w:r w:rsidR="004A1F41">
              <w:rPr>
                <w:noProof/>
                <w:webHidden/>
              </w:rPr>
              <w:t>103</w:t>
            </w:r>
            <w:r>
              <w:rPr>
                <w:noProof/>
                <w:webHidden/>
              </w:rPr>
              <w:fldChar w:fldCharType="end"/>
            </w:r>
          </w:hyperlink>
        </w:p>
        <w:p w14:paraId="70E9A73B" w14:textId="45EC8919" w:rsidR="00F67C11" w:rsidRDefault="00F67C11">
          <w:pPr>
            <w:pStyle w:val="TOC1"/>
            <w:tabs>
              <w:tab w:val="right" w:leader="dot" w:pos="9350"/>
            </w:tabs>
            <w:rPr>
              <w:noProof/>
              <w:kern w:val="2"/>
              <w:sz w:val="24"/>
              <w:szCs w:val="24"/>
              <w:lang w:val="en-CA" w:eastAsia="en-CA"/>
              <w14:ligatures w14:val="standardContextual"/>
            </w:rPr>
          </w:pPr>
          <w:hyperlink w:anchor="_Toc226384165" w:history="1">
            <w:r w:rsidRPr="00097768">
              <w:rPr>
                <w:rStyle w:val="Hyperlink"/>
                <w:rFonts w:ascii="Palatino Linotype" w:hAnsi="Palatino Linotype" w:cs="Times New Roman"/>
                <w:b/>
                <w:noProof/>
              </w:rPr>
              <w:t>Operational Requirements for Specific Equipment and Supplies</w:t>
            </w:r>
            <w:r>
              <w:rPr>
                <w:noProof/>
                <w:webHidden/>
              </w:rPr>
              <w:tab/>
            </w:r>
            <w:r>
              <w:rPr>
                <w:noProof/>
                <w:webHidden/>
              </w:rPr>
              <w:fldChar w:fldCharType="begin"/>
            </w:r>
            <w:r>
              <w:rPr>
                <w:noProof/>
                <w:webHidden/>
              </w:rPr>
              <w:instrText xml:space="preserve"> PAGEREF _Toc226384165 \h </w:instrText>
            </w:r>
            <w:r>
              <w:rPr>
                <w:noProof/>
                <w:webHidden/>
              </w:rPr>
            </w:r>
            <w:r>
              <w:rPr>
                <w:noProof/>
                <w:webHidden/>
              </w:rPr>
              <w:fldChar w:fldCharType="separate"/>
            </w:r>
            <w:r w:rsidR="004A1F41">
              <w:rPr>
                <w:noProof/>
                <w:webHidden/>
              </w:rPr>
              <w:t>103</w:t>
            </w:r>
            <w:r>
              <w:rPr>
                <w:noProof/>
                <w:webHidden/>
              </w:rPr>
              <w:fldChar w:fldCharType="end"/>
            </w:r>
          </w:hyperlink>
        </w:p>
        <w:p w14:paraId="4EC16B7C" w14:textId="2350F32E" w:rsidR="00F67C11" w:rsidRDefault="00F67C11">
          <w:pPr>
            <w:pStyle w:val="TOC2"/>
            <w:tabs>
              <w:tab w:val="right" w:leader="dot" w:pos="9350"/>
            </w:tabs>
            <w:rPr>
              <w:noProof/>
              <w:kern w:val="2"/>
              <w:sz w:val="24"/>
              <w:szCs w:val="24"/>
              <w:lang w:val="en-CA" w:eastAsia="en-CA"/>
              <w14:ligatures w14:val="standardContextual"/>
            </w:rPr>
          </w:pPr>
          <w:hyperlink w:anchor="_Toc226384166" w:history="1">
            <w:r w:rsidRPr="00097768">
              <w:rPr>
                <w:rStyle w:val="Hyperlink"/>
                <w:rFonts w:ascii="Palatino Linotype" w:hAnsi="Palatino Linotype"/>
                <w:b/>
                <w:noProof/>
              </w:rPr>
              <w:t>Ampoules of lyophilized cultures</w:t>
            </w:r>
            <w:r>
              <w:rPr>
                <w:noProof/>
                <w:webHidden/>
              </w:rPr>
              <w:tab/>
            </w:r>
            <w:r>
              <w:rPr>
                <w:noProof/>
                <w:webHidden/>
              </w:rPr>
              <w:fldChar w:fldCharType="begin"/>
            </w:r>
            <w:r>
              <w:rPr>
                <w:noProof/>
                <w:webHidden/>
              </w:rPr>
              <w:instrText xml:space="preserve"> PAGEREF _Toc226384166 \h </w:instrText>
            </w:r>
            <w:r>
              <w:rPr>
                <w:noProof/>
                <w:webHidden/>
              </w:rPr>
            </w:r>
            <w:r>
              <w:rPr>
                <w:noProof/>
                <w:webHidden/>
              </w:rPr>
              <w:fldChar w:fldCharType="separate"/>
            </w:r>
            <w:r w:rsidR="004A1F41">
              <w:rPr>
                <w:noProof/>
                <w:webHidden/>
              </w:rPr>
              <w:t>103</w:t>
            </w:r>
            <w:r>
              <w:rPr>
                <w:noProof/>
                <w:webHidden/>
              </w:rPr>
              <w:fldChar w:fldCharType="end"/>
            </w:r>
          </w:hyperlink>
        </w:p>
        <w:p w14:paraId="6D4540FF" w14:textId="2602973D" w:rsidR="00F67C11" w:rsidRDefault="00F67C11">
          <w:pPr>
            <w:pStyle w:val="TOC2"/>
            <w:tabs>
              <w:tab w:val="right" w:leader="dot" w:pos="9350"/>
            </w:tabs>
            <w:rPr>
              <w:noProof/>
              <w:kern w:val="2"/>
              <w:sz w:val="24"/>
              <w:szCs w:val="24"/>
              <w:lang w:val="en-CA" w:eastAsia="en-CA"/>
              <w14:ligatures w14:val="standardContextual"/>
            </w:rPr>
          </w:pPr>
          <w:hyperlink w:anchor="_Toc226384167" w:history="1">
            <w:r w:rsidRPr="00097768">
              <w:rPr>
                <w:rStyle w:val="Hyperlink"/>
                <w:rFonts w:ascii="Palatino Linotype" w:hAnsi="Palatino Linotype"/>
                <w:b/>
                <w:noProof/>
              </w:rPr>
              <w:t>Centrifuges</w:t>
            </w:r>
            <w:r>
              <w:rPr>
                <w:noProof/>
                <w:webHidden/>
              </w:rPr>
              <w:tab/>
            </w:r>
            <w:r>
              <w:rPr>
                <w:noProof/>
                <w:webHidden/>
              </w:rPr>
              <w:fldChar w:fldCharType="begin"/>
            </w:r>
            <w:r>
              <w:rPr>
                <w:noProof/>
                <w:webHidden/>
              </w:rPr>
              <w:instrText xml:space="preserve"> PAGEREF _Toc226384167 \h </w:instrText>
            </w:r>
            <w:r>
              <w:rPr>
                <w:noProof/>
                <w:webHidden/>
              </w:rPr>
            </w:r>
            <w:r>
              <w:rPr>
                <w:noProof/>
                <w:webHidden/>
              </w:rPr>
              <w:fldChar w:fldCharType="separate"/>
            </w:r>
            <w:r w:rsidR="004A1F41">
              <w:rPr>
                <w:noProof/>
                <w:webHidden/>
              </w:rPr>
              <w:t>103</w:t>
            </w:r>
            <w:r>
              <w:rPr>
                <w:noProof/>
                <w:webHidden/>
              </w:rPr>
              <w:fldChar w:fldCharType="end"/>
            </w:r>
          </w:hyperlink>
        </w:p>
        <w:p w14:paraId="14DB6562" w14:textId="1E2AFEBB" w:rsidR="00F67C11" w:rsidRDefault="00F67C11">
          <w:pPr>
            <w:pStyle w:val="TOC2"/>
            <w:tabs>
              <w:tab w:val="right" w:leader="dot" w:pos="9350"/>
            </w:tabs>
            <w:rPr>
              <w:noProof/>
              <w:kern w:val="2"/>
              <w:sz w:val="24"/>
              <w:szCs w:val="24"/>
              <w:lang w:val="en-CA" w:eastAsia="en-CA"/>
              <w14:ligatures w14:val="standardContextual"/>
            </w:rPr>
          </w:pPr>
          <w:hyperlink w:anchor="_Toc226384168" w:history="1">
            <w:r w:rsidRPr="00097768">
              <w:rPr>
                <w:rStyle w:val="Hyperlink"/>
                <w:rFonts w:ascii="Palatino Linotype" w:hAnsi="Palatino Linotype"/>
                <w:b/>
                <w:noProof/>
                <w:lang w:eastAsia="en-CA"/>
              </w:rPr>
              <w:t>Cryostat</w:t>
            </w:r>
            <w:r>
              <w:rPr>
                <w:noProof/>
                <w:webHidden/>
              </w:rPr>
              <w:tab/>
            </w:r>
            <w:r>
              <w:rPr>
                <w:noProof/>
                <w:webHidden/>
              </w:rPr>
              <w:fldChar w:fldCharType="begin"/>
            </w:r>
            <w:r>
              <w:rPr>
                <w:noProof/>
                <w:webHidden/>
              </w:rPr>
              <w:instrText xml:space="preserve"> PAGEREF _Toc226384168 \h </w:instrText>
            </w:r>
            <w:r>
              <w:rPr>
                <w:noProof/>
                <w:webHidden/>
              </w:rPr>
            </w:r>
            <w:r>
              <w:rPr>
                <w:noProof/>
                <w:webHidden/>
              </w:rPr>
              <w:fldChar w:fldCharType="separate"/>
            </w:r>
            <w:r w:rsidR="004A1F41">
              <w:rPr>
                <w:noProof/>
                <w:webHidden/>
              </w:rPr>
              <w:t>104</w:t>
            </w:r>
            <w:r>
              <w:rPr>
                <w:noProof/>
                <w:webHidden/>
              </w:rPr>
              <w:fldChar w:fldCharType="end"/>
            </w:r>
          </w:hyperlink>
        </w:p>
        <w:p w14:paraId="3FCD260F" w14:textId="737732E2" w:rsidR="00F67C11" w:rsidRDefault="00F67C11">
          <w:pPr>
            <w:pStyle w:val="TOC2"/>
            <w:tabs>
              <w:tab w:val="right" w:leader="dot" w:pos="9350"/>
            </w:tabs>
            <w:rPr>
              <w:noProof/>
              <w:kern w:val="2"/>
              <w:sz w:val="24"/>
              <w:szCs w:val="24"/>
              <w:lang w:val="en-CA" w:eastAsia="en-CA"/>
              <w14:ligatures w14:val="standardContextual"/>
            </w:rPr>
          </w:pPr>
          <w:hyperlink w:anchor="_Toc226384169" w:history="1">
            <w:r w:rsidRPr="00097768">
              <w:rPr>
                <w:rStyle w:val="Hyperlink"/>
                <w:rFonts w:ascii="Palatino Linotype" w:hAnsi="Palatino Linotype"/>
                <w:b/>
                <w:noProof/>
                <w:lang w:eastAsia="en-CA"/>
              </w:rPr>
              <w:t>Cryogenic Liquids</w:t>
            </w:r>
            <w:r>
              <w:rPr>
                <w:noProof/>
                <w:webHidden/>
              </w:rPr>
              <w:tab/>
            </w:r>
            <w:r>
              <w:rPr>
                <w:noProof/>
                <w:webHidden/>
              </w:rPr>
              <w:fldChar w:fldCharType="begin"/>
            </w:r>
            <w:r>
              <w:rPr>
                <w:noProof/>
                <w:webHidden/>
              </w:rPr>
              <w:instrText xml:space="preserve"> PAGEREF _Toc226384169 \h </w:instrText>
            </w:r>
            <w:r>
              <w:rPr>
                <w:noProof/>
                <w:webHidden/>
              </w:rPr>
            </w:r>
            <w:r>
              <w:rPr>
                <w:noProof/>
                <w:webHidden/>
              </w:rPr>
              <w:fldChar w:fldCharType="separate"/>
            </w:r>
            <w:r w:rsidR="004A1F41">
              <w:rPr>
                <w:noProof/>
                <w:webHidden/>
              </w:rPr>
              <w:t>105</w:t>
            </w:r>
            <w:r>
              <w:rPr>
                <w:noProof/>
                <w:webHidden/>
              </w:rPr>
              <w:fldChar w:fldCharType="end"/>
            </w:r>
          </w:hyperlink>
        </w:p>
        <w:p w14:paraId="3C39F5E6" w14:textId="64E9FD39" w:rsidR="00F67C11" w:rsidRDefault="00F67C11">
          <w:pPr>
            <w:pStyle w:val="TOC2"/>
            <w:tabs>
              <w:tab w:val="right" w:leader="dot" w:pos="9350"/>
            </w:tabs>
            <w:rPr>
              <w:noProof/>
              <w:kern w:val="2"/>
              <w:sz w:val="24"/>
              <w:szCs w:val="24"/>
              <w:lang w:val="en-CA" w:eastAsia="en-CA"/>
              <w14:ligatures w14:val="standardContextual"/>
            </w:rPr>
          </w:pPr>
          <w:hyperlink w:anchor="_Toc226384170" w:history="1">
            <w:r w:rsidRPr="00097768">
              <w:rPr>
                <w:rStyle w:val="Hyperlink"/>
                <w:rFonts w:ascii="Palatino Linotype" w:hAnsi="Palatino Linotype"/>
                <w:b/>
                <w:noProof/>
                <w:lang w:eastAsia="en-CA"/>
              </w:rPr>
              <w:t>Flow Cytometers and Cell Sorters</w:t>
            </w:r>
            <w:r>
              <w:rPr>
                <w:noProof/>
                <w:webHidden/>
              </w:rPr>
              <w:tab/>
            </w:r>
            <w:r>
              <w:rPr>
                <w:noProof/>
                <w:webHidden/>
              </w:rPr>
              <w:fldChar w:fldCharType="begin"/>
            </w:r>
            <w:r>
              <w:rPr>
                <w:noProof/>
                <w:webHidden/>
              </w:rPr>
              <w:instrText xml:space="preserve"> PAGEREF _Toc226384170 \h </w:instrText>
            </w:r>
            <w:r>
              <w:rPr>
                <w:noProof/>
                <w:webHidden/>
              </w:rPr>
            </w:r>
            <w:r>
              <w:rPr>
                <w:noProof/>
                <w:webHidden/>
              </w:rPr>
              <w:fldChar w:fldCharType="separate"/>
            </w:r>
            <w:r w:rsidR="004A1F41">
              <w:rPr>
                <w:noProof/>
                <w:webHidden/>
              </w:rPr>
              <w:t>106</w:t>
            </w:r>
            <w:r>
              <w:rPr>
                <w:noProof/>
                <w:webHidden/>
              </w:rPr>
              <w:fldChar w:fldCharType="end"/>
            </w:r>
          </w:hyperlink>
        </w:p>
        <w:p w14:paraId="169B5A57" w14:textId="5DA46101" w:rsidR="00F67C11" w:rsidRDefault="00F67C11">
          <w:pPr>
            <w:pStyle w:val="TOC2"/>
            <w:tabs>
              <w:tab w:val="right" w:leader="dot" w:pos="9350"/>
            </w:tabs>
            <w:rPr>
              <w:noProof/>
              <w:kern w:val="2"/>
              <w:sz w:val="24"/>
              <w:szCs w:val="24"/>
              <w:lang w:val="en-CA" w:eastAsia="en-CA"/>
              <w14:ligatures w14:val="standardContextual"/>
            </w:rPr>
          </w:pPr>
          <w:hyperlink w:anchor="_Toc226384171" w:history="1">
            <w:r w:rsidRPr="00097768">
              <w:rPr>
                <w:rStyle w:val="Hyperlink"/>
                <w:rFonts w:ascii="Palatino Linotype" w:hAnsi="Palatino Linotype"/>
                <w:b/>
                <w:noProof/>
                <w:lang w:eastAsia="en-CA"/>
              </w:rPr>
              <w:t>Freeze-Driers (Lyophilizers)</w:t>
            </w:r>
            <w:r>
              <w:rPr>
                <w:noProof/>
                <w:webHidden/>
              </w:rPr>
              <w:tab/>
            </w:r>
            <w:r>
              <w:rPr>
                <w:noProof/>
                <w:webHidden/>
              </w:rPr>
              <w:fldChar w:fldCharType="begin"/>
            </w:r>
            <w:r>
              <w:rPr>
                <w:noProof/>
                <w:webHidden/>
              </w:rPr>
              <w:instrText xml:space="preserve"> PAGEREF _Toc226384171 \h </w:instrText>
            </w:r>
            <w:r>
              <w:rPr>
                <w:noProof/>
                <w:webHidden/>
              </w:rPr>
            </w:r>
            <w:r>
              <w:rPr>
                <w:noProof/>
                <w:webHidden/>
              </w:rPr>
              <w:fldChar w:fldCharType="separate"/>
            </w:r>
            <w:r w:rsidR="004A1F41">
              <w:rPr>
                <w:noProof/>
                <w:webHidden/>
              </w:rPr>
              <w:t>106</w:t>
            </w:r>
            <w:r>
              <w:rPr>
                <w:noProof/>
                <w:webHidden/>
              </w:rPr>
              <w:fldChar w:fldCharType="end"/>
            </w:r>
          </w:hyperlink>
        </w:p>
        <w:p w14:paraId="60E570A7" w14:textId="1ECDF64E" w:rsidR="00F67C11" w:rsidRDefault="00F67C11">
          <w:pPr>
            <w:pStyle w:val="TOC2"/>
            <w:tabs>
              <w:tab w:val="right" w:leader="dot" w:pos="9350"/>
            </w:tabs>
            <w:rPr>
              <w:noProof/>
              <w:kern w:val="2"/>
              <w:sz w:val="24"/>
              <w:szCs w:val="24"/>
              <w:lang w:val="en-CA" w:eastAsia="en-CA"/>
              <w14:ligatures w14:val="standardContextual"/>
            </w:rPr>
          </w:pPr>
          <w:hyperlink w:anchor="_Toc226384172" w:history="1">
            <w:r w:rsidRPr="00097768">
              <w:rPr>
                <w:rStyle w:val="Hyperlink"/>
                <w:rFonts w:ascii="Palatino Linotype" w:hAnsi="Palatino Linotype"/>
                <w:b/>
                <w:noProof/>
              </w:rPr>
              <w:t>Fume Hoods</w:t>
            </w:r>
            <w:r>
              <w:rPr>
                <w:noProof/>
                <w:webHidden/>
              </w:rPr>
              <w:tab/>
            </w:r>
            <w:r>
              <w:rPr>
                <w:noProof/>
                <w:webHidden/>
              </w:rPr>
              <w:fldChar w:fldCharType="begin"/>
            </w:r>
            <w:r>
              <w:rPr>
                <w:noProof/>
                <w:webHidden/>
              </w:rPr>
              <w:instrText xml:space="preserve"> PAGEREF _Toc226384172 \h </w:instrText>
            </w:r>
            <w:r>
              <w:rPr>
                <w:noProof/>
                <w:webHidden/>
              </w:rPr>
            </w:r>
            <w:r>
              <w:rPr>
                <w:noProof/>
                <w:webHidden/>
              </w:rPr>
              <w:fldChar w:fldCharType="separate"/>
            </w:r>
            <w:r w:rsidR="004A1F41">
              <w:rPr>
                <w:noProof/>
                <w:webHidden/>
              </w:rPr>
              <w:t>107</w:t>
            </w:r>
            <w:r>
              <w:rPr>
                <w:noProof/>
                <w:webHidden/>
              </w:rPr>
              <w:fldChar w:fldCharType="end"/>
            </w:r>
          </w:hyperlink>
        </w:p>
        <w:p w14:paraId="5D1FA795" w14:textId="5BDA058A" w:rsidR="00F67C11" w:rsidRDefault="00F67C11">
          <w:pPr>
            <w:pStyle w:val="TOC2"/>
            <w:tabs>
              <w:tab w:val="right" w:leader="dot" w:pos="9350"/>
            </w:tabs>
            <w:rPr>
              <w:noProof/>
              <w:kern w:val="2"/>
              <w:sz w:val="24"/>
              <w:szCs w:val="24"/>
              <w:lang w:val="en-CA" w:eastAsia="en-CA"/>
              <w14:ligatures w14:val="standardContextual"/>
            </w:rPr>
          </w:pPr>
          <w:hyperlink w:anchor="_Toc226384173" w:history="1">
            <w:r w:rsidRPr="00097768">
              <w:rPr>
                <w:rStyle w:val="Hyperlink"/>
                <w:rFonts w:ascii="Palatino Linotype" w:hAnsi="Palatino Linotype"/>
                <w:b/>
                <w:noProof/>
                <w:lang w:eastAsia="en-CA"/>
              </w:rPr>
              <w:t>Microbiological transfer loops</w:t>
            </w:r>
            <w:r>
              <w:rPr>
                <w:noProof/>
                <w:webHidden/>
              </w:rPr>
              <w:tab/>
            </w:r>
            <w:r>
              <w:rPr>
                <w:noProof/>
                <w:webHidden/>
              </w:rPr>
              <w:fldChar w:fldCharType="begin"/>
            </w:r>
            <w:r>
              <w:rPr>
                <w:noProof/>
                <w:webHidden/>
              </w:rPr>
              <w:instrText xml:space="preserve"> PAGEREF _Toc226384173 \h </w:instrText>
            </w:r>
            <w:r>
              <w:rPr>
                <w:noProof/>
                <w:webHidden/>
              </w:rPr>
            </w:r>
            <w:r>
              <w:rPr>
                <w:noProof/>
                <w:webHidden/>
              </w:rPr>
              <w:fldChar w:fldCharType="separate"/>
            </w:r>
            <w:r w:rsidR="004A1F41">
              <w:rPr>
                <w:noProof/>
                <w:webHidden/>
              </w:rPr>
              <w:t>107</w:t>
            </w:r>
            <w:r>
              <w:rPr>
                <w:noProof/>
                <w:webHidden/>
              </w:rPr>
              <w:fldChar w:fldCharType="end"/>
            </w:r>
          </w:hyperlink>
        </w:p>
        <w:p w14:paraId="226CF511" w14:textId="43E3A51B" w:rsidR="00F67C11" w:rsidRDefault="00F67C11">
          <w:pPr>
            <w:pStyle w:val="TOC2"/>
            <w:tabs>
              <w:tab w:val="right" w:leader="dot" w:pos="9350"/>
            </w:tabs>
            <w:rPr>
              <w:noProof/>
              <w:kern w:val="2"/>
              <w:sz w:val="24"/>
              <w:szCs w:val="24"/>
              <w:lang w:val="en-CA" w:eastAsia="en-CA"/>
              <w14:ligatures w14:val="standardContextual"/>
            </w:rPr>
          </w:pPr>
          <w:hyperlink w:anchor="_Toc226384174" w:history="1">
            <w:r w:rsidRPr="00097768">
              <w:rPr>
                <w:rStyle w:val="Hyperlink"/>
                <w:rFonts w:ascii="Palatino Linotype" w:hAnsi="Palatino Linotype"/>
                <w:b/>
                <w:noProof/>
                <w:lang w:eastAsia="en-CA"/>
              </w:rPr>
              <w:t>Microscopes</w:t>
            </w:r>
            <w:r>
              <w:rPr>
                <w:noProof/>
                <w:webHidden/>
              </w:rPr>
              <w:tab/>
            </w:r>
            <w:r>
              <w:rPr>
                <w:noProof/>
                <w:webHidden/>
              </w:rPr>
              <w:fldChar w:fldCharType="begin"/>
            </w:r>
            <w:r>
              <w:rPr>
                <w:noProof/>
                <w:webHidden/>
              </w:rPr>
              <w:instrText xml:space="preserve"> PAGEREF _Toc226384174 \h </w:instrText>
            </w:r>
            <w:r>
              <w:rPr>
                <w:noProof/>
                <w:webHidden/>
              </w:rPr>
            </w:r>
            <w:r>
              <w:rPr>
                <w:noProof/>
                <w:webHidden/>
              </w:rPr>
              <w:fldChar w:fldCharType="separate"/>
            </w:r>
            <w:r w:rsidR="004A1F41">
              <w:rPr>
                <w:noProof/>
                <w:webHidden/>
              </w:rPr>
              <w:t>107</w:t>
            </w:r>
            <w:r>
              <w:rPr>
                <w:noProof/>
                <w:webHidden/>
              </w:rPr>
              <w:fldChar w:fldCharType="end"/>
            </w:r>
          </w:hyperlink>
        </w:p>
        <w:p w14:paraId="49026345" w14:textId="6B83F398" w:rsidR="00F67C11" w:rsidRDefault="00F67C11">
          <w:pPr>
            <w:pStyle w:val="TOC2"/>
            <w:tabs>
              <w:tab w:val="right" w:leader="dot" w:pos="9350"/>
            </w:tabs>
            <w:rPr>
              <w:noProof/>
              <w:kern w:val="2"/>
              <w:sz w:val="24"/>
              <w:szCs w:val="24"/>
              <w:lang w:val="en-CA" w:eastAsia="en-CA"/>
              <w14:ligatures w14:val="standardContextual"/>
            </w:rPr>
          </w:pPr>
          <w:hyperlink w:anchor="_Toc226384175" w:history="1">
            <w:r w:rsidRPr="00097768">
              <w:rPr>
                <w:rStyle w:val="Hyperlink"/>
                <w:rFonts w:ascii="Palatino Linotype" w:hAnsi="Palatino Linotype"/>
                <w:b/>
                <w:noProof/>
                <w:lang w:eastAsia="en-CA"/>
              </w:rPr>
              <w:t>Mixing Apparatus</w:t>
            </w:r>
            <w:r>
              <w:rPr>
                <w:noProof/>
                <w:webHidden/>
              </w:rPr>
              <w:tab/>
            </w:r>
            <w:r>
              <w:rPr>
                <w:noProof/>
                <w:webHidden/>
              </w:rPr>
              <w:fldChar w:fldCharType="begin"/>
            </w:r>
            <w:r>
              <w:rPr>
                <w:noProof/>
                <w:webHidden/>
              </w:rPr>
              <w:instrText xml:space="preserve"> PAGEREF _Toc226384175 \h </w:instrText>
            </w:r>
            <w:r>
              <w:rPr>
                <w:noProof/>
                <w:webHidden/>
              </w:rPr>
            </w:r>
            <w:r>
              <w:rPr>
                <w:noProof/>
                <w:webHidden/>
              </w:rPr>
              <w:fldChar w:fldCharType="separate"/>
            </w:r>
            <w:r w:rsidR="004A1F41">
              <w:rPr>
                <w:noProof/>
                <w:webHidden/>
              </w:rPr>
              <w:t>108</w:t>
            </w:r>
            <w:r>
              <w:rPr>
                <w:noProof/>
                <w:webHidden/>
              </w:rPr>
              <w:fldChar w:fldCharType="end"/>
            </w:r>
          </w:hyperlink>
        </w:p>
        <w:p w14:paraId="7BA71C97" w14:textId="68A1573D" w:rsidR="00F67C11" w:rsidRDefault="00F67C11">
          <w:pPr>
            <w:pStyle w:val="TOC2"/>
            <w:tabs>
              <w:tab w:val="right" w:leader="dot" w:pos="9350"/>
            </w:tabs>
            <w:rPr>
              <w:noProof/>
              <w:kern w:val="2"/>
              <w:sz w:val="24"/>
              <w:szCs w:val="24"/>
              <w:lang w:val="en-CA" w:eastAsia="en-CA"/>
              <w14:ligatures w14:val="standardContextual"/>
            </w:rPr>
          </w:pPr>
          <w:hyperlink w:anchor="_Toc226384176" w:history="1">
            <w:r w:rsidRPr="00097768">
              <w:rPr>
                <w:rStyle w:val="Hyperlink"/>
                <w:rFonts w:ascii="Palatino Linotype" w:hAnsi="Palatino Linotype"/>
                <w:b/>
                <w:noProof/>
                <w:lang w:eastAsia="en-CA"/>
              </w:rPr>
              <w:t>Needles and Syringes</w:t>
            </w:r>
            <w:r>
              <w:rPr>
                <w:noProof/>
                <w:webHidden/>
              </w:rPr>
              <w:tab/>
            </w:r>
            <w:r>
              <w:rPr>
                <w:noProof/>
                <w:webHidden/>
              </w:rPr>
              <w:fldChar w:fldCharType="begin"/>
            </w:r>
            <w:r>
              <w:rPr>
                <w:noProof/>
                <w:webHidden/>
              </w:rPr>
              <w:instrText xml:space="preserve"> PAGEREF _Toc226384176 \h </w:instrText>
            </w:r>
            <w:r>
              <w:rPr>
                <w:noProof/>
                <w:webHidden/>
              </w:rPr>
            </w:r>
            <w:r>
              <w:rPr>
                <w:noProof/>
                <w:webHidden/>
              </w:rPr>
              <w:fldChar w:fldCharType="separate"/>
            </w:r>
            <w:r w:rsidR="004A1F41">
              <w:rPr>
                <w:noProof/>
                <w:webHidden/>
              </w:rPr>
              <w:t>109</w:t>
            </w:r>
            <w:r>
              <w:rPr>
                <w:noProof/>
                <w:webHidden/>
              </w:rPr>
              <w:fldChar w:fldCharType="end"/>
            </w:r>
          </w:hyperlink>
        </w:p>
        <w:p w14:paraId="5500B47B" w14:textId="64DCAD31" w:rsidR="00F67C11" w:rsidRDefault="00F67C11">
          <w:pPr>
            <w:pStyle w:val="TOC2"/>
            <w:tabs>
              <w:tab w:val="right" w:leader="dot" w:pos="9350"/>
            </w:tabs>
            <w:rPr>
              <w:noProof/>
              <w:kern w:val="2"/>
              <w:sz w:val="24"/>
              <w:szCs w:val="24"/>
              <w:lang w:val="en-CA" w:eastAsia="en-CA"/>
              <w14:ligatures w14:val="standardContextual"/>
            </w:rPr>
          </w:pPr>
          <w:hyperlink w:anchor="_Toc226384177" w:history="1">
            <w:r w:rsidRPr="00097768">
              <w:rPr>
                <w:rStyle w:val="Hyperlink"/>
                <w:rFonts w:ascii="Palatino Linotype" w:hAnsi="Palatino Linotype"/>
                <w:b/>
                <w:noProof/>
                <w:lang w:eastAsia="en-CA"/>
              </w:rPr>
              <w:t>Pipettes and Mechanical Pipetting Aids</w:t>
            </w:r>
            <w:r>
              <w:rPr>
                <w:noProof/>
                <w:webHidden/>
              </w:rPr>
              <w:tab/>
            </w:r>
            <w:r>
              <w:rPr>
                <w:noProof/>
                <w:webHidden/>
              </w:rPr>
              <w:fldChar w:fldCharType="begin"/>
            </w:r>
            <w:r>
              <w:rPr>
                <w:noProof/>
                <w:webHidden/>
              </w:rPr>
              <w:instrText xml:space="preserve"> PAGEREF _Toc226384177 \h </w:instrText>
            </w:r>
            <w:r>
              <w:rPr>
                <w:noProof/>
                <w:webHidden/>
              </w:rPr>
            </w:r>
            <w:r>
              <w:rPr>
                <w:noProof/>
                <w:webHidden/>
              </w:rPr>
              <w:fldChar w:fldCharType="separate"/>
            </w:r>
            <w:r w:rsidR="004A1F41">
              <w:rPr>
                <w:noProof/>
                <w:webHidden/>
              </w:rPr>
              <w:t>109</w:t>
            </w:r>
            <w:r>
              <w:rPr>
                <w:noProof/>
                <w:webHidden/>
              </w:rPr>
              <w:fldChar w:fldCharType="end"/>
            </w:r>
          </w:hyperlink>
        </w:p>
        <w:p w14:paraId="1718B49E" w14:textId="257DF08C" w:rsidR="00F67C11" w:rsidRDefault="00F67C11">
          <w:pPr>
            <w:pStyle w:val="TOC2"/>
            <w:tabs>
              <w:tab w:val="right" w:leader="dot" w:pos="9350"/>
            </w:tabs>
            <w:rPr>
              <w:noProof/>
              <w:kern w:val="2"/>
              <w:sz w:val="24"/>
              <w:szCs w:val="24"/>
              <w:lang w:val="en-CA" w:eastAsia="en-CA"/>
              <w14:ligatures w14:val="standardContextual"/>
            </w:rPr>
          </w:pPr>
          <w:hyperlink w:anchor="_Toc226384178" w:history="1">
            <w:r w:rsidRPr="00097768">
              <w:rPr>
                <w:rStyle w:val="Hyperlink"/>
                <w:rFonts w:ascii="Palatino Linotype" w:hAnsi="Palatino Linotype"/>
                <w:b/>
                <w:noProof/>
              </w:rPr>
              <w:t>Plastic vs. Glass</w:t>
            </w:r>
            <w:r>
              <w:rPr>
                <w:noProof/>
                <w:webHidden/>
              </w:rPr>
              <w:tab/>
            </w:r>
            <w:r>
              <w:rPr>
                <w:noProof/>
                <w:webHidden/>
              </w:rPr>
              <w:fldChar w:fldCharType="begin"/>
            </w:r>
            <w:r>
              <w:rPr>
                <w:noProof/>
                <w:webHidden/>
              </w:rPr>
              <w:instrText xml:space="preserve"> PAGEREF _Toc226384178 \h </w:instrText>
            </w:r>
            <w:r>
              <w:rPr>
                <w:noProof/>
                <w:webHidden/>
              </w:rPr>
            </w:r>
            <w:r>
              <w:rPr>
                <w:noProof/>
                <w:webHidden/>
              </w:rPr>
              <w:fldChar w:fldCharType="separate"/>
            </w:r>
            <w:r w:rsidR="004A1F41">
              <w:rPr>
                <w:noProof/>
                <w:webHidden/>
              </w:rPr>
              <w:t>110</w:t>
            </w:r>
            <w:r>
              <w:rPr>
                <w:noProof/>
                <w:webHidden/>
              </w:rPr>
              <w:fldChar w:fldCharType="end"/>
            </w:r>
          </w:hyperlink>
        </w:p>
        <w:p w14:paraId="29D5D463" w14:textId="73632212" w:rsidR="00F67C11" w:rsidRDefault="00F67C11">
          <w:pPr>
            <w:pStyle w:val="TOC2"/>
            <w:tabs>
              <w:tab w:val="right" w:leader="dot" w:pos="9350"/>
            </w:tabs>
            <w:rPr>
              <w:noProof/>
              <w:kern w:val="2"/>
              <w:sz w:val="24"/>
              <w:szCs w:val="24"/>
              <w:lang w:val="en-CA" w:eastAsia="en-CA"/>
              <w14:ligatures w14:val="standardContextual"/>
            </w:rPr>
          </w:pPr>
          <w:hyperlink w:anchor="_Toc226384179" w:history="1">
            <w:r w:rsidRPr="00097768">
              <w:rPr>
                <w:rStyle w:val="Hyperlink"/>
                <w:rFonts w:ascii="Palatino Linotype" w:hAnsi="Palatino Linotype"/>
                <w:b/>
                <w:noProof/>
              </w:rPr>
              <w:t>Pouring infectious material</w:t>
            </w:r>
            <w:r>
              <w:rPr>
                <w:noProof/>
                <w:webHidden/>
              </w:rPr>
              <w:tab/>
            </w:r>
            <w:r>
              <w:rPr>
                <w:noProof/>
                <w:webHidden/>
              </w:rPr>
              <w:fldChar w:fldCharType="begin"/>
            </w:r>
            <w:r>
              <w:rPr>
                <w:noProof/>
                <w:webHidden/>
              </w:rPr>
              <w:instrText xml:space="preserve"> PAGEREF _Toc226384179 \h </w:instrText>
            </w:r>
            <w:r>
              <w:rPr>
                <w:noProof/>
                <w:webHidden/>
              </w:rPr>
            </w:r>
            <w:r>
              <w:rPr>
                <w:noProof/>
                <w:webHidden/>
              </w:rPr>
              <w:fldChar w:fldCharType="separate"/>
            </w:r>
            <w:r w:rsidR="004A1F41">
              <w:rPr>
                <w:noProof/>
                <w:webHidden/>
              </w:rPr>
              <w:t>110</w:t>
            </w:r>
            <w:r>
              <w:rPr>
                <w:noProof/>
                <w:webHidden/>
              </w:rPr>
              <w:fldChar w:fldCharType="end"/>
            </w:r>
          </w:hyperlink>
        </w:p>
        <w:p w14:paraId="0B419C48" w14:textId="6C4C9A5A" w:rsidR="00F67C11" w:rsidRDefault="00F67C11">
          <w:pPr>
            <w:pStyle w:val="TOC2"/>
            <w:tabs>
              <w:tab w:val="right" w:leader="dot" w:pos="9350"/>
            </w:tabs>
            <w:rPr>
              <w:noProof/>
              <w:kern w:val="2"/>
              <w:sz w:val="24"/>
              <w:szCs w:val="24"/>
              <w:lang w:val="en-CA" w:eastAsia="en-CA"/>
              <w14:ligatures w14:val="standardContextual"/>
            </w:rPr>
          </w:pPr>
          <w:hyperlink w:anchor="_Toc226384180" w:history="1">
            <w:r w:rsidRPr="00097768">
              <w:rPr>
                <w:rStyle w:val="Hyperlink"/>
                <w:rFonts w:ascii="Palatino Linotype" w:hAnsi="Palatino Linotype"/>
                <w:b/>
                <w:noProof/>
              </w:rPr>
              <w:t>Vacuum and Aspirator Equipment</w:t>
            </w:r>
            <w:r>
              <w:rPr>
                <w:noProof/>
                <w:webHidden/>
              </w:rPr>
              <w:tab/>
            </w:r>
            <w:r>
              <w:rPr>
                <w:noProof/>
                <w:webHidden/>
              </w:rPr>
              <w:fldChar w:fldCharType="begin"/>
            </w:r>
            <w:r>
              <w:rPr>
                <w:noProof/>
                <w:webHidden/>
              </w:rPr>
              <w:instrText xml:space="preserve"> PAGEREF _Toc226384180 \h </w:instrText>
            </w:r>
            <w:r>
              <w:rPr>
                <w:noProof/>
                <w:webHidden/>
              </w:rPr>
            </w:r>
            <w:r>
              <w:rPr>
                <w:noProof/>
                <w:webHidden/>
              </w:rPr>
              <w:fldChar w:fldCharType="separate"/>
            </w:r>
            <w:r w:rsidR="004A1F41">
              <w:rPr>
                <w:noProof/>
                <w:webHidden/>
              </w:rPr>
              <w:t>110</w:t>
            </w:r>
            <w:r>
              <w:rPr>
                <w:noProof/>
                <w:webHidden/>
              </w:rPr>
              <w:fldChar w:fldCharType="end"/>
            </w:r>
          </w:hyperlink>
        </w:p>
        <w:p w14:paraId="6F15201D" w14:textId="5D3B68D1" w:rsidR="00F67C11" w:rsidRDefault="00F67C11">
          <w:pPr>
            <w:pStyle w:val="TOC2"/>
            <w:tabs>
              <w:tab w:val="right" w:leader="dot" w:pos="9350"/>
            </w:tabs>
            <w:rPr>
              <w:noProof/>
              <w:kern w:val="2"/>
              <w:sz w:val="24"/>
              <w:szCs w:val="24"/>
              <w:lang w:val="en-CA" w:eastAsia="en-CA"/>
              <w14:ligatures w14:val="standardContextual"/>
            </w:rPr>
          </w:pPr>
          <w:hyperlink w:anchor="_Toc226384181" w:history="1">
            <w:r w:rsidRPr="00097768">
              <w:rPr>
                <w:rStyle w:val="Hyperlink"/>
                <w:rFonts w:ascii="Palatino Linotype" w:hAnsi="Palatino Linotype"/>
                <w:b/>
                <w:noProof/>
                <w:lang w:eastAsia="en-CA"/>
              </w:rPr>
              <w:t>Water baths and bead alternative to water</w:t>
            </w:r>
            <w:r>
              <w:rPr>
                <w:noProof/>
                <w:webHidden/>
              </w:rPr>
              <w:tab/>
            </w:r>
            <w:r>
              <w:rPr>
                <w:noProof/>
                <w:webHidden/>
              </w:rPr>
              <w:fldChar w:fldCharType="begin"/>
            </w:r>
            <w:r>
              <w:rPr>
                <w:noProof/>
                <w:webHidden/>
              </w:rPr>
              <w:instrText xml:space="preserve"> PAGEREF _Toc226384181 \h </w:instrText>
            </w:r>
            <w:r>
              <w:rPr>
                <w:noProof/>
                <w:webHidden/>
              </w:rPr>
            </w:r>
            <w:r>
              <w:rPr>
                <w:noProof/>
                <w:webHidden/>
              </w:rPr>
              <w:fldChar w:fldCharType="separate"/>
            </w:r>
            <w:r w:rsidR="004A1F41">
              <w:rPr>
                <w:noProof/>
                <w:webHidden/>
              </w:rPr>
              <w:t>111</w:t>
            </w:r>
            <w:r>
              <w:rPr>
                <w:noProof/>
                <w:webHidden/>
              </w:rPr>
              <w:fldChar w:fldCharType="end"/>
            </w:r>
          </w:hyperlink>
        </w:p>
        <w:p w14:paraId="187DEDF3" w14:textId="31210B13" w:rsidR="00F67C11" w:rsidRDefault="00F67C11">
          <w:pPr>
            <w:pStyle w:val="TOC1"/>
            <w:tabs>
              <w:tab w:val="right" w:leader="dot" w:pos="9350"/>
            </w:tabs>
            <w:rPr>
              <w:noProof/>
              <w:kern w:val="2"/>
              <w:sz w:val="24"/>
              <w:szCs w:val="24"/>
              <w:lang w:val="en-CA" w:eastAsia="en-CA"/>
              <w14:ligatures w14:val="standardContextual"/>
            </w:rPr>
          </w:pPr>
          <w:hyperlink w:anchor="_Toc226384182" w:history="1">
            <w:r w:rsidRPr="00097768">
              <w:rPr>
                <w:rStyle w:val="Hyperlink"/>
                <w:rFonts w:ascii="Palatino Linotype" w:hAnsi="Palatino Linotype"/>
                <w:noProof/>
              </w:rPr>
              <w:t>APPENDIX II</w:t>
            </w:r>
            <w:r>
              <w:rPr>
                <w:noProof/>
                <w:webHidden/>
              </w:rPr>
              <w:tab/>
            </w:r>
            <w:r>
              <w:rPr>
                <w:noProof/>
                <w:webHidden/>
              </w:rPr>
              <w:fldChar w:fldCharType="begin"/>
            </w:r>
            <w:r>
              <w:rPr>
                <w:noProof/>
                <w:webHidden/>
              </w:rPr>
              <w:instrText xml:space="preserve"> PAGEREF _Toc226384182 \h </w:instrText>
            </w:r>
            <w:r>
              <w:rPr>
                <w:noProof/>
                <w:webHidden/>
              </w:rPr>
            </w:r>
            <w:r>
              <w:rPr>
                <w:noProof/>
                <w:webHidden/>
              </w:rPr>
              <w:fldChar w:fldCharType="separate"/>
            </w:r>
            <w:r w:rsidR="004A1F41">
              <w:rPr>
                <w:noProof/>
                <w:webHidden/>
              </w:rPr>
              <w:t>112</w:t>
            </w:r>
            <w:r>
              <w:rPr>
                <w:noProof/>
                <w:webHidden/>
              </w:rPr>
              <w:fldChar w:fldCharType="end"/>
            </w:r>
          </w:hyperlink>
        </w:p>
        <w:p w14:paraId="321E4F08" w14:textId="6DA22280" w:rsidR="00F67C11" w:rsidRDefault="00F67C11">
          <w:pPr>
            <w:pStyle w:val="TOC1"/>
            <w:tabs>
              <w:tab w:val="right" w:leader="dot" w:pos="9350"/>
            </w:tabs>
            <w:rPr>
              <w:noProof/>
              <w:kern w:val="2"/>
              <w:sz w:val="24"/>
              <w:szCs w:val="24"/>
              <w:lang w:val="en-CA" w:eastAsia="en-CA"/>
              <w14:ligatures w14:val="standardContextual"/>
            </w:rPr>
          </w:pPr>
          <w:hyperlink w:anchor="_Toc226384183" w:history="1">
            <w:r w:rsidRPr="00097768">
              <w:rPr>
                <w:rStyle w:val="Hyperlink"/>
                <w:rFonts w:ascii="Palatino Linotype" w:hAnsi="Palatino Linotype" w:cstheme="minorHAnsi"/>
                <w:b/>
                <w:noProof/>
              </w:rPr>
              <w:t xml:space="preserve">CBS Requirements for Containment Level 2 </w:t>
            </w:r>
            <w:r w:rsidRPr="00097768">
              <w:rPr>
                <w:rStyle w:val="Hyperlink"/>
                <w:rFonts w:ascii="Palatino Linotype" w:hAnsi="Palatino Linotype" w:cstheme="minorHAnsi"/>
                <w:b/>
                <w:i/>
                <w:noProof/>
              </w:rPr>
              <w:t xml:space="preserve">in vitro </w:t>
            </w:r>
            <w:r w:rsidRPr="00097768">
              <w:rPr>
                <w:rStyle w:val="Hyperlink"/>
                <w:rFonts w:ascii="Palatino Linotype" w:hAnsi="Palatino Linotype" w:cstheme="minorHAnsi"/>
                <w:b/>
                <w:noProof/>
              </w:rPr>
              <w:t xml:space="preserve">and </w:t>
            </w:r>
            <w:r w:rsidRPr="00097768">
              <w:rPr>
                <w:rStyle w:val="Hyperlink"/>
                <w:rFonts w:ascii="Palatino Linotype" w:hAnsi="Palatino Linotype" w:cstheme="minorHAnsi"/>
                <w:b/>
                <w:i/>
                <w:noProof/>
              </w:rPr>
              <w:t>in vivo</w:t>
            </w:r>
            <w:r>
              <w:rPr>
                <w:noProof/>
                <w:webHidden/>
              </w:rPr>
              <w:tab/>
            </w:r>
            <w:r>
              <w:rPr>
                <w:noProof/>
                <w:webHidden/>
              </w:rPr>
              <w:fldChar w:fldCharType="begin"/>
            </w:r>
            <w:r>
              <w:rPr>
                <w:noProof/>
                <w:webHidden/>
              </w:rPr>
              <w:instrText xml:space="preserve"> PAGEREF _Toc226384183 \h </w:instrText>
            </w:r>
            <w:r>
              <w:rPr>
                <w:noProof/>
                <w:webHidden/>
              </w:rPr>
            </w:r>
            <w:r>
              <w:rPr>
                <w:noProof/>
                <w:webHidden/>
              </w:rPr>
              <w:fldChar w:fldCharType="separate"/>
            </w:r>
            <w:r w:rsidR="004A1F41">
              <w:rPr>
                <w:noProof/>
                <w:webHidden/>
              </w:rPr>
              <w:t>112</w:t>
            </w:r>
            <w:r>
              <w:rPr>
                <w:noProof/>
                <w:webHidden/>
              </w:rPr>
              <w:fldChar w:fldCharType="end"/>
            </w:r>
          </w:hyperlink>
        </w:p>
        <w:p w14:paraId="4FCAB1E2" w14:textId="5F757158" w:rsidR="00F67C11" w:rsidRDefault="00F67C11">
          <w:pPr>
            <w:pStyle w:val="TOC1"/>
            <w:tabs>
              <w:tab w:val="right" w:leader="dot" w:pos="9350"/>
            </w:tabs>
            <w:rPr>
              <w:noProof/>
              <w:kern w:val="2"/>
              <w:sz w:val="24"/>
              <w:szCs w:val="24"/>
              <w:lang w:val="en-CA" w:eastAsia="en-CA"/>
              <w14:ligatures w14:val="standardContextual"/>
            </w:rPr>
          </w:pPr>
          <w:hyperlink w:anchor="_Toc226384184" w:history="1">
            <w:r w:rsidRPr="00097768">
              <w:rPr>
                <w:rStyle w:val="Hyperlink"/>
                <w:rFonts w:ascii="Palatino Linotype" w:hAnsi="Palatino Linotype"/>
                <w:noProof/>
              </w:rPr>
              <w:t>APPENDIX III</w:t>
            </w:r>
            <w:r>
              <w:rPr>
                <w:noProof/>
                <w:webHidden/>
              </w:rPr>
              <w:tab/>
            </w:r>
            <w:r>
              <w:rPr>
                <w:noProof/>
                <w:webHidden/>
              </w:rPr>
              <w:fldChar w:fldCharType="begin"/>
            </w:r>
            <w:r>
              <w:rPr>
                <w:noProof/>
                <w:webHidden/>
              </w:rPr>
              <w:instrText xml:space="preserve"> PAGEREF _Toc226384184 \h </w:instrText>
            </w:r>
            <w:r>
              <w:rPr>
                <w:noProof/>
                <w:webHidden/>
              </w:rPr>
            </w:r>
            <w:r>
              <w:rPr>
                <w:noProof/>
                <w:webHidden/>
              </w:rPr>
              <w:fldChar w:fldCharType="separate"/>
            </w:r>
            <w:r w:rsidR="004A1F41">
              <w:rPr>
                <w:noProof/>
                <w:webHidden/>
              </w:rPr>
              <w:t>133</w:t>
            </w:r>
            <w:r>
              <w:rPr>
                <w:noProof/>
                <w:webHidden/>
              </w:rPr>
              <w:fldChar w:fldCharType="end"/>
            </w:r>
          </w:hyperlink>
        </w:p>
        <w:p w14:paraId="2E170BFC" w14:textId="49CA694A" w:rsidR="00F67C11" w:rsidRDefault="00F67C11">
          <w:pPr>
            <w:pStyle w:val="TOC1"/>
            <w:tabs>
              <w:tab w:val="right" w:leader="dot" w:pos="9350"/>
            </w:tabs>
            <w:rPr>
              <w:noProof/>
              <w:kern w:val="2"/>
              <w:sz w:val="24"/>
              <w:szCs w:val="24"/>
              <w:lang w:val="en-CA" w:eastAsia="en-CA"/>
              <w14:ligatures w14:val="standardContextual"/>
            </w:rPr>
          </w:pPr>
          <w:hyperlink w:anchor="_Toc226384185" w:history="1">
            <w:r w:rsidRPr="00097768">
              <w:rPr>
                <w:rStyle w:val="Hyperlink"/>
                <w:rFonts w:ascii="Palatino Linotype" w:hAnsi="Palatino Linotype" w:cs="Times New Roman"/>
                <w:b/>
                <w:noProof/>
              </w:rPr>
              <w:t>Government Safety Regulations and Policies on Biohazardous Material</w:t>
            </w:r>
            <w:r>
              <w:rPr>
                <w:noProof/>
                <w:webHidden/>
              </w:rPr>
              <w:tab/>
            </w:r>
            <w:r>
              <w:rPr>
                <w:noProof/>
                <w:webHidden/>
              </w:rPr>
              <w:fldChar w:fldCharType="begin"/>
            </w:r>
            <w:r>
              <w:rPr>
                <w:noProof/>
                <w:webHidden/>
              </w:rPr>
              <w:instrText xml:space="preserve"> PAGEREF _Toc226384185 \h </w:instrText>
            </w:r>
            <w:r>
              <w:rPr>
                <w:noProof/>
                <w:webHidden/>
              </w:rPr>
            </w:r>
            <w:r>
              <w:rPr>
                <w:noProof/>
                <w:webHidden/>
              </w:rPr>
              <w:fldChar w:fldCharType="separate"/>
            </w:r>
            <w:r w:rsidR="004A1F41">
              <w:rPr>
                <w:noProof/>
                <w:webHidden/>
              </w:rPr>
              <w:t>133</w:t>
            </w:r>
            <w:r>
              <w:rPr>
                <w:noProof/>
                <w:webHidden/>
              </w:rPr>
              <w:fldChar w:fldCharType="end"/>
            </w:r>
          </w:hyperlink>
        </w:p>
        <w:p w14:paraId="59A63A2D" w14:textId="45339711" w:rsidR="008C5693" w:rsidRPr="00C23B75" w:rsidRDefault="00F705CE">
          <w:pPr>
            <w:rPr>
              <w:rFonts w:ascii="Palatino Linotype" w:hAnsi="Palatino Linotype"/>
            </w:rPr>
          </w:pPr>
          <w:r w:rsidRPr="00C23B75">
            <w:rPr>
              <w:rFonts w:ascii="Palatino Linotype" w:hAnsi="Palatino Linotype"/>
            </w:rPr>
            <w:fldChar w:fldCharType="end"/>
          </w:r>
        </w:p>
      </w:sdtContent>
    </w:sdt>
    <w:p w14:paraId="5912BBCB" w14:textId="77777777" w:rsidR="00852801" w:rsidRPr="00C23B75" w:rsidRDefault="00852801">
      <w:pPr>
        <w:rPr>
          <w:rFonts w:ascii="Palatino Linotype" w:eastAsiaTheme="majorEastAsia" w:hAnsi="Palatino Linotype" w:cstheme="majorBidi"/>
          <w:b/>
          <w:bCs/>
          <w:color w:val="365F91" w:themeColor="accent1" w:themeShade="BF"/>
          <w:sz w:val="24"/>
          <w:szCs w:val="24"/>
        </w:rPr>
      </w:pPr>
      <w:r w:rsidRPr="00C23B75">
        <w:rPr>
          <w:rFonts w:ascii="Palatino Linotype" w:hAnsi="Palatino Linotype"/>
        </w:rPr>
        <w:br w:type="page"/>
      </w:r>
    </w:p>
    <w:p w14:paraId="3EBB46B8" w14:textId="77777777" w:rsidR="00BF2D49" w:rsidRPr="00C23B75" w:rsidRDefault="00BF2D49" w:rsidP="00BF2D49">
      <w:pPr>
        <w:pStyle w:val="Heading1"/>
        <w:rPr>
          <w:rFonts w:ascii="Palatino Linotype" w:hAnsi="Palatino Linotype"/>
        </w:rPr>
      </w:pPr>
      <w:bookmarkStart w:id="0" w:name="_Toc226384075"/>
      <w:r w:rsidRPr="00C23B75">
        <w:rPr>
          <w:rFonts w:ascii="Palatino Linotype" w:hAnsi="Palatino Linotype"/>
        </w:rPr>
        <w:lastRenderedPageBreak/>
        <w:t>INTRODUCTION</w:t>
      </w:r>
      <w:r w:rsidR="00D57263" w:rsidRPr="00C23B75">
        <w:rPr>
          <w:rFonts w:ascii="Palatino Linotype" w:hAnsi="Palatino Linotype"/>
        </w:rPr>
        <w:t xml:space="preserve"> to the Queen’s Biosafety Program and Manual</w:t>
      </w:r>
      <w:bookmarkEnd w:id="0"/>
    </w:p>
    <w:p w14:paraId="3194D0DE" w14:textId="718236C9" w:rsidR="00E917D9" w:rsidRPr="00C23B75" w:rsidRDefault="00AC4523" w:rsidP="00316733">
      <w:pPr>
        <w:pStyle w:val="NoSpacing"/>
        <w:spacing w:before="240"/>
        <w:rPr>
          <w:rFonts w:ascii="Palatino Linotype" w:hAnsi="Palatino Linotype" w:cs="Times New Roman"/>
        </w:rPr>
      </w:pPr>
      <w:bookmarkStart w:id="1" w:name="_Toc247528015"/>
      <w:r w:rsidRPr="00C23B75">
        <w:rPr>
          <w:rFonts w:ascii="Palatino Linotype" w:hAnsi="Palatino Linotype" w:cs="Times New Roman"/>
        </w:rPr>
        <w:t>The intent of the Biosafety Program at Queen’s University, and t</w:t>
      </w:r>
      <w:r w:rsidR="003D6A7F" w:rsidRPr="00C23B75">
        <w:rPr>
          <w:rFonts w:ascii="Palatino Linotype" w:hAnsi="Palatino Linotype" w:cs="Times New Roman"/>
        </w:rPr>
        <w:t>he purpose of the Queen</w:t>
      </w:r>
      <w:r w:rsidR="00677D3A" w:rsidRPr="00C23B75">
        <w:rPr>
          <w:rFonts w:ascii="Palatino Linotype" w:hAnsi="Palatino Linotype" w:cs="Times New Roman"/>
        </w:rPr>
        <w:t>’</w:t>
      </w:r>
      <w:r w:rsidR="003D6A7F" w:rsidRPr="00C23B75">
        <w:rPr>
          <w:rFonts w:ascii="Palatino Linotype" w:hAnsi="Palatino Linotype" w:cs="Times New Roman"/>
        </w:rPr>
        <w:t>s Biosafety Manual</w:t>
      </w:r>
      <w:r w:rsidRPr="00C23B75">
        <w:rPr>
          <w:rFonts w:ascii="Palatino Linotype" w:hAnsi="Palatino Linotype" w:cs="Times New Roman"/>
        </w:rPr>
        <w:t xml:space="preserve">, </w:t>
      </w:r>
      <w:r w:rsidR="003D6A7F" w:rsidRPr="00C23B75">
        <w:rPr>
          <w:rFonts w:ascii="Palatino Linotype" w:hAnsi="Palatino Linotype" w:cs="Times New Roman"/>
        </w:rPr>
        <w:t xml:space="preserve">is to guide personnel in how to work safely with </w:t>
      </w:r>
      <w:r w:rsidR="00F56748" w:rsidRPr="00C23B75">
        <w:rPr>
          <w:rFonts w:ascii="Palatino Linotype" w:hAnsi="Palatino Linotype" w:cs="Times New Roman"/>
        </w:rPr>
        <w:t xml:space="preserve">biological material that can be hazardous to people </w:t>
      </w:r>
      <w:r w:rsidR="008A509C" w:rsidRPr="00C23B75">
        <w:rPr>
          <w:rFonts w:ascii="Palatino Linotype" w:hAnsi="Palatino Linotype" w:cs="Times New Roman"/>
        </w:rPr>
        <w:t>and</w:t>
      </w:r>
      <w:r w:rsidR="00D8793C" w:rsidRPr="00C23B75">
        <w:rPr>
          <w:rFonts w:ascii="Palatino Linotype" w:hAnsi="Palatino Linotype" w:cs="Times New Roman"/>
        </w:rPr>
        <w:t>/or</w:t>
      </w:r>
      <w:r w:rsidR="008A509C" w:rsidRPr="00C23B75">
        <w:rPr>
          <w:rFonts w:ascii="Palatino Linotype" w:hAnsi="Palatino Linotype" w:cs="Times New Roman"/>
        </w:rPr>
        <w:t xml:space="preserve"> </w:t>
      </w:r>
      <w:r w:rsidR="00F56748" w:rsidRPr="00C23B75">
        <w:rPr>
          <w:rFonts w:ascii="Palatino Linotype" w:hAnsi="Palatino Linotype" w:cs="Times New Roman"/>
        </w:rPr>
        <w:t>animals</w:t>
      </w:r>
      <w:r w:rsidR="008A509C" w:rsidRPr="00C23B75">
        <w:rPr>
          <w:rFonts w:ascii="Palatino Linotype" w:hAnsi="Palatino Linotype" w:cs="Times New Roman"/>
        </w:rPr>
        <w:t xml:space="preserve">. </w:t>
      </w:r>
      <w:r w:rsidR="00E917D9" w:rsidRPr="00C23B75">
        <w:rPr>
          <w:rFonts w:ascii="Palatino Linotype" w:hAnsi="Palatino Linotype" w:cs="Times New Roman"/>
        </w:rPr>
        <w:t xml:space="preserve">The goal is to prevent laboratory acquired infections (LAIs) in laboratory workers and to protect those outside </w:t>
      </w:r>
      <w:r w:rsidR="00151A95">
        <w:rPr>
          <w:rFonts w:ascii="Palatino Linotype" w:hAnsi="Palatino Linotype" w:cs="Times New Roman"/>
        </w:rPr>
        <w:t>the laboratory from the harmful</w:t>
      </w:r>
      <w:r w:rsidR="00E917D9" w:rsidRPr="00C23B75">
        <w:rPr>
          <w:rFonts w:ascii="Palatino Linotype" w:hAnsi="Palatino Linotype" w:cs="Times New Roman"/>
        </w:rPr>
        <w:t xml:space="preserve"> effects that a release of the biological material might have.</w:t>
      </w:r>
    </w:p>
    <w:p w14:paraId="351DAE30" w14:textId="2E6BE1DB" w:rsidR="00E917D9" w:rsidRPr="00C23B75" w:rsidRDefault="00F56748" w:rsidP="00316733">
      <w:pPr>
        <w:pStyle w:val="NoSpacing"/>
        <w:spacing w:before="240"/>
        <w:rPr>
          <w:rFonts w:ascii="Palatino Linotype" w:hAnsi="Palatino Linotype" w:cs="Times New Roman"/>
        </w:rPr>
      </w:pPr>
      <w:r w:rsidRPr="00C23B75">
        <w:rPr>
          <w:rFonts w:ascii="Palatino Linotype" w:hAnsi="Palatino Linotype" w:cs="Times New Roman"/>
        </w:rPr>
        <w:t xml:space="preserve">The Manual will guide you in how to </w:t>
      </w:r>
      <w:r w:rsidR="003D6A7F" w:rsidRPr="00C23B75">
        <w:rPr>
          <w:rFonts w:ascii="Palatino Linotype" w:hAnsi="Palatino Linotype" w:cs="Times New Roman"/>
        </w:rPr>
        <w:t>fulfill the requirements of legislatio</w:t>
      </w:r>
      <w:r w:rsidR="00151A95">
        <w:rPr>
          <w:rFonts w:ascii="Palatino Linotype" w:hAnsi="Palatino Linotype" w:cs="Times New Roman"/>
        </w:rPr>
        <w:t>n that regulates the use of biohazardous</w:t>
      </w:r>
      <w:r w:rsidR="003D6A7F" w:rsidRPr="00C23B75">
        <w:rPr>
          <w:rFonts w:ascii="Palatino Linotype" w:hAnsi="Palatino Linotype" w:cs="Times New Roman"/>
        </w:rPr>
        <w:t xml:space="preserve"> material</w:t>
      </w:r>
      <w:r w:rsidR="008A2EA8" w:rsidRPr="00C23B75">
        <w:rPr>
          <w:rFonts w:ascii="Palatino Linotype" w:hAnsi="Palatino Linotype" w:cs="Times New Roman"/>
        </w:rPr>
        <w:t xml:space="preserve">, as set out in </w:t>
      </w:r>
      <w:r w:rsidR="00DC0544" w:rsidRPr="00C23B75">
        <w:rPr>
          <w:rFonts w:ascii="Palatino Linotype" w:hAnsi="Palatino Linotype" w:cs="Times New Roman"/>
        </w:rPr>
        <w:t>T</w:t>
      </w:r>
      <w:r w:rsidR="008A2EA8" w:rsidRPr="00C23B75">
        <w:rPr>
          <w:rFonts w:ascii="Palatino Linotype" w:hAnsi="Palatino Linotype" w:cs="Times New Roman"/>
        </w:rPr>
        <w:t xml:space="preserve">he </w:t>
      </w:r>
      <w:hyperlink r:id="rId9" w:history="1">
        <w:r w:rsidR="00DC0544" w:rsidRPr="00C23B75">
          <w:rPr>
            <w:rStyle w:val="Hyperlink"/>
            <w:rFonts w:ascii="Palatino Linotype" w:hAnsi="Palatino Linotype" w:cs="Futura Light"/>
            <w:b/>
          </w:rPr>
          <w:t>Canadian Biosafety Standards</w:t>
        </w:r>
      </w:hyperlink>
      <w:r w:rsidR="008A2EA8" w:rsidRPr="00C23B75">
        <w:rPr>
          <w:rFonts w:ascii="Palatino Linotype" w:hAnsi="Palatino Linotype" w:cs="Futura Light"/>
          <w:b/>
          <w:color w:val="000000"/>
        </w:rPr>
        <w:t xml:space="preserve"> (CBS</w:t>
      </w:r>
      <w:r w:rsidR="0092337D">
        <w:rPr>
          <w:rFonts w:ascii="Palatino Linotype" w:hAnsi="Palatino Linotype" w:cs="Futura Light"/>
          <w:b/>
          <w:color w:val="000000"/>
        </w:rPr>
        <w:t xml:space="preserve"> 3</w:t>
      </w:r>
      <w:r w:rsidR="0092337D" w:rsidRPr="0092337D">
        <w:rPr>
          <w:rFonts w:ascii="Palatino Linotype" w:hAnsi="Palatino Linotype" w:cs="Futura Light"/>
          <w:b/>
          <w:color w:val="000000"/>
          <w:vertAlign w:val="superscript"/>
        </w:rPr>
        <w:t>rd</w:t>
      </w:r>
      <w:r w:rsidR="0092337D">
        <w:rPr>
          <w:rFonts w:ascii="Palatino Linotype" w:hAnsi="Palatino Linotype" w:cs="Futura Light"/>
          <w:b/>
          <w:color w:val="000000"/>
        </w:rPr>
        <w:t xml:space="preserve"> edition, 2022</w:t>
      </w:r>
      <w:r w:rsidR="008A2EA8" w:rsidRPr="00C23B75">
        <w:rPr>
          <w:rFonts w:ascii="Palatino Linotype" w:hAnsi="Palatino Linotype" w:cs="Futura Light"/>
          <w:b/>
          <w:color w:val="000000"/>
        </w:rPr>
        <w:t>) and other regulations and guidelines</w:t>
      </w:r>
      <w:hyperlink r:id="rId10" w:history="1">
        <w:r w:rsidR="003D6A7F" w:rsidRPr="00C23B75">
          <w:rPr>
            <w:rStyle w:val="Hyperlink"/>
            <w:rFonts w:ascii="Palatino Linotype" w:hAnsi="Palatino Linotype" w:cs="Times New Roman"/>
            <w:b/>
          </w:rPr>
          <w:t>.</w:t>
        </w:r>
        <w:r w:rsidR="003D6A7F" w:rsidRPr="00C23B75">
          <w:rPr>
            <w:rStyle w:val="Hyperlink"/>
            <w:rFonts w:ascii="Palatino Linotype" w:hAnsi="Palatino Linotype" w:cs="Times New Roman"/>
          </w:rPr>
          <w:t xml:space="preserve">  </w:t>
        </w:r>
        <w:r w:rsidR="00EC637C" w:rsidRPr="00C23B75">
          <w:rPr>
            <w:rStyle w:val="Hyperlink"/>
            <w:rFonts w:ascii="Palatino Linotype" w:hAnsi="Palatino Linotype" w:cs="Times New Roman"/>
          </w:rPr>
          <w:t>The Canadian Biosafety Handbook (CBH)</w:t>
        </w:r>
      </w:hyperlink>
      <w:r w:rsidR="00EC637C" w:rsidRPr="00C23B75">
        <w:rPr>
          <w:rFonts w:ascii="Palatino Linotype" w:hAnsi="Palatino Linotype" w:cs="Times New Roman"/>
        </w:rPr>
        <w:t xml:space="preserve"> is another key document that provides further information and recommendations on how to comply with the CBS and work safety with biohazards.  </w:t>
      </w:r>
      <w:r w:rsidR="00062F75" w:rsidRPr="00C23B75">
        <w:rPr>
          <w:rFonts w:ascii="Palatino Linotype" w:hAnsi="Palatino Linotype" w:cs="Times New Roman"/>
        </w:rPr>
        <w:t xml:space="preserve">Some of the text in </w:t>
      </w:r>
      <w:r w:rsidR="007D75AC" w:rsidRPr="00C23B75">
        <w:rPr>
          <w:rFonts w:ascii="Palatino Linotype" w:hAnsi="Palatino Linotype" w:cs="Times New Roman"/>
        </w:rPr>
        <w:t>the Queen’s Biosafety Manual</w:t>
      </w:r>
      <w:r w:rsidR="00062F75" w:rsidRPr="00C23B75">
        <w:rPr>
          <w:rFonts w:ascii="Palatino Linotype" w:hAnsi="Palatino Linotype" w:cs="Times New Roman"/>
        </w:rPr>
        <w:t xml:space="preserve"> is copied directly from the CBS </w:t>
      </w:r>
      <w:r w:rsidR="00EC637C" w:rsidRPr="00C23B75">
        <w:rPr>
          <w:rFonts w:ascii="Palatino Linotype" w:hAnsi="Palatino Linotype" w:cs="Times New Roman"/>
        </w:rPr>
        <w:t xml:space="preserve">or the CBH </w:t>
      </w:r>
      <w:r w:rsidR="00062F75" w:rsidRPr="00C23B75">
        <w:rPr>
          <w:rFonts w:ascii="Palatino Linotype" w:hAnsi="Palatino Linotype" w:cs="Times New Roman"/>
        </w:rPr>
        <w:t>and presented here for your convenience.</w:t>
      </w:r>
      <w:r w:rsidR="006E79A2" w:rsidRPr="00C23B75">
        <w:rPr>
          <w:rFonts w:ascii="Palatino Linotype" w:hAnsi="Palatino Linotype" w:cs="Times New Roman"/>
        </w:rPr>
        <w:t xml:space="preserve">  Nevertheless, it is recommended that </w:t>
      </w:r>
      <w:r w:rsidR="007D75AC" w:rsidRPr="00C23B75">
        <w:rPr>
          <w:rFonts w:ascii="Palatino Linotype" w:hAnsi="Palatino Linotype" w:cs="Times New Roman"/>
        </w:rPr>
        <w:t xml:space="preserve">you </w:t>
      </w:r>
      <w:r w:rsidR="00E917D9" w:rsidRPr="00C23B75">
        <w:rPr>
          <w:rFonts w:ascii="Palatino Linotype" w:hAnsi="Palatino Linotype" w:cs="Times New Roman"/>
        </w:rPr>
        <w:t>review</w:t>
      </w:r>
      <w:r w:rsidR="006E79A2" w:rsidRPr="00C23B75">
        <w:rPr>
          <w:rFonts w:ascii="Palatino Linotype" w:hAnsi="Palatino Linotype" w:cs="Times New Roman"/>
        </w:rPr>
        <w:t xml:space="preserve"> the CBS </w:t>
      </w:r>
      <w:r w:rsidR="00EC637C" w:rsidRPr="00C23B75">
        <w:rPr>
          <w:rFonts w:ascii="Palatino Linotype" w:hAnsi="Palatino Linotype" w:cs="Times New Roman"/>
        </w:rPr>
        <w:t xml:space="preserve">and CBH </w:t>
      </w:r>
      <w:r w:rsidR="006E79A2" w:rsidRPr="00C23B75">
        <w:rPr>
          <w:rFonts w:ascii="Palatino Linotype" w:hAnsi="Palatino Linotype" w:cs="Times New Roman"/>
        </w:rPr>
        <w:t>to become familiar with it as a resource document</w:t>
      </w:r>
      <w:r w:rsidR="00E917D9" w:rsidRPr="00C23B75">
        <w:rPr>
          <w:rFonts w:ascii="Palatino Linotype" w:hAnsi="Palatino Linotype" w:cs="Times New Roman"/>
        </w:rPr>
        <w:t xml:space="preserve"> after you read the Queen’s Biosafety Manual</w:t>
      </w:r>
      <w:r w:rsidR="006E79A2" w:rsidRPr="00C23B75">
        <w:rPr>
          <w:rFonts w:ascii="Palatino Linotype" w:hAnsi="Palatino Linotype" w:cs="Times New Roman"/>
        </w:rPr>
        <w:t xml:space="preserve">.  </w:t>
      </w:r>
      <w:r w:rsidR="00D83A2A" w:rsidRPr="00C23B75">
        <w:rPr>
          <w:rFonts w:ascii="Palatino Linotype" w:hAnsi="Palatino Linotype" w:cs="Times New Roman"/>
        </w:rPr>
        <w:t>Read</w:t>
      </w:r>
      <w:r w:rsidR="006E79A2" w:rsidRPr="00C23B75">
        <w:rPr>
          <w:rFonts w:ascii="Palatino Linotype" w:hAnsi="Palatino Linotype" w:cs="Times New Roman"/>
        </w:rPr>
        <w:t xml:space="preserve"> the Table of Conte</w:t>
      </w:r>
      <w:r w:rsidR="00B144E2" w:rsidRPr="00C23B75">
        <w:rPr>
          <w:rFonts w:ascii="Palatino Linotype" w:hAnsi="Palatino Linotype" w:cs="Times New Roman"/>
        </w:rPr>
        <w:t xml:space="preserve">nts </w:t>
      </w:r>
      <w:r w:rsidR="00EC637C" w:rsidRPr="00C23B75">
        <w:rPr>
          <w:rFonts w:ascii="Palatino Linotype" w:hAnsi="Palatino Linotype" w:cs="Times New Roman"/>
        </w:rPr>
        <w:t xml:space="preserve">in these documents so </w:t>
      </w:r>
      <w:r w:rsidR="00AC4523" w:rsidRPr="00C23B75">
        <w:rPr>
          <w:rFonts w:ascii="Palatino Linotype" w:hAnsi="Palatino Linotype" w:cs="Times New Roman"/>
        </w:rPr>
        <w:t xml:space="preserve">that you have an overview of the valuable information that </w:t>
      </w:r>
      <w:r w:rsidR="00EC637C" w:rsidRPr="00C23B75">
        <w:rPr>
          <w:rFonts w:ascii="Palatino Linotype" w:hAnsi="Palatino Linotype" w:cs="Times New Roman"/>
        </w:rPr>
        <w:t xml:space="preserve">they </w:t>
      </w:r>
      <w:r w:rsidR="00AC4523" w:rsidRPr="00C23B75">
        <w:rPr>
          <w:rFonts w:ascii="Palatino Linotype" w:hAnsi="Palatino Linotype" w:cs="Times New Roman"/>
        </w:rPr>
        <w:t>contain</w:t>
      </w:r>
      <w:r w:rsidR="000E204F" w:rsidRPr="00C23B75">
        <w:rPr>
          <w:rFonts w:ascii="Palatino Linotype" w:hAnsi="Palatino Linotype" w:cs="Times New Roman"/>
        </w:rPr>
        <w:t xml:space="preserve">.  </w:t>
      </w:r>
    </w:p>
    <w:p w14:paraId="5B1E2E74" w14:textId="13183186" w:rsidR="00F56748" w:rsidRPr="00C23B75" w:rsidRDefault="00D72029" w:rsidP="00316733">
      <w:pPr>
        <w:pStyle w:val="NoSpacing"/>
        <w:spacing w:before="240"/>
        <w:rPr>
          <w:rFonts w:ascii="Palatino Linotype" w:hAnsi="Palatino Linotype" w:cs="Times New Roman"/>
        </w:rPr>
      </w:pPr>
      <w:r w:rsidRPr="00C23B75">
        <w:rPr>
          <w:rFonts w:ascii="Palatino Linotype" w:hAnsi="Palatino Linotype" w:cs="Times New Roman"/>
        </w:rPr>
        <w:t xml:space="preserve">There is </w:t>
      </w:r>
      <w:r w:rsidR="004A457C">
        <w:rPr>
          <w:rFonts w:ascii="Palatino Linotype" w:hAnsi="Palatino Linotype" w:cs="Times New Roman"/>
        </w:rPr>
        <w:t xml:space="preserve">also </w:t>
      </w:r>
      <w:r w:rsidRPr="00C23B75">
        <w:rPr>
          <w:rFonts w:ascii="Palatino Linotype" w:hAnsi="Palatino Linotype" w:cs="Times New Roman"/>
        </w:rPr>
        <w:t>legislation in Canada regarding</w:t>
      </w:r>
      <w:r w:rsidR="00EC637C" w:rsidRPr="00C23B75">
        <w:rPr>
          <w:rFonts w:ascii="Palatino Linotype" w:hAnsi="Palatino Linotype" w:cs="Times New Roman"/>
        </w:rPr>
        <w:t xml:space="preserve"> work with</w:t>
      </w:r>
      <w:r w:rsidRPr="00C23B75">
        <w:rPr>
          <w:rFonts w:ascii="Palatino Linotype" w:hAnsi="Palatino Linotype" w:cs="Times New Roman"/>
        </w:rPr>
        <w:t xml:space="preserve"> </w:t>
      </w:r>
      <w:hyperlink r:id="rId11" w:history="1">
        <w:r w:rsidR="00DC0544" w:rsidRPr="00C23B75">
          <w:rPr>
            <w:rStyle w:val="Hyperlink"/>
            <w:rFonts w:ascii="Palatino Linotype" w:hAnsi="Palatino Linotype" w:cs="Times New Roman"/>
            <w:b/>
          </w:rPr>
          <w:t>Aquatic Animal Pathogens</w:t>
        </w:r>
      </w:hyperlink>
      <w:r w:rsidRPr="00C23B75">
        <w:rPr>
          <w:rFonts w:ascii="Palatino Linotype" w:hAnsi="Palatino Linotype" w:cs="Times New Roman"/>
          <w:b/>
        </w:rPr>
        <w:t xml:space="preserve"> and </w:t>
      </w:r>
      <w:hyperlink r:id="rId12" w:history="1">
        <w:r w:rsidRPr="00C23B75">
          <w:rPr>
            <w:rStyle w:val="Hyperlink"/>
            <w:rFonts w:ascii="Palatino Linotype" w:hAnsi="Palatino Linotype" w:cs="Times New Roman"/>
            <w:b/>
          </w:rPr>
          <w:t>Plant Pests</w:t>
        </w:r>
      </w:hyperlink>
      <w:r w:rsidR="008A2EA8" w:rsidRPr="00C23B75">
        <w:rPr>
          <w:rFonts w:ascii="Palatino Linotype" w:hAnsi="Palatino Linotype" w:cs="Times New Roman"/>
        </w:rPr>
        <w:t>, however t</w:t>
      </w:r>
      <w:r w:rsidRPr="00C23B75">
        <w:rPr>
          <w:rFonts w:ascii="Palatino Linotype" w:hAnsi="Palatino Linotype" w:cs="Times New Roman"/>
        </w:rPr>
        <w:t>h</w:t>
      </w:r>
      <w:r w:rsidR="00D83A2A">
        <w:rPr>
          <w:rFonts w:ascii="Palatino Linotype" w:hAnsi="Palatino Linotype" w:cs="Times New Roman"/>
        </w:rPr>
        <w:t>at</w:t>
      </w:r>
      <w:r w:rsidRPr="00C23B75">
        <w:rPr>
          <w:rFonts w:ascii="Palatino Linotype" w:hAnsi="Palatino Linotype" w:cs="Times New Roman"/>
        </w:rPr>
        <w:t xml:space="preserve"> material is beyond the scope of this Biosafety Manual.  </w:t>
      </w:r>
      <w:r w:rsidR="00DC0544" w:rsidRPr="00C23B75">
        <w:rPr>
          <w:rFonts w:ascii="Palatino Linotype" w:hAnsi="Palatino Linotype" w:cs="Times New Roman"/>
        </w:rPr>
        <w:t xml:space="preserve">The titles in the previous sentence provide links to the relevant standards.  </w:t>
      </w:r>
      <w:r w:rsidRPr="00C23B75">
        <w:rPr>
          <w:rFonts w:ascii="Palatino Linotype" w:hAnsi="Palatino Linotype" w:cs="Times New Roman"/>
        </w:rPr>
        <w:t>For further information on such material, contact the Biosafety Officer.</w:t>
      </w:r>
    </w:p>
    <w:p w14:paraId="2FE90B3B" w14:textId="77777777" w:rsidR="00316733" w:rsidRPr="00C23B75" w:rsidRDefault="00316733" w:rsidP="00316733">
      <w:pPr>
        <w:pStyle w:val="NoSpacing"/>
        <w:rPr>
          <w:rFonts w:ascii="Palatino Linotype" w:hAnsi="Palatino Linotype" w:cs="Futura Light"/>
          <w:color w:val="000000"/>
        </w:rPr>
      </w:pPr>
    </w:p>
    <w:p w14:paraId="71944C74" w14:textId="77777777" w:rsidR="00D57263" w:rsidRPr="00C23B75" w:rsidRDefault="006B62CC" w:rsidP="00316733">
      <w:pPr>
        <w:pStyle w:val="NormalWeb"/>
        <w:spacing w:before="240" w:after="0" w:afterAutospacing="0"/>
        <w:ind w:firstLine="0"/>
        <w:rPr>
          <w:rFonts w:ascii="Palatino Linotype" w:hAnsi="Palatino Linotype" w:cs="Times New Roman"/>
          <w:color w:val="auto"/>
        </w:rPr>
      </w:pPr>
      <w:r w:rsidRPr="00C23B75">
        <w:rPr>
          <w:rFonts w:ascii="Palatino Linotype" w:hAnsi="Palatino Linotype" w:cs="Times New Roman"/>
          <w:b/>
          <w:color w:val="auto"/>
        </w:rPr>
        <w:t>Queen’s University has a Biosafety Program</w:t>
      </w:r>
      <w:r w:rsidRPr="00C23B75">
        <w:rPr>
          <w:rFonts w:ascii="Palatino Linotype" w:hAnsi="Palatino Linotype" w:cs="Times New Roman"/>
          <w:color w:val="auto"/>
        </w:rPr>
        <w:t xml:space="preserve"> in place to</w:t>
      </w:r>
      <w:r w:rsidR="00D57263" w:rsidRPr="00C23B75">
        <w:rPr>
          <w:rFonts w:ascii="Palatino Linotype" w:hAnsi="Palatino Linotype" w:cs="Times New Roman"/>
          <w:color w:val="auto"/>
        </w:rPr>
        <w:t>:</w:t>
      </w:r>
    </w:p>
    <w:p w14:paraId="6145DF9F" w14:textId="77777777" w:rsidR="00D57263" w:rsidRPr="00C23B75" w:rsidRDefault="006B62CC" w:rsidP="00E40F22">
      <w:pPr>
        <w:pStyle w:val="NormalWeb"/>
        <w:numPr>
          <w:ilvl w:val="0"/>
          <w:numId w:val="78"/>
        </w:numPr>
        <w:spacing w:after="0" w:afterAutospacing="0"/>
        <w:rPr>
          <w:rFonts w:ascii="Palatino Linotype" w:hAnsi="Palatino Linotype" w:cs="Times New Roman"/>
          <w:color w:val="auto"/>
        </w:rPr>
      </w:pPr>
      <w:r w:rsidRPr="00C23B75">
        <w:rPr>
          <w:rFonts w:ascii="Palatino Linotype" w:hAnsi="Palatino Linotype" w:cs="Times New Roman"/>
          <w:color w:val="auto"/>
        </w:rPr>
        <w:t>identify biohazards on campus</w:t>
      </w:r>
    </w:p>
    <w:p w14:paraId="50A0BCBD" w14:textId="77777777" w:rsidR="00D57263" w:rsidRPr="00C23B75" w:rsidRDefault="006B62CC" w:rsidP="00E40F22">
      <w:pPr>
        <w:pStyle w:val="NormalWeb"/>
        <w:numPr>
          <w:ilvl w:val="0"/>
          <w:numId w:val="78"/>
        </w:numPr>
        <w:spacing w:after="0" w:afterAutospacing="0"/>
        <w:rPr>
          <w:rFonts w:ascii="Palatino Linotype" w:hAnsi="Palatino Linotype" w:cs="Times New Roman"/>
          <w:color w:val="auto"/>
        </w:rPr>
      </w:pPr>
      <w:r w:rsidRPr="00C23B75">
        <w:rPr>
          <w:rFonts w:ascii="Palatino Linotype" w:hAnsi="Palatino Linotype" w:cs="Times New Roman"/>
          <w:color w:val="auto"/>
        </w:rPr>
        <w:t xml:space="preserve">reduce the </w:t>
      </w:r>
      <w:r w:rsidRPr="00C23B75">
        <w:rPr>
          <w:rFonts w:ascii="Palatino Linotype" w:hAnsi="Palatino Linotype" w:cstheme="minorHAnsi"/>
          <w:color w:val="auto"/>
        </w:rPr>
        <w:t>risk of adverse effects from these materials for those working with them</w:t>
      </w:r>
    </w:p>
    <w:p w14:paraId="417580AB" w14:textId="77777777" w:rsidR="00D57263" w:rsidRPr="00C23B75" w:rsidRDefault="006B62CC" w:rsidP="00E40F22">
      <w:pPr>
        <w:pStyle w:val="NormalWeb"/>
        <w:numPr>
          <w:ilvl w:val="0"/>
          <w:numId w:val="78"/>
        </w:numPr>
        <w:spacing w:after="0" w:afterAutospacing="0"/>
        <w:rPr>
          <w:rFonts w:ascii="Palatino Linotype" w:hAnsi="Palatino Linotype" w:cs="Times New Roman"/>
          <w:color w:val="auto"/>
        </w:rPr>
      </w:pPr>
      <w:r w:rsidRPr="00C23B75">
        <w:rPr>
          <w:rFonts w:ascii="Palatino Linotype" w:hAnsi="Palatino Linotype" w:cstheme="minorHAnsi"/>
          <w:color w:val="000000"/>
        </w:rPr>
        <w:t>protect the community, the environment, and animal resources from harm by preventing the release of infectious material or toxins.</w:t>
      </w:r>
    </w:p>
    <w:p w14:paraId="53D5EA13" w14:textId="77777777" w:rsidR="006B62CC" w:rsidRPr="00C23B75" w:rsidRDefault="006B62CC" w:rsidP="00E40F22">
      <w:pPr>
        <w:pStyle w:val="NormalWeb"/>
        <w:numPr>
          <w:ilvl w:val="0"/>
          <w:numId w:val="78"/>
        </w:numPr>
        <w:spacing w:after="0" w:afterAutospacing="0"/>
        <w:rPr>
          <w:rFonts w:ascii="Palatino Linotype" w:hAnsi="Palatino Linotype" w:cs="Times New Roman"/>
          <w:color w:val="auto"/>
        </w:rPr>
      </w:pPr>
      <w:r w:rsidRPr="00C23B75">
        <w:rPr>
          <w:rFonts w:ascii="Palatino Linotype" w:hAnsi="Palatino Linotype" w:cstheme="minorHAnsi"/>
          <w:color w:val="000000"/>
        </w:rPr>
        <w:t>promote and reinforce safe work practices, improve safety performance, and increase regulatory compliance through a combination of training, documentation, inspections, evaluation, review, and communications.</w:t>
      </w:r>
    </w:p>
    <w:p w14:paraId="5081BF75" w14:textId="51F582DC" w:rsidR="00AC3A39" w:rsidRPr="00C23B75" w:rsidRDefault="006B62CC" w:rsidP="006B62CC">
      <w:pPr>
        <w:pStyle w:val="NoSpacing"/>
        <w:spacing w:before="240" w:after="240"/>
        <w:rPr>
          <w:rFonts w:ascii="Palatino Linotype" w:hAnsi="Palatino Linotype" w:cs="Times New Roman"/>
        </w:rPr>
      </w:pPr>
      <w:r w:rsidRPr="00C23B75">
        <w:rPr>
          <w:rFonts w:ascii="Palatino Linotype" w:hAnsi="Palatino Linotype" w:cs="Times New Roman"/>
        </w:rPr>
        <w:t xml:space="preserve">The </w:t>
      </w:r>
      <w:hyperlink r:id="rId13" w:history="1">
        <w:r w:rsidRPr="00C23B75">
          <w:rPr>
            <w:rStyle w:val="Hyperlink"/>
            <w:rFonts w:ascii="Palatino Linotype" w:hAnsi="Palatino Linotype" w:cs="Times New Roman"/>
            <w:b/>
          </w:rPr>
          <w:t>Queen’s University Biohazards Committee</w:t>
        </w:r>
      </w:hyperlink>
      <w:r w:rsidR="004A457C">
        <w:rPr>
          <w:rFonts w:ascii="Palatino Linotype" w:hAnsi="Palatino Linotype" w:cs="Times New Roman"/>
        </w:rPr>
        <w:t xml:space="preserve"> reviews </w:t>
      </w:r>
      <w:r w:rsidRPr="00C23B75">
        <w:rPr>
          <w:rFonts w:ascii="Palatino Linotype" w:hAnsi="Palatino Linotype" w:cs="Times New Roman"/>
        </w:rPr>
        <w:t xml:space="preserve">applications </w:t>
      </w:r>
      <w:r w:rsidR="004A457C">
        <w:rPr>
          <w:rFonts w:ascii="Palatino Linotype" w:hAnsi="Palatino Linotype" w:cs="Times New Roman"/>
        </w:rPr>
        <w:t xml:space="preserve">for research or teaching with </w:t>
      </w:r>
      <w:r w:rsidRPr="00C23B75">
        <w:rPr>
          <w:rFonts w:ascii="Palatino Linotype" w:hAnsi="Palatino Linotype" w:cs="Times New Roman"/>
        </w:rPr>
        <w:t>microorganisms that infect humans or both humans and animals (zoonotic pathogens)</w:t>
      </w:r>
      <w:r w:rsidR="00D2768E" w:rsidRPr="00C23B75">
        <w:rPr>
          <w:rFonts w:ascii="Palatino Linotype" w:hAnsi="Palatino Linotype" w:cs="Times New Roman"/>
        </w:rPr>
        <w:t>, or materials that are likely to contain such agents</w:t>
      </w:r>
      <w:r w:rsidRPr="00C23B75">
        <w:rPr>
          <w:rFonts w:ascii="Palatino Linotype" w:hAnsi="Palatino Linotype" w:cs="Times New Roman"/>
        </w:rPr>
        <w:t xml:space="preserve">.   In addition, the </w:t>
      </w:r>
      <w:hyperlink r:id="rId14" w:history="1">
        <w:r w:rsidR="0068225E" w:rsidRPr="00516B4A">
          <w:rPr>
            <w:rStyle w:val="Hyperlink"/>
            <w:rFonts w:ascii="Palatino Linotype" w:hAnsi="Palatino Linotype" w:cs="Times New Roman"/>
            <w:b/>
          </w:rPr>
          <w:t xml:space="preserve">University </w:t>
        </w:r>
        <w:r w:rsidRPr="00516B4A">
          <w:rPr>
            <w:rStyle w:val="Hyperlink"/>
            <w:rFonts w:ascii="Palatino Linotype" w:hAnsi="Palatino Linotype" w:cs="Times New Roman"/>
            <w:b/>
          </w:rPr>
          <w:t>Biosafety Officer</w:t>
        </w:r>
      </w:hyperlink>
      <w:r w:rsidRPr="00C23B75">
        <w:rPr>
          <w:rFonts w:ascii="Palatino Linotype" w:hAnsi="Palatino Linotype" w:cs="Times New Roman"/>
        </w:rPr>
        <w:t xml:space="preserve"> will assist labs in meeting the legislative requirements for microorganisms that are strict animal, aquatic animal, or plant pathogens. </w:t>
      </w:r>
      <w:r w:rsidR="0051348B" w:rsidRPr="00C23B75">
        <w:rPr>
          <w:rFonts w:ascii="Palatino Linotype" w:hAnsi="Palatino Linotype" w:cs="Times New Roman"/>
        </w:rPr>
        <w:t xml:space="preserve"> </w:t>
      </w:r>
    </w:p>
    <w:p w14:paraId="1C9ABC34" w14:textId="77777777" w:rsidR="00852801" w:rsidRPr="00C23B75" w:rsidRDefault="0051348B" w:rsidP="00F56748">
      <w:pPr>
        <w:pStyle w:val="NoSpacing"/>
        <w:spacing w:before="240" w:after="240"/>
        <w:rPr>
          <w:rFonts w:ascii="Palatino Linotype" w:hAnsi="Palatino Linotype" w:cs="Times New Roman"/>
        </w:rPr>
      </w:pPr>
      <w:r w:rsidRPr="00C23B75">
        <w:rPr>
          <w:rFonts w:ascii="Palatino Linotype" w:hAnsi="Palatino Linotype" w:cs="Times New Roman"/>
          <w:b/>
        </w:rPr>
        <w:lastRenderedPageBreak/>
        <w:t>Good microbiological laboratory practices</w:t>
      </w:r>
      <w:r w:rsidRPr="00C23B75">
        <w:rPr>
          <w:rFonts w:ascii="Palatino Linotype" w:hAnsi="Palatino Linotype" w:cs="Times New Roman"/>
        </w:rPr>
        <w:t xml:space="preserve"> are the foundation for all safe work practices involving biological material.  </w:t>
      </w:r>
    </w:p>
    <w:p w14:paraId="7732E26A" w14:textId="77777777" w:rsidR="00852801" w:rsidRPr="00C23B75" w:rsidRDefault="0051348B" w:rsidP="00E40F22">
      <w:pPr>
        <w:pStyle w:val="NoSpacing"/>
        <w:numPr>
          <w:ilvl w:val="0"/>
          <w:numId w:val="86"/>
        </w:numPr>
        <w:rPr>
          <w:rFonts w:ascii="Palatino Linotype" w:hAnsi="Palatino Linotype" w:cs="Times New Roman"/>
        </w:rPr>
      </w:pPr>
      <w:r w:rsidRPr="00C23B75">
        <w:rPr>
          <w:rFonts w:ascii="Palatino Linotype" w:hAnsi="Palatino Linotype" w:cs="Times New Roman"/>
        </w:rPr>
        <w:t>All personnel who handle potentially infectious material or toxins must be able to demonstrate proficiency in the Standard Operating Procedures and the lab-specific procedures in which they have been trained</w:t>
      </w:r>
      <w:r w:rsidR="00852801" w:rsidRPr="00C23B75">
        <w:rPr>
          <w:rFonts w:ascii="Palatino Linotype" w:hAnsi="Palatino Linotype" w:cs="Times New Roman"/>
        </w:rPr>
        <w:t>,</w:t>
      </w:r>
    </w:p>
    <w:p w14:paraId="7625004E" w14:textId="77777777" w:rsidR="0051348B" w:rsidRPr="00C23B75" w:rsidRDefault="00852801" w:rsidP="00413FD2">
      <w:pPr>
        <w:pStyle w:val="NoSpacing"/>
        <w:numPr>
          <w:ilvl w:val="1"/>
          <w:numId w:val="86"/>
        </w:numPr>
        <w:rPr>
          <w:rFonts w:ascii="Palatino Linotype" w:hAnsi="Palatino Linotype" w:cs="Times New Roman"/>
        </w:rPr>
      </w:pPr>
      <w:r w:rsidRPr="00C23B75">
        <w:rPr>
          <w:rFonts w:ascii="Palatino Linotype" w:hAnsi="Palatino Linotype" w:cs="Times New Roman"/>
        </w:rPr>
        <w:t xml:space="preserve">And </w:t>
      </w:r>
      <w:r w:rsidR="0051348B" w:rsidRPr="00C23B75">
        <w:rPr>
          <w:rFonts w:ascii="Palatino Linotype" w:hAnsi="Palatino Linotype" w:cs="Times New Roman"/>
        </w:rPr>
        <w:t>their training must be documented.</w:t>
      </w:r>
    </w:p>
    <w:p w14:paraId="27AEF517" w14:textId="6F5EFF34" w:rsidR="0051348B" w:rsidRPr="00C23B75" w:rsidRDefault="003A45B7" w:rsidP="004A457C">
      <w:pPr>
        <w:pStyle w:val="NoSpacing"/>
        <w:spacing w:before="240" w:after="240"/>
        <w:rPr>
          <w:rFonts w:ascii="Palatino Linotype" w:hAnsi="Palatino Linotype" w:cs="Times New Roman"/>
        </w:rPr>
      </w:pPr>
      <w:r w:rsidRPr="00C23B75">
        <w:rPr>
          <w:rFonts w:ascii="Palatino Linotype" w:hAnsi="Palatino Linotype" w:cs="Times New Roman"/>
          <w:b/>
        </w:rPr>
        <w:t xml:space="preserve">The training </w:t>
      </w:r>
      <w:r w:rsidR="002A34CB" w:rsidRPr="00C23B75">
        <w:rPr>
          <w:rFonts w:ascii="Palatino Linotype" w:hAnsi="Palatino Linotype" w:cs="Times New Roman"/>
          <w:b/>
        </w:rPr>
        <w:t xml:space="preserve">required </w:t>
      </w:r>
      <w:r w:rsidRPr="00C23B75">
        <w:rPr>
          <w:rFonts w:ascii="Palatino Linotype" w:hAnsi="Palatino Linotype" w:cs="Times New Roman"/>
          <w:b/>
        </w:rPr>
        <w:t xml:space="preserve">for an individual to be </w:t>
      </w:r>
      <w:r w:rsidR="006B62CC" w:rsidRPr="00C23B75">
        <w:rPr>
          <w:rFonts w:ascii="Palatino Linotype" w:hAnsi="Palatino Linotype" w:cs="Times New Roman"/>
          <w:b/>
        </w:rPr>
        <w:t>authorized</w:t>
      </w:r>
      <w:r w:rsidRPr="00C23B75">
        <w:rPr>
          <w:rFonts w:ascii="Palatino Linotype" w:hAnsi="Palatino Linotype" w:cs="Times New Roman"/>
          <w:b/>
        </w:rPr>
        <w:t xml:space="preserve"> to work </w:t>
      </w:r>
      <w:r w:rsidR="006B62CC" w:rsidRPr="00C23B75">
        <w:rPr>
          <w:rFonts w:ascii="Palatino Linotype" w:hAnsi="Palatino Linotype" w:cs="Times New Roman"/>
          <w:b/>
        </w:rPr>
        <w:t xml:space="preserve">independently </w:t>
      </w:r>
      <w:r w:rsidRPr="00C23B75">
        <w:rPr>
          <w:rFonts w:ascii="Palatino Linotype" w:hAnsi="Palatino Linotype" w:cs="Times New Roman"/>
          <w:b/>
        </w:rPr>
        <w:t>with biohazardous material</w:t>
      </w:r>
      <w:r w:rsidRPr="00C23B75">
        <w:rPr>
          <w:rFonts w:ascii="Palatino Linotype" w:hAnsi="Palatino Linotype" w:cs="Times New Roman"/>
        </w:rPr>
        <w:t xml:space="preserve"> is related to the containment level in which the individual is working and to the </w:t>
      </w:r>
      <w:r w:rsidR="00D83A2A" w:rsidRPr="00C23B75">
        <w:rPr>
          <w:rFonts w:ascii="Palatino Linotype" w:hAnsi="Palatino Linotype" w:cs="Times New Roman"/>
        </w:rPr>
        <w:t>equipment</w:t>
      </w:r>
      <w:r w:rsidRPr="00C23B75">
        <w:rPr>
          <w:rFonts w:ascii="Palatino Linotype" w:hAnsi="Palatino Linotype" w:cs="Times New Roman"/>
        </w:rPr>
        <w:t xml:space="preserve"> and procedures that they will employ. </w:t>
      </w:r>
      <w:r w:rsidR="00AC3A39" w:rsidRPr="00C23B75">
        <w:rPr>
          <w:rFonts w:ascii="Palatino Linotype" w:hAnsi="Palatino Linotype" w:cs="Times New Roman"/>
        </w:rPr>
        <w:t xml:space="preserve"> </w:t>
      </w:r>
    </w:p>
    <w:bookmarkEnd w:id="1"/>
    <w:p w14:paraId="67146280" w14:textId="77777777" w:rsidR="00226691" w:rsidRDefault="00226691">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783CB7B5" w14:textId="221D9E0A" w:rsidR="00BC2BAB" w:rsidRPr="00C23B75" w:rsidRDefault="00CF358C" w:rsidP="00772698">
      <w:pPr>
        <w:pStyle w:val="Heading1"/>
        <w:rPr>
          <w:rFonts w:ascii="Palatino Linotype" w:hAnsi="Palatino Linotype"/>
        </w:rPr>
      </w:pPr>
      <w:bookmarkStart w:id="2" w:name="_Toc226384076"/>
      <w:r w:rsidRPr="00C23B75">
        <w:rPr>
          <w:rFonts w:ascii="Palatino Linotype" w:hAnsi="Palatino Linotype"/>
        </w:rPr>
        <w:lastRenderedPageBreak/>
        <w:t>BIOSAFETY OVERVIEW</w:t>
      </w:r>
      <w:r w:rsidR="008A1637" w:rsidRPr="00C23B75">
        <w:rPr>
          <w:rFonts w:ascii="Palatino Linotype" w:hAnsi="Palatino Linotype"/>
        </w:rPr>
        <w:t xml:space="preserve"> and BASIC CONCEPTS</w:t>
      </w:r>
      <w:bookmarkEnd w:id="2"/>
    </w:p>
    <w:p w14:paraId="4C6081C8" w14:textId="77777777" w:rsidR="008A1637" w:rsidRPr="00C23B75" w:rsidRDefault="008A1637" w:rsidP="00772698">
      <w:pPr>
        <w:pStyle w:val="Heading2"/>
        <w:spacing w:before="0"/>
        <w:rPr>
          <w:rFonts w:ascii="Palatino Linotype" w:hAnsi="Palatino Linotype"/>
        </w:rPr>
      </w:pPr>
    </w:p>
    <w:p w14:paraId="2D5FA635" w14:textId="77777777" w:rsidR="00BC2BAB" w:rsidRPr="00C55C93" w:rsidRDefault="00BC2BAB" w:rsidP="00772698">
      <w:pPr>
        <w:pStyle w:val="Heading2"/>
        <w:spacing w:before="0"/>
        <w:rPr>
          <w:rFonts w:ascii="Palatino Linotype" w:hAnsi="Palatino Linotype"/>
          <w:b/>
        </w:rPr>
      </w:pPr>
      <w:bookmarkStart w:id="3" w:name="_Toc226384077"/>
      <w:r w:rsidRPr="00C55C93">
        <w:rPr>
          <w:rFonts w:ascii="Palatino Linotype" w:hAnsi="Palatino Linotype"/>
          <w:b/>
        </w:rPr>
        <w:t>What is a biohazard?</w:t>
      </w:r>
      <w:bookmarkEnd w:id="3"/>
    </w:p>
    <w:p w14:paraId="4977FCD8" w14:textId="77777777" w:rsidR="006B62CC" w:rsidRPr="00C23B75" w:rsidRDefault="00973ADA" w:rsidP="00903510">
      <w:pPr>
        <w:pStyle w:val="NormalWeb"/>
        <w:spacing w:before="240"/>
        <w:ind w:firstLine="0"/>
        <w:rPr>
          <w:rFonts w:ascii="Palatino Linotype" w:hAnsi="Palatino Linotype" w:cs="Times New Roman"/>
          <w:color w:val="auto"/>
        </w:rPr>
      </w:pPr>
      <w:r w:rsidRPr="00C23B75">
        <w:rPr>
          <w:rFonts w:ascii="Palatino Linotype" w:hAnsi="Palatino Linotype" w:cstheme="minorHAnsi"/>
        </w:rPr>
        <w:t>A</w:t>
      </w:r>
      <w:r w:rsidR="00BC2BAB" w:rsidRPr="00C23B75">
        <w:rPr>
          <w:rFonts w:ascii="Palatino Linotype" w:hAnsi="Palatino Linotype" w:cstheme="minorHAnsi"/>
          <w:color w:val="auto"/>
        </w:rPr>
        <w:t xml:space="preserve"> biohazard</w:t>
      </w:r>
      <w:r w:rsidR="00BC2BAB" w:rsidRPr="00C23B75">
        <w:rPr>
          <w:rFonts w:ascii="Palatino Linotype" w:hAnsi="Palatino Linotype" w:cs="Times New Roman"/>
          <w:color w:val="auto"/>
        </w:rPr>
        <w:t xml:space="preserve"> is any </w:t>
      </w:r>
      <w:r w:rsidR="00BC2BAB" w:rsidRPr="004A457C">
        <w:rPr>
          <w:rFonts w:ascii="Palatino Linotype" w:hAnsi="Palatino Linotype" w:cs="Times New Roman"/>
          <w:color w:val="auto"/>
          <w:u w:val="single"/>
        </w:rPr>
        <w:t>biological material</w:t>
      </w:r>
      <w:r w:rsidR="00BC2BAB" w:rsidRPr="00C23B75">
        <w:rPr>
          <w:rFonts w:ascii="Palatino Linotype" w:hAnsi="Palatino Linotype" w:cs="Times New Roman"/>
          <w:color w:val="auto"/>
        </w:rPr>
        <w:t xml:space="preserve"> that </w:t>
      </w:r>
      <w:r w:rsidR="00DA595B" w:rsidRPr="00C23B75">
        <w:rPr>
          <w:rFonts w:ascii="Palatino Linotype" w:hAnsi="Palatino Linotype" w:cs="Times New Roman"/>
          <w:color w:val="auto"/>
        </w:rPr>
        <w:t>could</w:t>
      </w:r>
      <w:r w:rsidR="00BC2BAB" w:rsidRPr="00C23B75">
        <w:rPr>
          <w:rFonts w:ascii="Palatino Linotype" w:hAnsi="Palatino Linotype" w:cs="Times New Roman"/>
          <w:color w:val="auto"/>
        </w:rPr>
        <w:t xml:space="preserve"> be a health hazard to humans</w:t>
      </w:r>
      <w:r w:rsidR="00174824" w:rsidRPr="00C23B75">
        <w:rPr>
          <w:rFonts w:ascii="Palatino Linotype" w:hAnsi="Palatino Linotype" w:cs="Times New Roman"/>
          <w:color w:val="auto"/>
        </w:rPr>
        <w:t>,</w:t>
      </w:r>
      <w:r w:rsidR="00BC2BAB" w:rsidRPr="00C23B75">
        <w:rPr>
          <w:rFonts w:ascii="Palatino Linotype" w:hAnsi="Palatino Linotype" w:cs="Times New Roman"/>
          <w:color w:val="auto"/>
        </w:rPr>
        <w:t xml:space="preserve"> animals</w:t>
      </w:r>
      <w:r w:rsidR="00174824" w:rsidRPr="00C23B75">
        <w:rPr>
          <w:rFonts w:ascii="Palatino Linotype" w:hAnsi="Palatino Linotype" w:cs="Times New Roman"/>
          <w:color w:val="auto"/>
        </w:rPr>
        <w:t>,</w:t>
      </w:r>
      <w:r w:rsidR="00772698" w:rsidRPr="00C23B75">
        <w:rPr>
          <w:rFonts w:ascii="Palatino Linotype" w:hAnsi="Palatino Linotype" w:cs="Times New Roman"/>
          <w:color w:val="auto"/>
        </w:rPr>
        <w:t xml:space="preserve"> aquatic animal species</w:t>
      </w:r>
      <w:r w:rsidR="00174824" w:rsidRPr="00C23B75">
        <w:rPr>
          <w:rFonts w:ascii="Palatino Linotype" w:hAnsi="Palatino Linotype" w:cs="Times New Roman"/>
          <w:color w:val="auto"/>
        </w:rPr>
        <w:t>,</w:t>
      </w:r>
      <w:r w:rsidR="00772698" w:rsidRPr="00C23B75">
        <w:rPr>
          <w:rFonts w:ascii="Palatino Linotype" w:hAnsi="Palatino Linotype" w:cs="Times New Roman"/>
          <w:color w:val="auto"/>
        </w:rPr>
        <w:t xml:space="preserve"> or plants</w:t>
      </w:r>
      <w:r w:rsidR="00BC2BAB" w:rsidRPr="00C23B75">
        <w:rPr>
          <w:rFonts w:ascii="Palatino Linotype" w:hAnsi="Palatino Linotype" w:cs="Times New Roman"/>
          <w:color w:val="auto"/>
        </w:rPr>
        <w:t xml:space="preserve">.  </w:t>
      </w:r>
    </w:p>
    <w:p w14:paraId="1B2BD026" w14:textId="5574BCF2" w:rsidR="001F6F66" w:rsidRDefault="00BC2BAB" w:rsidP="00E917D9">
      <w:pPr>
        <w:pStyle w:val="NormalWeb"/>
        <w:spacing w:before="240"/>
        <w:ind w:firstLine="0"/>
        <w:rPr>
          <w:rFonts w:ascii="Palatino Linotype" w:hAnsi="Palatino Linotype" w:cs="Times New Roman"/>
          <w:color w:val="auto"/>
        </w:rPr>
      </w:pPr>
      <w:r w:rsidRPr="00C23B75">
        <w:rPr>
          <w:rFonts w:ascii="Palatino Linotype" w:hAnsi="Palatino Linotype" w:cs="Times New Roman"/>
          <w:color w:val="auto"/>
        </w:rPr>
        <w:t xml:space="preserve">The most obvious biohazardous materials are infectious </w:t>
      </w:r>
      <w:r w:rsidR="006B62CC" w:rsidRPr="00C23B75">
        <w:rPr>
          <w:rFonts w:ascii="Palatino Linotype" w:hAnsi="Palatino Linotype" w:cs="Times New Roman"/>
          <w:color w:val="auto"/>
        </w:rPr>
        <w:t xml:space="preserve">or potentially infectious </w:t>
      </w:r>
      <w:r w:rsidRPr="00C23B75">
        <w:rPr>
          <w:rFonts w:ascii="Palatino Linotype" w:hAnsi="Palatino Linotype" w:cs="Times New Roman"/>
          <w:color w:val="auto"/>
        </w:rPr>
        <w:t>agents like bacteria,</w:t>
      </w:r>
      <w:r w:rsidR="003779D1" w:rsidRPr="00C23B75">
        <w:rPr>
          <w:rFonts w:ascii="Palatino Linotype" w:hAnsi="Palatino Linotype" w:cs="Times New Roman"/>
          <w:color w:val="auto"/>
        </w:rPr>
        <w:t xml:space="preserve"> </w:t>
      </w:r>
      <w:r w:rsidR="00DA595B" w:rsidRPr="00C23B75">
        <w:rPr>
          <w:rFonts w:ascii="Palatino Linotype" w:hAnsi="Palatino Linotype" w:cs="Times New Roman"/>
          <w:color w:val="auto"/>
        </w:rPr>
        <w:t>viruses</w:t>
      </w:r>
      <w:r w:rsidR="006B62CC" w:rsidRPr="00C23B75">
        <w:rPr>
          <w:rFonts w:ascii="Palatino Linotype" w:hAnsi="Palatino Linotype" w:cs="Times New Roman"/>
          <w:color w:val="auto"/>
        </w:rPr>
        <w:t>, fungi, parasites</w:t>
      </w:r>
      <w:r w:rsidR="00DA595B" w:rsidRPr="00C23B75">
        <w:rPr>
          <w:rFonts w:ascii="Palatino Linotype" w:hAnsi="Palatino Linotype" w:cs="Times New Roman"/>
          <w:color w:val="auto"/>
        </w:rPr>
        <w:t xml:space="preserve"> and prions.  However, </w:t>
      </w:r>
      <w:r w:rsidRPr="00C23B75">
        <w:rPr>
          <w:rFonts w:ascii="Palatino Linotype" w:hAnsi="Palatino Linotype" w:cs="Times New Roman"/>
          <w:color w:val="auto"/>
        </w:rPr>
        <w:t xml:space="preserve">tissues or cell lines that might contain such agents are also biohazards.  </w:t>
      </w:r>
      <w:r w:rsidR="003779D1" w:rsidRPr="00C23B75">
        <w:rPr>
          <w:rFonts w:ascii="Palatino Linotype" w:hAnsi="Palatino Linotype" w:cs="Times New Roman"/>
          <w:color w:val="auto"/>
        </w:rPr>
        <w:t>Some t</w:t>
      </w:r>
      <w:r w:rsidRPr="00C23B75">
        <w:rPr>
          <w:rFonts w:ascii="Palatino Linotype" w:hAnsi="Palatino Linotype" w:cs="Times New Roman"/>
          <w:color w:val="auto"/>
        </w:rPr>
        <w:t>oxins produced by microorganisms are also regulated as biohazards even though they may be</w:t>
      </w:r>
      <w:r w:rsidR="00D83A2A">
        <w:rPr>
          <w:rFonts w:ascii="Palatino Linotype" w:hAnsi="Palatino Linotype" w:cs="Times New Roman"/>
          <w:color w:val="auto"/>
        </w:rPr>
        <w:t xml:space="preserve"> more</w:t>
      </w:r>
      <w:r w:rsidRPr="00C23B75">
        <w:rPr>
          <w:rFonts w:ascii="Palatino Linotype" w:hAnsi="Palatino Linotype" w:cs="Times New Roman"/>
          <w:color w:val="auto"/>
        </w:rPr>
        <w:t xml:space="preserve"> </w:t>
      </w:r>
      <w:r w:rsidR="00D83A2A" w:rsidRPr="00C23B75">
        <w:rPr>
          <w:rFonts w:ascii="Palatino Linotype" w:hAnsi="Palatino Linotype" w:cs="Times New Roman"/>
          <w:color w:val="auto"/>
        </w:rPr>
        <w:t>like</w:t>
      </w:r>
      <w:r w:rsidRPr="00C23B75">
        <w:rPr>
          <w:rFonts w:ascii="Palatino Linotype" w:hAnsi="Palatino Linotype" w:cs="Times New Roman"/>
          <w:color w:val="auto"/>
        </w:rPr>
        <w:t xml:space="preserve"> chemical hazards.  The Queen’s University Biohazards Risk Group Definitions, </w:t>
      </w:r>
      <w:hyperlink r:id="rId15" w:history="1">
        <w:r w:rsidRPr="00516B4A">
          <w:rPr>
            <w:rStyle w:val="Hyperlink"/>
            <w:rFonts w:ascii="Palatino Linotype" w:hAnsi="Palatino Linotype" w:cs="Times New Roman"/>
          </w:rPr>
          <w:t>SOP-Biosafety-05,</w:t>
        </w:r>
      </w:hyperlink>
      <w:r w:rsidRPr="00C23B75">
        <w:rPr>
          <w:rFonts w:ascii="Palatino Linotype" w:hAnsi="Palatino Linotype" w:cs="Times New Roman"/>
          <w:color w:val="auto"/>
        </w:rPr>
        <w:t xml:space="preserve"> defines the material that is regulated through the Queen’s University Biohazards Committee.</w:t>
      </w:r>
    </w:p>
    <w:p w14:paraId="6ECD285F" w14:textId="77777777" w:rsidR="00835086" w:rsidRPr="00C23B75" w:rsidRDefault="00835086" w:rsidP="00835086">
      <w:pPr>
        <w:pStyle w:val="NoSpacing"/>
        <w:rPr>
          <w:rFonts w:ascii="Palatino Linotype" w:hAnsi="Palatino Linotype" w:cs="Times New Roman"/>
          <w:b/>
        </w:rPr>
      </w:pPr>
    </w:p>
    <w:p w14:paraId="4F92B49B" w14:textId="2D38FF7C" w:rsidR="00835086" w:rsidRPr="00C55C93" w:rsidRDefault="00835086" w:rsidP="00835086">
      <w:pPr>
        <w:pStyle w:val="Heading3"/>
        <w:rPr>
          <w:rFonts w:ascii="Palatino Linotype" w:hAnsi="Palatino Linotype"/>
          <w:b/>
        </w:rPr>
      </w:pPr>
      <w:bookmarkStart w:id="4" w:name="_Toc226384078"/>
      <w:r w:rsidRPr="00C55C93">
        <w:rPr>
          <w:rFonts w:ascii="Palatino Linotype" w:hAnsi="Palatino Linotype"/>
          <w:b/>
        </w:rPr>
        <w:t>Laboratory-Acquired Infections</w:t>
      </w:r>
      <w:bookmarkEnd w:id="4"/>
    </w:p>
    <w:p w14:paraId="4A276DF5" w14:textId="3F405D96" w:rsidR="00835086" w:rsidRPr="00835086" w:rsidRDefault="00835086" w:rsidP="00835086">
      <w:pPr>
        <w:pStyle w:val="NoSpacing"/>
        <w:rPr>
          <w:rFonts w:ascii="Palatino Linotype" w:hAnsi="Palatino Linotype" w:cs="Times New Roman"/>
        </w:rPr>
      </w:pPr>
      <w:r>
        <w:rPr>
          <w:rFonts w:ascii="Palatino Linotype" w:hAnsi="Palatino Linotype" w:cs="Times New Roman"/>
        </w:rPr>
        <w:t xml:space="preserve">There are several reasons </w:t>
      </w:r>
      <w:r w:rsidR="00D83A2A">
        <w:rPr>
          <w:rFonts w:ascii="Palatino Linotype" w:hAnsi="Palatino Linotype" w:cs="Times New Roman"/>
        </w:rPr>
        <w:t>why</w:t>
      </w:r>
      <w:r>
        <w:rPr>
          <w:rFonts w:ascii="Palatino Linotype" w:hAnsi="Palatino Linotype" w:cs="Times New Roman"/>
        </w:rPr>
        <w:t xml:space="preserve"> most </w:t>
      </w:r>
      <w:r w:rsidR="00D83A2A">
        <w:rPr>
          <w:rFonts w:ascii="Palatino Linotype" w:hAnsi="Palatino Linotype" w:cs="Times New Roman"/>
        </w:rPr>
        <w:t xml:space="preserve">people have </w:t>
      </w:r>
      <w:r>
        <w:rPr>
          <w:rFonts w:ascii="Palatino Linotype" w:hAnsi="Palatino Linotype" w:cs="Times New Roman"/>
        </w:rPr>
        <w:t>work</w:t>
      </w:r>
      <w:r w:rsidR="00D83A2A">
        <w:rPr>
          <w:rFonts w:ascii="Palatino Linotype" w:hAnsi="Palatino Linotype" w:cs="Times New Roman"/>
        </w:rPr>
        <w:t>ed</w:t>
      </w:r>
      <w:r>
        <w:rPr>
          <w:rFonts w:ascii="Palatino Linotype" w:hAnsi="Palatino Linotype" w:cs="Times New Roman"/>
        </w:rPr>
        <w:t xml:space="preserve"> with potentially infectious material for years without ever hearing of someone becoming infected.    Although laboratory-acquired infections do occur, they often go unrecognized because of the generalized “flu-like symptoms” of many pathogens.   Also, until recently there was no obligation to report laboratory-acquired infections so they usually were not known outside the lab or institution, unless they resulted in severe illness or death.    It is now required in Canada to recognize when lab-acquired infections may have occurred, and to report them.</w:t>
      </w:r>
    </w:p>
    <w:p w14:paraId="65B22D10" w14:textId="77777777" w:rsidR="00835086" w:rsidRDefault="00835086" w:rsidP="00835086">
      <w:pPr>
        <w:pStyle w:val="NoSpacing"/>
        <w:rPr>
          <w:rFonts w:ascii="Palatino Linotype" w:hAnsi="Palatino Linotype" w:cs="Times New Roman"/>
        </w:rPr>
      </w:pPr>
    </w:p>
    <w:p w14:paraId="7EAE0B37" w14:textId="0A20EAF0" w:rsidR="00835086" w:rsidRPr="00835086" w:rsidRDefault="00835086" w:rsidP="00835086">
      <w:pPr>
        <w:pStyle w:val="NoSpacing"/>
        <w:rPr>
          <w:rFonts w:ascii="Palatino Linotype" w:hAnsi="Palatino Linotype" w:cs="Times New Roman"/>
          <w:b/>
        </w:rPr>
      </w:pPr>
      <w:r w:rsidRPr="00835086">
        <w:rPr>
          <w:rFonts w:ascii="Palatino Linotype" w:hAnsi="Palatino Linotype" w:cs="Times New Roman"/>
          <w:b/>
        </w:rPr>
        <w:t>Case Studies</w:t>
      </w:r>
    </w:p>
    <w:p w14:paraId="7F77AF93" w14:textId="4659F8B2" w:rsidR="00835086" w:rsidRPr="00C23B75" w:rsidRDefault="00835086" w:rsidP="00E40F22">
      <w:pPr>
        <w:pStyle w:val="ListParagraph"/>
        <w:numPr>
          <w:ilvl w:val="0"/>
          <w:numId w:val="72"/>
        </w:numPr>
        <w:rPr>
          <w:rFonts w:ascii="Palatino Linotype" w:hAnsi="Palatino Linotype" w:cstheme="minorHAnsi"/>
        </w:rPr>
      </w:pPr>
      <w:r w:rsidRPr="00C23B75">
        <w:rPr>
          <w:rFonts w:ascii="Palatino Linotype" w:hAnsi="Palatino Linotype" w:cstheme="minorHAnsi"/>
        </w:rPr>
        <w:t xml:space="preserve">A researcher was using a strain of Salmonella as a host for DNA </w:t>
      </w:r>
      <w:r w:rsidR="00D83A2A">
        <w:rPr>
          <w:rFonts w:ascii="Palatino Linotype" w:hAnsi="Palatino Linotype" w:cstheme="minorHAnsi"/>
        </w:rPr>
        <w:t xml:space="preserve">that </w:t>
      </w:r>
      <w:r w:rsidRPr="00C23B75">
        <w:rPr>
          <w:rFonts w:ascii="Palatino Linotype" w:hAnsi="Palatino Linotype" w:cstheme="minorHAnsi"/>
        </w:rPr>
        <w:t>cod</w:t>
      </w:r>
      <w:r w:rsidR="00D83A2A">
        <w:rPr>
          <w:rFonts w:ascii="Palatino Linotype" w:hAnsi="Palatino Linotype" w:cstheme="minorHAnsi"/>
        </w:rPr>
        <w:t>ed</w:t>
      </w:r>
      <w:r w:rsidRPr="00C23B75">
        <w:rPr>
          <w:rFonts w:ascii="Palatino Linotype" w:hAnsi="Palatino Linotype" w:cstheme="minorHAnsi"/>
        </w:rPr>
        <w:t xml:space="preserve"> for the production of an enzyme of interest for a pharmaceutical use.  When asked if the strain of Salmonella was debilitated in some way, the researcher indignantly </w:t>
      </w:r>
      <w:r w:rsidR="00D83A2A" w:rsidRPr="00C23B75">
        <w:rPr>
          <w:rFonts w:ascii="Palatino Linotype" w:hAnsi="Palatino Linotype" w:cstheme="minorHAnsi"/>
        </w:rPr>
        <w:t>said,</w:t>
      </w:r>
      <w:r w:rsidRPr="00C23B75">
        <w:rPr>
          <w:rFonts w:ascii="Palatino Linotype" w:hAnsi="Palatino Linotype" w:cstheme="minorHAnsi"/>
        </w:rPr>
        <w:t xml:space="preserve"> “Why of course it is.”  </w:t>
      </w:r>
      <w:r w:rsidR="00D83A2A" w:rsidRPr="00C23B75">
        <w:rPr>
          <w:rFonts w:ascii="Palatino Linotype" w:hAnsi="Palatino Linotype" w:cstheme="minorHAnsi"/>
        </w:rPr>
        <w:t>However,</w:t>
      </w:r>
      <w:r w:rsidRPr="00C23B75">
        <w:rPr>
          <w:rFonts w:ascii="Palatino Linotype" w:hAnsi="Palatino Linotype" w:cstheme="minorHAnsi"/>
        </w:rPr>
        <w:t xml:space="preserve"> lab members reported that although they had been told it was debilitated, every new person in the lab had “a little diarrhea” when they first started working there, but got over it and didn’t have any other problems.  </w:t>
      </w:r>
      <w:r w:rsidR="00D83A2A" w:rsidRPr="00C23B75">
        <w:rPr>
          <w:rFonts w:ascii="Palatino Linotype" w:hAnsi="Palatino Linotype" w:cstheme="minorHAnsi"/>
        </w:rPr>
        <w:t>Fortunately,</w:t>
      </w:r>
      <w:r w:rsidRPr="00C23B75">
        <w:rPr>
          <w:rFonts w:ascii="Palatino Linotype" w:hAnsi="Palatino Linotype" w:cstheme="minorHAnsi"/>
        </w:rPr>
        <w:t xml:space="preserve"> they never had any lab members who were immunocompromised or they might have had much more serious disease caused by the infection. </w:t>
      </w:r>
      <w:r w:rsidR="00413FD2">
        <w:rPr>
          <w:rFonts w:ascii="Palatino Linotype" w:hAnsi="Palatino Linotype" w:cstheme="minorHAnsi"/>
        </w:rPr>
        <w:t xml:space="preserve"> Better lab practices were clearly needed.</w:t>
      </w:r>
      <w:r w:rsidRPr="00C23B75">
        <w:rPr>
          <w:rFonts w:ascii="Palatino Linotype" w:hAnsi="Palatino Linotype" w:cstheme="minorHAnsi"/>
        </w:rPr>
        <w:t xml:space="preserve"> </w:t>
      </w:r>
      <w:r w:rsidRPr="00C23B75">
        <w:rPr>
          <w:rFonts w:ascii="Palatino Linotype" w:hAnsi="Palatino Linotype" w:cstheme="minorHAnsi"/>
          <w:i/>
        </w:rPr>
        <w:t>(Anecdote provided by a Biosafety Officer at another University)</w:t>
      </w:r>
    </w:p>
    <w:p w14:paraId="2D97A8C4" w14:textId="77777777" w:rsidR="00835086" w:rsidRPr="00C23B75" w:rsidRDefault="00835086" w:rsidP="00835086">
      <w:pPr>
        <w:pStyle w:val="ListParagraph"/>
        <w:ind w:firstLine="0"/>
        <w:rPr>
          <w:rFonts w:ascii="Palatino Linotype" w:hAnsi="Palatino Linotype" w:cstheme="minorHAnsi"/>
        </w:rPr>
      </w:pPr>
    </w:p>
    <w:p w14:paraId="2E32458A" w14:textId="04A68C86" w:rsidR="00835086" w:rsidRPr="00C23B75" w:rsidRDefault="00835086" w:rsidP="00E40F22">
      <w:pPr>
        <w:pStyle w:val="ListParagraph"/>
        <w:numPr>
          <w:ilvl w:val="0"/>
          <w:numId w:val="72"/>
        </w:numPr>
        <w:rPr>
          <w:rFonts w:ascii="Palatino Linotype" w:hAnsi="Palatino Linotype" w:cstheme="minorHAnsi"/>
        </w:rPr>
      </w:pPr>
      <w:r w:rsidRPr="00C23B75">
        <w:rPr>
          <w:rFonts w:ascii="Palatino Linotype" w:hAnsi="Palatino Linotype" w:cstheme="minorHAnsi"/>
          <w:lang w:val="en"/>
        </w:rPr>
        <w:t xml:space="preserve">On September 18, 2009, the Chicago Department of Public Health (CDPH) was notified by a local hospital of a suspected case of fatal laboratory-acquired infection with </w:t>
      </w:r>
      <w:r w:rsidRPr="00C23B75">
        <w:rPr>
          <w:rFonts w:ascii="Palatino Linotype" w:hAnsi="Palatino Linotype" w:cstheme="minorHAnsi"/>
          <w:i/>
          <w:iCs/>
          <w:lang w:val="en"/>
        </w:rPr>
        <w:t>Yersinia pestis</w:t>
      </w:r>
      <w:r w:rsidRPr="00C23B75">
        <w:rPr>
          <w:rFonts w:ascii="Palatino Linotype" w:hAnsi="Palatino Linotype" w:cstheme="minorHAnsi"/>
          <w:lang w:val="en"/>
        </w:rPr>
        <w:t xml:space="preserve">, the causative agent of plague. The patient, a researcher in a university laboratory, had been working with a pigmentation-negative (pgm-) attenuated </w:t>
      </w:r>
      <w:r w:rsidRPr="00C23B75">
        <w:rPr>
          <w:rFonts w:ascii="Palatino Linotype" w:hAnsi="Palatino Linotype" w:cstheme="minorHAnsi"/>
          <w:i/>
          <w:iCs/>
          <w:lang w:val="en"/>
        </w:rPr>
        <w:t>Y. pestis</w:t>
      </w:r>
      <w:r w:rsidRPr="00C23B75">
        <w:rPr>
          <w:rFonts w:ascii="Palatino Linotype" w:hAnsi="Palatino Linotype" w:cstheme="minorHAnsi"/>
          <w:lang w:val="en"/>
        </w:rPr>
        <w:t xml:space="preserve"> strain. The </w:t>
      </w:r>
      <w:r w:rsidRPr="00C23B75">
        <w:rPr>
          <w:rFonts w:ascii="Palatino Linotype" w:hAnsi="Palatino Linotype" w:cstheme="minorHAnsi"/>
          <w:lang w:val="en"/>
        </w:rPr>
        <w:lastRenderedPageBreak/>
        <w:t>strain had not been known to have caused laboratory-acquired infections or human fatalities and w</w:t>
      </w:r>
      <w:r w:rsidR="00D83A2A">
        <w:rPr>
          <w:rFonts w:ascii="Palatino Linotype" w:hAnsi="Palatino Linotype" w:cstheme="minorHAnsi"/>
          <w:lang w:val="en"/>
        </w:rPr>
        <w:t xml:space="preserve">as properly </w:t>
      </w:r>
      <w:r w:rsidRPr="00C23B75">
        <w:rPr>
          <w:rFonts w:ascii="Palatino Linotype" w:hAnsi="Palatino Linotype" w:cstheme="minorHAnsi"/>
          <w:lang w:val="en"/>
        </w:rPr>
        <w:t xml:space="preserve">classified as Risk Group 2.  </w:t>
      </w:r>
    </w:p>
    <w:p w14:paraId="59A28CE8" w14:textId="77777777" w:rsidR="00835086" w:rsidRPr="00C23B75" w:rsidRDefault="00835086" w:rsidP="00835086">
      <w:pPr>
        <w:pStyle w:val="ListParagraph"/>
        <w:ind w:firstLine="0"/>
        <w:rPr>
          <w:rFonts w:ascii="Palatino Linotype" w:hAnsi="Palatino Linotype" w:cstheme="minorHAnsi"/>
          <w:lang w:val="en"/>
        </w:rPr>
      </w:pPr>
      <w:r w:rsidRPr="00C23B75">
        <w:rPr>
          <w:rFonts w:ascii="Palatino Linotype" w:hAnsi="Palatino Linotype" w:cstheme="minorHAnsi"/>
          <w:lang w:val="en"/>
        </w:rPr>
        <w:t xml:space="preserve">Although the route of transmission for the infection remains unclear, deficiencies in biosafety practices, including inconsistent use of gloves, could have resulted in inadvertent transdermal exposure. </w:t>
      </w:r>
    </w:p>
    <w:p w14:paraId="4C048EF3" w14:textId="77777777" w:rsidR="00835086" w:rsidRPr="00C23B75" w:rsidRDefault="00835086" w:rsidP="00835086">
      <w:pPr>
        <w:pStyle w:val="ListParagraph"/>
        <w:ind w:firstLine="0"/>
        <w:rPr>
          <w:rFonts w:ascii="Palatino Linotype" w:hAnsi="Palatino Linotype" w:cstheme="minorHAnsi"/>
          <w:lang w:val="en"/>
        </w:rPr>
      </w:pPr>
      <w:r w:rsidRPr="00C23B75">
        <w:rPr>
          <w:rFonts w:ascii="Palatino Linotype" w:hAnsi="Palatino Linotype" w:cstheme="minorHAnsi"/>
          <w:lang w:val="en"/>
        </w:rPr>
        <w:t>A U.S. federal investigation determined that the cause of death likely was an unrecognized occupational exposure (route unknown) to</w:t>
      </w:r>
      <w:r>
        <w:rPr>
          <w:rFonts w:ascii="Palatino Linotype" w:hAnsi="Palatino Linotype" w:cstheme="minorHAnsi"/>
          <w:lang w:val="en"/>
        </w:rPr>
        <w:t xml:space="preserve"> the attenuated pgm-</w:t>
      </w:r>
      <w:r w:rsidRPr="00C23B75">
        <w:rPr>
          <w:rFonts w:ascii="Palatino Linotype" w:hAnsi="Palatino Linotype" w:cstheme="minorHAnsi"/>
          <w:lang w:val="en"/>
        </w:rPr>
        <w:t xml:space="preserve"> </w:t>
      </w:r>
      <w:r w:rsidRPr="00C23B75">
        <w:rPr>
          <w:rFonts w:ascii="Palatino Linotype" w:hAnsi="Palatino Linotype" w:cstheme="minorHAnsi"/>
          <w:i/>
          <w:iCs/>
          <w:lang w:val="en"/>
        </w:rPr>
        <w:t xml:space="preserve">Y. pestis, </w:t>
      </w:r>
      <w:r w:rsidRPr="00C23B75">
        <w:rPr>
          <w:rFonts w:ascii="Palatino Linotype" w:hAnsi="Palatino Linotype" w:cstheme="minorHAnsi"/>
          <w:lang w:val="en"/>
        </w:rPr>
        <w:t>leading to</w:t>
      </w:r>
      <w:r w:rsidRPr="00C23B75">
        <w:rPr>
          <w:rFonts w:ascii="Palatino Linotype" w:hAnsi="Palatino Linotype" w:cstheme="minorHAnsi"/>
          <w:i/>
          <w:iCs/>
          <w:lang w:val="en"/>
        </w:rPr>
        <w:t xml:space="preserve"> </w:t>
      </w:r>
      <w:r w:rsidRPr="00C23B75">
        <w:rPr>
          <w:rFonts w:ascii="Palatino Linotype" w:hAnsi="Palatino Linotype" w:cstheme="minorHAnsi"/>
          <w:lang w:val="en"/>
        </w:rPr>
        <w:t xml:space="preserve">septic shock. The severe outcome experienced by the patient was unexpected, given that he had worked with an attenuated </w:t>
      </w:r>
      <w:r w:rsidRPr="00C23B75">
        <w:rPr>
          <w:rFonts w:ascii="Palatino Linotype" w:hAnsi="Palatino Linotype" w:cstheme="minorHAnsi"/>
          <w:i/>
          <w:iCs/>
          <w:lang w:val="en"/>
        </w:rPr>
        <w:t>Y. pestis</w:t>
      </w:r>
      <w:r w:rsidRPr="00C23B75">
        <w:rPr>
          <w:rFonts w:ascii="Palatino Linotype" w:hAnsi="Palatino Linotype" w:cstheme="minorHAnsi"/>
          <w:lang w:val="en"/>
        </w:rPr>
        <w:t xml:space="preserve"> strain that 1) is widely used by laboratory researchers, 2) has not been associated with previous laboratory-acquired infections or fatalities, and 3) is excluded from select biologic agent requirements.  </w:t>
      </w:r>
    </w:p>
    <w:p w14:paraId="65ECE4FB" w14:textId="77777777" w:rsidR="00835086" w:rsidRPr="00C23B75" w:rsidRDefault="00835086" w:rsidP="00835086">
      <w:pPr>
        <w:pStyle w:val="ListParagraph"/>
        <w:ind w:firstLine="0"/>
        <w:rPr>
          <w:rFonts w:ascii="Palatino Linotype" w:hAnsi="Palatino Linotype" w:cstheme="minorHAnsi"/>
        </w:rPr>
      </w:pPr>
      <w:r w:rsidRPr="00C23B75">
        <w:rPr>
          <w:rFonts w:ascii="Palatino Linotype" w:hAnsi="Palatino Linotype" w:cstheme="minorHAnsi"/>
          <w:lang w:val="en"/>
        </w:rPr>
        <w:t xml:space="preserve">A postmortem diagnosis of hereditary hemochromatosis was made. One possible explanation for the unexpected fatal outcome in this patient is that hemochromatosis-induced iron overload might have provided the infecting </w:t>
      </w:r>
      <w:r w:rsidRPr="00C23B75">
        <w:rPr>
          <w:rFonts w:ascii="Palatino Linotype" w:hAnsi="Palatino Linotype" w:cstheme="minorHAnsi"/>
          <w:i/>
          <w:iCs/>
          <w:lang w:val="en"/>
        </w:rPr>
        <w:t>Y. pestis</w:t>
      </w:r>
      <w:r w:rsidRPr="00C23B75">
        <w:rPr>
          <w:rFonts w:ascii="Palatino Linotype" w:hAnsi="Palatino Linotype" w:cstheme="minorHAnsi"/>
          <w:lang w:val="en"/>
        </w:rPr>
        <w:t xml:space="preserve"> strain, which is attenuated as a result of defects in its ability to acquire iron, with sufficient iron to overcome its iron-acquisition defects and become virulent. In addition, the patient had diabetes, a known risk factor for increased severity and complications from bacterial infections.  </w:t>
      </w:r>
      <w:r w:rsidRPr="00C23B75">
        <w:rPr>
          <w:rFonts w:ascii="Palatino Linotype" w:hAnsi="Palatino Linotype" w:cstheme="minorHAnsi"/>
          <w:i/>
          <w:lang w:val="en"/>
        </w:rPr>
        <w:t>More details regarding this case are available in the CDC Morbidity and Mortality Weekly Report (MMWR) February 25, 2011.</w:t>
      </w:r>
    </w:p>
    <w:p w14:paraId="4C194FD1" w14:textId="77777777" w:rsidR="00835086" w:rsidRPr="00C23B75" w:rsidRDefault="00835086" w:rsidP="00835086">
      <w:pPr>
        <w:pStyle w:val="ListParagraph"/>
        <w:ind w:firstLine="0"/>
        <w:rPr>
          <w:rFonts w:ascii="Palatino Linotype" w:hAnsi="Palatino Linotype" w:cstheme="minorHAnsi"/>
        </w:rPr>
      </w:pPr>
    </w:p>
    <w:p w14:paraId="0217EE94" w14:textId="77777777" w:rsidR="00835086" w:rsidRPr="00C23B75" w:rsidRDefault="00835086" w:rsidP="00835086">
      <w:pPr>
        <w:pStyle w:val="ListParagraph"/>
        <w:rPr>
          <w:rFonts w:ascii="Palatino Linotype" w:hAnsi="Palatino Linotype" w:cstheme="minorHAnsi"/>
        </w:rPr>
      </w:pPr>
    </w:p>
    <w:p w14:paraId="6B285B96" w14:textId="64E7F766" w:rsidR="00835086" w:rsidRPr="00C23B75" w:rsidRDefault="00835086" w:rsidP="00835086">
      <w:pPr>
        <w:ind w:firstLine="0"/>
        <w:rPr>
          <w:rFonts w:ascii="Palatino Linotype" w:hAnsi="Palatino Linotype" w:cstheme="minorHAnsi"/>
        </w:rPr>
      </w:pPr>
      <w:r w:rsidRPr="00C23B75">
        <w:rPr>
          <w:rFonts w:ascii="Palatino Linotype" w:hAnsi="Palatino Linotype" w:cstheme="minorHAnsi"/>
        </w:rPr>
        <w:t xml:space="preserve">In </w:t>
      </w:r>
      <w:r w:rsidR="00D83A2A" w:rsidRPr="00C23B75">
        <w:rPr>
          <w:rFonts w:ascii="Palatino Linotype" w:hAnsi="Palatino Linotype" w:cstheme="minorHAnsi"/>
        </w:rPr>
        <w:t>both case</w:t>
      </w:r>
      <w:r w:rsidRPr="00C23B75">
        <w:rPr>
          <w:rFonts w:ascii="Palatino Linotype" w:hAnsi="Palatino Linotype" w:cstheme="minorHAnsi"/>
        </w:rPr>
        <w:t xml:space="preserve"> studies above, the infections were caused by not using the appropriate CL2 containment practices for the organisms</w:t>
      </w:r>
      <w:r>
        <w:rPr>
          <w:rFonts w:ascii="Palatino Linotype" w:hAnsi="Palatino Linotype" w:cstheme="minorHAnsi"/>
        </w:rPr>
        <w:t xml:space="preserve">.  </w:t>
      </w:r>
      <w:r w:rsidR="00D83A2A">
        <w:rPr>
          <w:rFonts w:ascii="Palatino Linotype" w:hAnsi="Palatino Linotype" w:cstheme="minorHAnsi"/>
        </w:rPr>
        <w:t>Furthermore,</w:t>
      </w:r>
      <w:r w:rsidRPr="00C23B75">
        <w:rPr>
          <w:rFonts w:ascii="Palatino Linotype" w:hAnsi="Palatino Linotype" w:cstheme="minorHAnsi"/>
        </w:rPr>
        <w:t xml:space="preserve"> the responses to infection were suboptimal.  </w:t>
      </w:r>
    </w:p>
    <w:p w14:paraId="064E6FB3" w14:textId="77777777" w:rsidR="00835086" w:rsidRPr="00C23B75" w:rsidRDefault="00835086" w:rsidP="00E40F22">
      <w:pPr>
        <w:pStyle w:val="ListParagraph"/>
        <w:numPr>
          <w:ilvl w:val="0"/>
          <w:numId w:val="73"/>
        </w:numPr>
        <w:rPr>
          <w:rFonts w:ascii="Palatino Linotype" w:hAnsi="Palatino Linotype" w:cstheme="minorHAnsi"/>
        </w:rPr>
      </w:pPr>
      <w:r w:rsidRPr="00C23B75">
        <w:rPr>
          <w:rFonts w:ascii="Palatino Linotype" w:hAnsi="Palatino Linotype" w:cstheme="minorHAnsi"/>
        </w:rPr>
        <w:t xml:space="preserve">In the first case, lab personnel were unwise to accept becoming ill, even for a short period of time, as a necessary part of the introduction to the lab.  The symptoms were an indication of improper technique and should have been reported so that improvements in facilities, equipment and/or operational practices could be made.  </w:t>
      </w:r>
    </w:p>
    <w:p w14:paraId="0A1FE74B" w14:textId="77777777" w:rsidR="00835086" w:rsidRPr="00C23B75" w:rsidRDefault="00835086" w:rsidP="00E40F22">
      <w:pPr>
        <w:pStyle w:val="ListParagraph"/>
        <w:numPr>
          <w:ilvl w:val="0"/>
          <w:numId w:val="73"/>
        </w:numPr>
        <w:rPr>
          <w:rFonts w:ascii="Palatino Linotype" w:hAnsi="Palatino Linotype" w:cstheme="minorHAnsi"/>
        </w:rPr>
      </w:pPr>
      <w:r w:rsidRPr="00C23B75">
        <w:rPr>
          <w:rFonts w:ascii="Palatino Linotype" w:hAnsi="Palatino Linotype" w:cstheme="minorHAnsi"/>
        </w:rPr>
        <w:t xml:space="preserve">Personnel should recognize that infections that cause mild disease in one individual can cause serious disease in others.  Underlying medical conditions may not be recognized until someone becomes uncharacteristically ill, so </w:t>
      </w:r>
      <w:r w:rsidRPr="00C23B75">
        <w:rPr>
          <w:rFonts w:ascii="Palatino Linotype" w:hAnsi="Palatino Linotype" w:cstheme="minorHAnsi"/>
          <w:b/>
        </w:rPr>
        <w:t>lab-acquired infections should not be tolerated and must be reported to their supervisor and the Biosafety Officer</w:t>
      </w:r>
      <w:r w:rsidRPr="00C23B75">
        <w:rPr>
          <w:rFonts w:ascii="Palatino Linotype" w:hAnsi="Palatino Linotype" w:cstheme="minorHAnsi"/>
        </w:rPr>
        <w:t xml:space="preserve">.  </w:t>
      </w:r>
    </w:p>
    <w:p w14:paraId="63C363E3" w14:textId="0D2B1958" w:rsidR="00835086" w:rsidRPr="00B86CEF" w:rsidRDefault="00835086" w:rsidP="00B86CEF">
      <w:pPr>
        <w:pStyle w:val="ListParagraph"/>
        <w:numPr>
          <w:ilvl w:val="0"/>
          <w:numId w:val="73"/>
        </w:numPr>
        <w:spacing w:before="240"/>
        <w:rPr>
          <w:rFonts w:ascii="Palatino Linotype" w:hAnsi="Palatino Linotype" w:cs="Times New Roman"/>
          <w:b/>
          <w:bCs/>
        </w:rPr>
      </w:pPr>
      <w:r w:rsidRPr="00835086">
        <w:rPr>
          <w:rFonts w:ascii="Palatino Linotype" w:hAnsi="Palatino Linotype" w:cstheme="minorHAnsi"/>
        </w:rPr>
        <w:t xml:space="preserve">It is important for everyone to </w:t>
      </w:r>
      <w:r w:rsidRPr="00835086">
        <w:rPr>
          <w:rFonts w:ascii="Palatino Linotype" w:hAnsi="Palatino Linotype" w:cstheme="minorHAnsi"/>
          <w:b/>
        </w:rPr>
        <w:t>remember the symptoms of the disease</w:t>
      </w:r>
      <w:r w:rsidRPr="00835086">
        <w:rPr>
          <w:rFonts w:ascii="Palatino Linotype" w:hAnsi="Palatino Linotype" w:cstheme="minorHAnsi"/>
        </w:rPr>
        <w:t xml:space="preserve"> that can be caused by the microorganisms with which they work, and to </w:t>
      </w:r>
      <w:r w:rsidRPr="00835086">
        <w:rPr>
          <w:rFonts w:ascii="Palatino Linotype" w:hAnsi="Palatino Linotype" w:cstheme="minorHAnsi"/>
          <w:b/>
        </w:rPr>
        <w:t>inform their physicians</w:t>
      </w:r>
      <w:r w:rsidRPr="00835086">
        <w:rPr>
          <w:rFonts w:ascii="Palatino Linotype" w:hAnsi="Palatino Linotype" w:cstheme="minorHAnsi"/>
        </w:rPr>
        <w:t xml:space="preserve"> about it if they become ill.   The fatal outcome from </w:t>
      </w:r>
      <w:r w:rsidRPr="00835086">
        <w:rPr>
          <w:rFonts w:ascii="Palatino Linotype" w:hAnsi="Palatino Linotype" w:cstheme="minorHAnsi"/>
          <w:i/>
          <w:iCs/>
          <w:lang w:val="en"/>
        </w:rPr>
        <w:t>Y. pestis</w:t>
      </w:r>
      <w:r w:rsidRPr="00835086">
        <w:rPr>
          <w:rFonts w:ascii="Palatino Linotype" w:hAnsi="Palatino Linotype" w:cstheme="minorHAnsi"/>
          <w:lang w:val="en"/>
        </w:rPr>
        <w:t xml:space="preserve"> infection </w:t>
      </w:r>
      <w:r w:rsidRPr="00835086">
        <w:rPr>
          <w:rFonts w:ascii="Palatino Linotype" w:hAnsi="Palatino Linotype" w:cstheme="minorHAnsi"/>
        </w:rPr>
        <w:t xml:space="preserve">in the first case might have been averted had the researcher recognized the possibility that his symptoms were caused by a microorganism with which he worked and reported this to the physicians whom he consulted.  </w:t>
      </w:r>
      <w:r w:rsidRPr="00B86CEF">
        <w:rPr>
          <w:rFonts w:ascii="Palatino Linotype" w:hAnsi="Palatino Linotype" w:cstheme="minorHAnsi"/>
          <w:b/>
          <w:bCs/>
        </w:rPr>
        <w:t>There are quite a few other examples in the literature of lab acquired infections where the outcome was worse because the patient didn’t inform their physician about their work.</w:t>
      </w:r>
    </w:p>
    <w:p w14:paraId="7ADD07EF" w14:textId="77777777" w:rsidR="00BC2BAB" w:rsidRPr="00C55C93" w:rsidRDefault="00945D6E" w:rsidP="00A7292E">
      <w:pPr>
        <w:pStyle w:val="Heading2"/>
        <w:rPr>
          <w:rFonts w:ascii="Palatino Linotype" w:hAnsi="Palatino Linotype"/>
          <w:b/>
        </w:rPr>
      </w:pPr>
      <w:bookmarkStart w:id="5" w:name="_Toc226384079"/>
      <w:r w:rsidRPr="00C55C93">
        <w:rPr>
          <w:rFonts w:ascii="Palatino Linotype" w:hAnsi="Palatino Linotype"/>
          <w:b/>
        </w:rPr>
        <w:lastRenderedPageBreak/>
        <w:t>Risk Groups</w:t>
      </w:r>
      <w:r w:rsidR="00973ADA" w:rsidRPr="00C55C93">
        <w:rPr>
          <w:rFonts w:ascii="Palatino Linotype" w:hAnsi="Palatino Linotype"/>
          <w:b/>
        </w:rPr>
        <w:t xml:space="preserve"> - How hazardous is it?</w:t>
      </w:r>
      <w:bookmarkEnd w:id="5"/>
    </w:p>
    <w:p w14:paraId="0C865CA1" w14:textId="4E813624" w:rsidR="008A1637" w:rsidRDefault="00B25378" w:rsidP="00A7292E">
      <w:pPr>
        <w:spacing w:after="240"/>
        <w:ind w:firstLine="0"/>
        <w:rPr>
          <w:rFonts w:ascii="Palatino Linotype" w:hAnsi="Palatino Linotype"/>
        </w:rPr>
      </w:pPr>
      <w:r w:rsidRPr="00C23B75">
        <w:rPr>
          <w:rFonts w:ascii="Palatino Linotype" w:hAnsi="Palatino Linotype"/>
        </w:rPr>
        <w:t xml:space="preserve">Laboratory-acquired infections </w:t>
      </w:r>
      <w:r w:rsidR="00677D3A" w:rsidRPr="00C23B75">
        <w:rPr>
          <w:rFonts w:ascii="Palatino Linotype" w:hAnsi="Palatino Linotype"/>
        </w:rPr>
        <w:t xml:space="preserve">can happen </w:t>
      </w:r>
      <w:r w:rsidRPr="00C23B75">
        <w:rPr>
          <w:rFonts w:ascii="Palatino Linotype" w:hAnsi="Palatino Linotype"/>
        </w:rPr>
        <w:t xml:space="preserve">in laboratory personnel </w:t>
      </w:r>
      <w:r w:rsidR="002A34CB" w:rsidRPr="00C23B75">
        <w:rPr>
          <w:rFonts w:ascii="Palatino Linotype" w:hAnsi="Palatino Linotype"/>
        </w:rPr>
        <w:t xml:space="preserve">who work with </w:t>
      </w:r>
      <w:r w:rsidRPr="00C23B75">
        <w:rPr>
          <w:rFonts w:ascii="Palatino Linotype" w:hAnsi="Palatino Linotype"/>
        </w:rPr>
        <w:t>human pathogens, zoonotic agents</w:t>
      </w:r>
      <w:r w:rsidR="00B31598" w:rsidRPr="00C23B75">
        <w:rPr>
          <w:rFonts w:ascii="Palatino Linotype" w:hAnsi="Palatino Linotype"/>
        </w:rPr>
        <w:t xml:space="preserve"> (animal pathogens that are also pathogenic to humans)</w:t>
      </w:r>
      <w:r w:rsidRPr="00C23B75">
        <w:rPr>
          <w:rFonts w:ascii="Palatino Linotype" w:hAnsi="Palatino Linotype"/>
        </w:rPr>
        <w:t>, cell cultures</w:t>
      </w:r>
      <w:r w:rsidR="00677D3A" w:rsidRPr="00C23B75">
        <w:rPr>
          <w:rFonts w:ascii="Palatino Linotype" w:hAnsi="Palatino Linotype"/>
        </w:rPr>
        <w:t xml:space="preserve">, </w:t>
      </w:r>
      <w:r w:rsidR="002A34CB" w:rsidRPr="00C23B75">
        <w:rPr>
          <w:rFonts w:ascii="Palatino Linotype" w:hAnsi="Palatino Linotype"/>
        </w:rPr>
        <w:t xml:space="preserve">or </w:t>
      </w:r>
      <w:r w:rsidRPr="00C23B75">
        <w:rPr>
          <w:rFonts w:ascii="Palatino Linotype" w:hAnsi="Palatino Linotype"/>
        </w:rPr>
        <w:t>animal</w:t>
      </w:r>
      <w:r w:rsidR="002A34CB" w:rsidRPr="00C23B75">
        <w:rPr>
          <w:rFonts w:ascii="Palatino Linotype" w:hAnsi="Palatino Linotype"/>
        </w:rPr>
        <w:t>/human</w:t>
      </w:r>
      <w:r w:rsidR="00B64114">
        <w:rPr>
          <w:rFonts w:ascii="Palatino Linotype" w:hAnsi="Palatino Linotype"/>
        </w:rPr>
        <w:t xml:space="preserve"> </w:t>
      </w:r>
      <w:r w:rsidRPr="00C23B75">
        <w:rPr>
          <w:rFonts w:ascii="Palatino Linotype" w:hAnsi="Palatino Linotype"/>
        </w:rPr>
        <w:t xml:space="preserve">specimens.  The outcome of accidental infections ranges from complete recovery, to permanent disability, to death depending on the organism, the </w:t>
      </w:r>
      <w:r w:rsidR="002A34CB" w:rsidRPr="00C23B75">
        <w:rPr>
          <w:rFonts w:ascii="Palatino Linotype" w:hAnsi="Palatino Linotype"/>
        </w:rPr>
        <w:t xml:space="preserve">infected </w:t>
      </w:r>
      <w:r w:rsidRPr="00C23B75">
        <w:rPr>
          <w:rFonts w:ascii="Palatino Linotype" w:hAnsi="Palatino Linotype"/>
        </w:rPr>
        <w:t>individual and the medical treatment available.</w:t>
      </w:r>
    </w:p>
    <w:p w14:paraId="48A14752" w14:textId="3152DF72" w:rsidR="004A457C" w:rsidRPr="00C23B75" w:rsidRDefault="004A457C" w:rsidP="004A457C">
      <w:pPr>
        <w:pStyle w:val="NoSpacing"/>
        <w:spacing w:before="240"/>
        <w:rPr>
          <w:rFonts w:ascii="Palatino Linotype" w:hAnsi="Palatino Linotype" w:cs="Times New Roman"/>
          <w:b/>
        </w:rPr>
      </w:pPr>
      <w:r w:rsidRPr="00C23B75">
        <w:rPr>
          <w:rFonts w:ascii="Palatino Linotype" w:hAnsi="Palatino Linotype" w:cs="Times New Roman"/>
          <w:b/>
        </w:rPr>
        <w:t xml:space="preserve">The </w:t>
      </w:r>
      <w:r w:rsidR="00F0461F">
        <w:rPr>
          <w:rFonts w:ascii="Palatino Linotype" w:hAnsi="Palatino Linotype" w:cs="Times New Roman"/>
          <w:b/>
        </w:rPr>
        <w:t xml:space="preserve">Risk Group, which is the </w:t>
      </w:r>
      <w:r w:rsidRPr="00C23B75">
        <w:rPr>
          <w:rFonts w:ascii="Palatino Linotype" w:hAnsi="Palatino Linotype" w:cs="Times New Roman"/>
          <w:b/>
        </w:rPr>
        <w:t xml:space="preserve">degree of hazard associated with a </w:t>
      </w:r>
      <w:r w:rsidR="00961BF4" w:rsidRPr="00C23B75">
        <w:rPr>
          <w:rFonts w:ascii="Palatino Linotype" w:hAnsi="Palatino Linotype" w:cs="Times New Roman"/>
          <w:b/>
        </w:rPr>
        <w:t>biological</w:t>
      </w:r>
      <w:r w:rsidRPr="00C23B75">
        <w:rPr>
          <w:rFonts w:ascii="Palatino Linotype" w:hAnsi="Palatino Linotype" w:cs="Times New Roman"/>
          <w:b/>
        </w:rPr>
        <w:t xml:space="preserve"> material is assessed qualitatively by:</w:t>
      </w:r>
    </w:p>
    <w:p w14:paraId="6E39FA8A" w14:textId="77777777" w:rsidR="004A457C" w:rsidRPr="00C23B75" w:rsidRDefault="004A457C" w:rsidP="00E40F22">
      <w:pPr>
        <w:pStyle w:val="NoSpacing"/>
        <w:numPr>
          <w:ilvl w:val="0"/>
          <w:numId w:val="77"/>
        </w:numPr>
        <w:rPr>
          <w:rFonts w:ascii="Palatino Linotype" w:hAnsi="Palatino Linotype" w:cs="Times New Roman"/>
        </w:rPr>
      </w:pPr>
      <w:r w:rsidRPr="00C23B75">
        <w:rPr>
          <w:rFonts w:ascii="Palatino Linotype" w:hAnsi="Palatino Linotype" w:cs="Times New Roman"/>
        </w:rPr>
        <w:t>how likely it is to cause disease in people,</w:t>
      </w:r>
    </w:p>
    <w:p w14:paraId="414D7399" w14:textId="77777777" w:rsidR="004A457C" w:rsidRPr="00C23B75" w:rsidRDefault="004A457C" w:rsidP="00E40F22">
      <w:pPr>
        <w:pStyle w:val="NoSpacing"/>
        <w:numPr>
          <w:ilvl w:val="0"/>
          <w:numId w:val="77"/>
        </w:numPr>
        <w:rPr>
          <w:rFonts w:ascii="Palatino Linotype" w:hAnsi="Palatino Linotype" w:cs="Times New Roman"/>
        </w:rPr>
      </w:pPr>
      <w:r w:rsidRPr="00C23B75">
        <w:rPr>
          <w:rFonts w:ascii="Palatino Linotype" w:hAnsi="Palatino Linotype" w:cs="Times New Roman"/>
        </w:rPr>
        <w:t>how serious that disease is likely to be,</w:t>
      </w:r>
    </w:p>
    <w:p w14:paraId="333C8698" w14:textId="1F837117" w:rsidR="00F0461F" w:rsidRDefault="004A457C" w:rsidP="00E40F22">
      <w:pPr>
        <w:pStyle w:val="NoSpacing"/>
        <w:numPr>
          <w:ilvl w:val="0"/>
          <w:numId w:val="77"/>
        </w:numPr>
        <w:rPr>
          <w:rFonts w:ascii="Palatino Linotype" w:hAnsi="Palatino Linotype" w:cs="Times New Roman"/>
        </w:rPr>
      </w:pPr>
      <w:r w:rsidRPr="00C23B75">
        <w:rPr>
          <w:rFonts w:ascii="Palatino Linotype" w:hAnsi="Palatino Linotype" w:cs="Times New Roman"/>
        </w:rPr>
        <w:t>whether or not effective treatment is available.</w:t>
      </w:r>
    </w:p>
    <w:p w14:paraId="2F51E5B3" w14:textId="77777777" w:rsidR="00F0461F" w:rsidRDefault="00F0461F" w:rsidP="00E40F22">
      <w:pPr>
        <w:pStyle w:val="NoSpacing"/>
        <w:numPr>
          <w:ilvl w:val="0"/>
          <w:numId w:val="77"/>
        </w:numPr>
        <w:rPr>
          <w:rFonts w:ascii="Palatino Linotype" w:hAnsi="Palatino Linotype" w:cs="Times New Roman"/>
        </w:rPr>
      </w:pPr>
      <w:r>
        <w:rPr>
          <w:rFonts w:ascii="Palatino Linotype" w:hAnsi="Palatino Linotype"/>
          <w:b/>
        </w:rPr>
        <w:t>m</w:t>
      </w:r>
      <w:r w:rsidR="00F55D4D" w:rsidRPr="00F0461F">
        <w:rPr>
          <w:rFonts w:ascii="Palatino Linotype" w:hAnsi="Palatino Linotype"/>
          <w:b/>
        </w:rPr>
        <w:t>icroo</w:t>
      </w:r>
      <w:r w:rsidR="00BC2BAB" w:rsidRPr="00F0461F">
        <w:rPr>
          <w:rFonts w:ascii="Palatino Linotype" w:hAnsi="Palatino Linotype"/>
          <w:b/>
        </w:rPr>
        <w:t>rganisms are classified into one of four Risk Groups</w:t>
      </w:r>
      <w:r w:rsidR="00BC2BAB" w:rsidRPr="00F0461F">
        <w:rPr>
          <w:rFonts w:ascii="Palatino Linotype" w:hAnsi="Palatino Linotype"/>
        </w:rPr>
        <w:t xml:space="preserve"> based on how much potential </w:t>
      </w:r>
      <w:r w:rsidR="00CB2E2F" w:rsidRPr="00F0461F">
        <w:rPr>
          <w:rFonts w:ascii="Palatino Linotype" w:hAnsi="Palatino Linotype"/>
        </w:rPr>
        <w:t>hazard</w:t>
      </w:r>
      <w:r w:rsidR="00BC2BAB" w:rsidRPr="00F0461F">
        <w:rPr>
          <w:rFonts w:ascii="Palatino Linotype" w:hAnsi="Palatino Linotype"/>
        </w:rPr>
        <w:t xml:space="preserve"> to health they pose</w:t>
      </w:r>
      <w:r w:rsidR="00CB2E2F" w:rsidRPr="00F0461F">
        <w:rPr>
          <w:rFonts w:ascii="Palatino Linotype" w:hAnsi="Palatino Linotype"/>
        </w:rPr>
        <w:t>, and how likely that hazard is to occur</w:t>
      </w:r>
      <w:r w:rsidR="00BC2BAB" w:rsidRPr="00F0461F">
        <w:rPr>
          <w:rFonts w:ascii="Palatino Linotype" w:hAnsi="Palatino Linotype"/>
        </w:rPr>
        <w:t>.</w:t>
      </w:r>
    </w:p>
    <w:p w14:paraId="34442CB3" w14:textId="12EF0961" w:rsidR="00F0461F" w:rsidRDefault="00F62706" w:rsidP="00F0461F">
      <w:pPr>
        <w:pStyle w:val="NoSpacing"/>
        <w:rPr>
          <w:rFonts w:ascii="Palatino Linotype" w:hAnsi="Palatino Linotype"/>
        </w:rPr>
      </w:pPr>
      <w:r w:rsidRPr="00B86CEF">
        <w:rPr>
          <w:rFonts w:ascii="Palatino Linotype" w:hAnsi="Palatino Linotype"/>
          <w:b/>
          <w:bCs/>
        </w:rPr>
        <w:t>Risk Group 1</w:t>
      </w:r>
      <w:r w:rsidRPr="00F62706">
        <w:rPr>
          <w:rFonts w:ascii="Palatino Linotype" w:hAnsi="Palatino Linotype"/>
        </w:rPr>
        <w:t xml:space="preserve"> </w:t>
      </w:r>
      <w:r w:rsidRPr="00B86CEF">
        <w:rPr>
          <w:rFonts w:ascii="Palatino Linotype" w:hAnsi="Palatino Linotype"/>
          <w:i/>
          <w:iCs/>
        </w:rPr>
        <w:t>low individual and community risk</w:t>
      </w:r>
    </w:p>
    <w:p w14:paraId="007BFE58" w14:textId="77777777" w:rsidR="00F62706" w:rsidRPr="00C23B75" w:rsidRDefault="00F62706" w:rsidP="00F62706">
      <w:pPr>
        <w:ind w:firstLine="0"/>
        <w:rPr>
          <w:rFonts w:ascii="Palatino Linotype" w:hAnsi="Palatino Linotype"/>
          <w:iCs/>
        </w:rPr>
      </w:pPr>
      <w:r w:rsidRPr="00C23B75">
        <w:rPr>
          <w:rFonts w:ascii="Palatino Linotype" w:hAnsi="Palatino Linotype"/>
          <w:b/>
        </w:rPr>
        <w:t>Risk Group 2</w:t>
      </w:r>
      <w:r w:rsidRPr="00C23B75">
        <w:rPr>
          <w:rFonts w:ascii="Palatino Linotype" w:hAnsi="Palatino Linotype"/>
        </w:rPr>
        <w:t xml:space="preserve"> </w:t>
      </w:r>
      <w:r w:rsidRPr="00C23B75">
        <w:rPr>
          <w:rFonts w:ascii="Palatino Linotype" w:hAnsi="Palatino Linotype"/>
          <w:i/>
          <w:iCs/>
        </w:rPr>
        <w:t>moderate individual risk and low community risk</w:t>
      </w:r>
      <w:r w:rsidRPr="00C23B75">
        <w:rPr>
          <w:rFonts w:ascii="Palatino Linotype" w:hAnsi="Palatino Linotype"/>
          <w:iCs/>
        </w:rPr>
        <w:t>.</w:t>
      </w:r>
    </w:p>
    <w:p w14:paraId="375FFFE0" w14:textId="77777777" w:rsidR="00F62706" w:rsidRPr="00C23B75" w:rsidRDefault="00F62706" w:rsidP="00F62706">
      <w:pPr>
        <w:ind w:firstLine="0"/>
        <w:rPr>
          <w:rFonts w:ascii="Palatino Linotype" w:hAnsi="Palatino Linotype"/>
          <w:i/>
        </w:rPr>
      </w:pPr>
      <w:r w:rsidRPr="00C23B75">
        <w:rPr>
          <w:rFonts w:ascii="Palatino Linotype" w:hAnsi="Palatino Linotype"/>
          <w:b/>
        </w:rPr>
        <w:t xml:space="preserve">Risk Group 3 </w:t>
      </w:r>
      <w:r w:rsidRPr="00C23B75">
        <w:rPr>
          <w:rFonts w:ascii="Palatino Linotype" w:hAnsi="Palatino Linotype"/>
          <w:i/>
        </w:rPr>
        <w:t>high individual risk, low public health risk</w:t>
      </w:r>
    </w:p>
    <w:p w14:paraId="77DF67E9" w14:textId="77777777" w:rsidR="00F62706" w:rsidRPr="00C23B75" w:rsidRDefault="00F62706" w:rsidP="00F62706">
      <w:pPr>
        <w:ind w:firstLine="0"/>
        <w:rPr>
          <w:rFonts w:ascii="Palatino Linotype" w:hAnsi="Palatino Linotype"/>
          <w:i/>
        </w:rPr>
      </w:pPr>
      <w:r w:rsidRPr="00C23B75">
        <w:rPr>
          <w:rFonts w:ascii="Palatino Linotype" w:hAnsi="Palatino Linotype"/>
          <w:b/>
        </w:rPr>
        <w:t xml:space="preserve">Risk Group 4 </w:t>
      </w:r>
      <w:r w:rsidRPr="00C23B75">
        <w:rPr>
          <w:rFonts w:ascii="Palatino Linotype" w:hAnsi="Palatino Linotype"/>
          <w:i/>
        </w:rPr>
        <w:t>high individual risk, high community risk</w:t>
      </w:r>
    </w:p>
    <w:p w14:paraId="77478E4D" w14:textId="77777777" w:rsidR="00F62706" w:rsidRDefault="00F62706" w:rsidP="00F0461F">
      <w:pPr>
        <w:pStyle w:val="NoSpacing"/>
        <w:rPr>
          <w:rFonts w:ascii="Palatino Linotype" w:hAnsi="Palatino Linotype"/>
        </w:rPr>
      </w:pPr>
    </w:p>
    <w:p w14:paraId="2B6DC62E" w14:textId="5352DC13" w:rsidR="00F0461F" w:rsidRDefault="009345EF" w:rsidP="00F0461F">
      <w:pPr>
        <w:pStyle w:val="NoSpacing"/>
        <w:rPr>
          <w:rFonts w:ascii="Palatino Linotype" w:hAnsi="Palatino Linotype"/>
        </w:rPr>
      </w:pPr>
      <w:r w:rsidRPr="00F0461F">
        <w:rPr>
          <w:rFonts w:ascii="Palatino Linotype" w:hAnsi="Palatino Linotype"/>
        </w:rPr>
        <w:t xml:space="preserve">A </w:t>
      </w:r>
      <w:r w:rsidR="00F0461F" w:rsidRPr="00F0461F">
        <w:rPr>
          <w:rFonts w:ascii="Palatino Linotype" w:hAnsi="Palatino Linotype"/>
          <w:b/>
        </w:rPr>
        <w:t xml:space="preserve">microorganism/pathogen </w:t>
      </w:r>
      <w:r w:rsidRPr="00F0461F">
        <w:rPr>
          <w:rFonts w:ascii="Palatino Linotype" w:hAnsi="Palatino Linotype"/>
          <w:b/>
        </w:rPr>
        <w:t>risk assessment</w:t>
      </w:r>
      <w:r w:rsidRPr="00F0461F">
        <w:rPr>
          <w:rFonts w:ascii="Palatino Linotype" w:hAnsi="Palatino Linotype"/>
        </w:rPr>
        <w:t xml:space="preserve"> is a qualitative assessment based on science, policy, and expert judgment </w:t>
      </w:r>
      <w:r w:rsidRPr="00F0461F">
        <w:rPr>
          <w:rFonts w:ascii="Palatino Linotype" w:hAnsi="Palatino Linotype"/>
          <w:b/>
        </w:rPr>
        <w:t>to determine the risk group assignment</w:t>
      </w:r>
      <w:r w:rsidRPr="00F0461F">
        <w:rPr>
          <w:rFonts w:ascii="Palatino Linotype" w:hAnsi="Palatino Linotype"/>
        </w:rPr>
        <w:t xml:space="preserve"> for an infectious agent</w:t>
      </w:r>
      <w:r w:rsidR="00F0461F">
        <w:rPr>
          <w:rFonts w:ascii="Palatino Linotype" w:hAnsi="Palatino Linotype"/>
        </w:rPr>
        <w:t>,</w:t>
      </w:r>
      <w:r w:rsidRPr="00F0461F">
        <w:rPr>
          <w:rFonts w:ascii="Palatino Linotype" w:hAnsi="Palatino Linotype"/>
        </w:rPr>
        <w:t xml:space="preserve"> or for biological material th</w:t>
      </w:r>
      <w:r w:rsidR="00961BF4">
        <w:rPr>
          <w:rFonts w:ascii="Palatino Linotype" w:hAnsi="Palatino Linotype"/>
        </w:rPr>
        <w:t>at</w:t>
      </w:r>
      <w:r w:rsidRPr="00F0461F">
        <w:rPr>
          <w:rFonts w:ascii="Palatino Linotype" w:hAnsi="Palatino Linotype"/>
        </w:rPr>
        <w:t xml:space="preserve"> might contain that agent.</w:t>
      </w:r>
      <w:r w:rsidR="00F55D4D" w:rsidRPr="00F0461F">
        <w:rPr>
          <w:rFonts w:ascii="Palatino Linotype" w:hAnsi="Palatino Linotype"/>
        </w:rPr>
        <w:t xml:space="preserve">   </w:t>
      </w:r>
    </w:p>
    <w:p w14:paraId="3A205A17" w14:textId="77777777" w:rsidR="00F0461F" w:rsidRDefault="00F0461F" w:rsidP="00F0461F">
      <w:pPr>
        <w:pStyle w:val="NoSpacing"/>
        <w:rPr>
          <w:rFonts w:ascii="Palatino Linotype" w:hAnsi="Palatino Linotype"/>
        </w:rPr>
      </w:pPr>
    </w:p>
    <w:p w14:paraId="1BB3285E" w14:textId="062CF91A" w:rsidR="009345EF" w:rsidRPr="00B86CEF" w:rsidRDefault="00BC2BAB" w:rsidP="00A7292E">
      <w:pPr>
        <w:spacing w:after="240"/>
        <w:ind w:firstLine="0"/>
        <w:rPr>
          <w:rFonts w:ascii="Palatino Linotype" w:hAnsi="Palatino Linotype" w:cstheme="minorHAnsi"/>
          <w:b/>
        </w:rPr>
      </w:pPr>
      <w:r w:rsidRPr="00B86CEF">
        <w:rPr>
          <w:rFonts w:ascii="Palatino Linotype" w:hAnsi="Palatino Linotype"/>
          <w:b/>
        </w:rPr>
        <w:t xml:space="preserve">Factors considered in </w:t>
      </w:r>
      <w:r w:rsidR="005C47A6" w:rsidRPr="00B86CEF">
        <w:rPr>
          <w:rFonts w:ascii="Palatino Linotype" w:hAnsi="Palatino Linotype"/>
          <w:b/>
        </w:rPr>
        <w:t xml:space="preserve">a </w:t>
      </w:r>
      <w:r w:rsidR="00F0461F" w:rsidRPr="00B86CEF">
        <w:rPr>
          <w:rFonts w:ascii="Palatino Linotype" w:hAnsi="Palatino Linotype"/>
          <w:b/>
        </w:rPr>
        <w:t xml:space="preserve">pathogen </w:t>
      </w:r>
      <w:r w:rsidR="005C47A6" w:rsidRPr="00B86CEF">
        <w:rPr>
          <w:rFonts w:ascii="Palatino Linotype" w:hAnsi="Palatino Linotype"/>
          <w:b/>
        </w:rPr>
        <w:t xml:space="preserve">risk assessment </w:t>
      </w:r>
      <w:r w:rsidRPr="00B86CEF">
        <w:rPr>
          <w:rFonts w:ascii="Palatino Linotype" w:hAnsi="Palatino Linotype"/>
          <w:b/>
        </w:rPr>
        <w:t>includ</w:t>
      </w:r>
      <w:r w:rsidRPr="00B86CEF">
        <w:rPr>
          <w:rFonts w:ascii="Palatino Linotype" w:hAnsi="Palatino Linotype" w:cstheme="minorHAnsi"/>
          <w:b/>
        </w:rPr>
        <w:t>e</w:t>
      </w:r>
      <w:r w:rsidR="00A7292E" w:rsidRPr="00B86CEF">
        <w:rPr>
          <w:rFonts w:ascii="Palatino Linotype" w:hAnsi="Palatino Linotype" w:cstheme="minorHAnsi"/>
          <w:b/>
        </w:rPr>
        <w:t>:</w:t>
      </w:r>
    </w:p>
    <w:p w14:paraId="43206B40"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bCs/>
          <w:i/>
          <w:iCs/>
          <w:color w:val="000000"/>
          <w:lang w:val="en" w:eastAsia="en-CA"/>
        </w:rPr>
        <w:t>Pathogenicity</w:t>
      </w:r>
      <w:r w:rsidRPr="00C23B75">
        <w:rPr>
          <w:rFonts w:ascii="Palatino Linotype" w:eastAsia="Times New Roman" w:hAnsi="Palatino Linotype" w:cstheme="minorHAnsi"/>
          <w:i/>
          <w:iCs/>
          <w:color w:val="000000"/>
          <w:lang w:val="en" w:eastAsia="en-CA"/>
        </w:rPr>
        <w:t>/</w:t>
      </w:r>
      <w:r w:rsidRPr="00C23B75">
        <w:rPr>
          <w:rFonts w:ascii="Palatino Linotype" w:eastAsia="Times New Roman" w:hAnsi="Palatino Linotype" w:cstheme="minorHAnsi"/>
          <w:b/>
          <w:bCs/>
          <w:i/>
          <w:iCs/>
          <w:color w:val="000000"/>
          <w:lang w:val="en" w:eastAsia="en-CA"/>
        </w:rPr>
        <w:t>Virulence</w:t>
      </w:r>
      <w:r w:rsidRPr="00C23B75">
        <w:rPr>
          <w:rFonts w:ascii="Palatino Linotype" w:eastAsia="Times New Roman" w:hAnsi="Palatino Linotype" w:cstheme="minorHAnsi"/>
          <w:color w:val="000000"/>
          <w:lang w:val="en" w:eastAsia="en-CA"/>
        </w:rPr>
        <w:t>: Is the pathogen able to infect and cause disease in humans or animals (i.e., pathogenicity)? What is the degree of disease severity in individuals (i.e., virulence)?</w:t>
      </w:r>
    </w:p>
    <w:p w14:paraId="4DBF4C91" w14:textId="00E34F4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Route of Infection:</w:t>
      </w:r>
      <w:r w:rsidRPr="00C23B75">
        <w:rPr>
          <w:rFonts w:ascii="Palatino Linotype" w:eastAsia="Times New Roman" w:hAnsi="Palatino Linotype" w:cstheme="minorHAnsi"/>
          <w:i/>
          <w:iCs/>
          <w:color w:val="000000"/>
          <w:lang w:val="en" w:eastAsia="en-CA"/>
        </w:rPr>
        <w:t xml:space="preserve"> </w:t>
      </w:r>
      <w:r w:rsidRPr="00C23B75">
        <w:rPr>
          <w:rFonts w:ascii="Palatino Linotype" w:eastAsia="Times New Roman" w:hAnsi="Palatino Linotype" w:cstheme="minorHAnsi"/>
          <w:color w:val="000000"/>
          <w:lang w:val="en" w:eastAsia="en-CA"/>
        </w:rPr>
        <w:t xml:space="preserve">How does the pathogen </w:t>
      </w:r>
      <w:r w:rsidR="00961BF4" w:rsidRPr="00C23B75">
        <w:rPr>
          <w:rFonts w:ascii="Palatino Linotype" w:eastAsia="Times New Roman" w:hAnsi="Palatino Linotype" w:cstheme="minorHAnsi"/>
          <w:color w:val="000000"/>
          <w:lang w:val="en" w:eastAsia="en-CA"/>
        </w:rPr>
        <w:t>enter</w:t>
      </w:r>
      <w:r w:rsidRPr="00C23B75">
        <w:rPr>
          <w:rFonts w:ascii="Palatino Linotype" w:eastAsia="Times New Roman" w:hAnsi="Palatino Linotype" w:cstheme="minorHAnsi"/>
          <w:color w:val="000000"/>
          <w:lang w:val="en" w:eastAsia="en-CA"/>
        </w:rPr>
        <w:t xml:space="preserve"> the host (i.e., ingestion, inhalation, mucous membranes, subcutaneous, genitourinary)?</w:t>
      </w:r>
    </w:p>
    <w:p w14:paraId="3EE93A1B" w14:textId="2B6502DA"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Mode of Transmission</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How does the pathogen travel to the host (e.g. direct contact, indirect contact, casual contact, aerosolized droplet or airborne transmission, vectors, zoonosis, intermediate host)?</w:t>
      </w:r>
    </w:p>
    <w:p w14:paraId="1466F913"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Survival in the Environment</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How stable is the pathogen outside the host? Under what environmental conditions can it survive and for how long?</w:t>
      </w:r>
    </w:p>
    <w:p w14:paraId="4D6E0A85"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bCs/>
          <w:i/>
          <w:iCs/>
          <w:color w:val="000000"/>
          <w:lang w:val="en" w:eastAsia="en-CA"/>
        </w:rPr>
        <w:t>Infectious Dose</w:t>
      </w:r>
      <w:r w:rsidRPr="00C23B75">
        <w:rPr>
          <w:rFonts w:ascii="Palatino Linotype" w:eastAsia="Times New Roman" w:hAnsi="Palatino Linotype" w:cstheme="minorHAnsi"/>
          <w:b/>
          <w:color w:val="000000"/>
          <w:lang w:val="en" w:eastAsia="en-CA"/>
        </w:rPr>
        <w:t xml:space="preserve">: </w:t>
      </w:r>
      <w:r w:rsidRPr="00C23B75">
        <w:rPr>
          <w:rFonts w:ascii="Palatino Linotype" w:eastAsia="Times New Roman" w:hAnsi="Palatino Linotype" w:cstheme="minorHAnsi"/>
          <w:color w:val="000000"/>
          <w:lang w:val="en" w:eastAsia="en-CA"/>
        </w:rPr>
        <w:t>What amount of pathogen is required to cause an infection in the host (measured in number of organisms)?</w:t>
      </w:r>
    </w:p>
    <w:p w14:paraId="11966823"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Availability of Effective Preventative and Therapeutic Treatments</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Are effective preventative measures available (e.g., vaccines)? Are effective treatments available (e.g., antibiotics, antivirals)?</w:t>
      </w:r>
    </w:p>
    <w:p w14:paraId="5225B5B2"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lastRenderedPageBreak/>
        <w:t>Host Range</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What are the primary, intermediate, and dead-end hosts? Does the pathogen cause infection in a wide range of species, or is the host range more restricted?</w:t>
      </w:r>
    </w:p>
    <w:p w14:paraId="0BB8433C" w14:textId="780E67B9"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Natural Distribution</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Is the pathogen present in Canada? Is it prevalent in a particular location, region, or human or animal population? Is the pathogen non-indigenous</w:t>
      </w:r>
      <w:r w:rsidR="00F02073">
        <w:rPr>
          <w:rFonts w:ascii="Palatino Linotype" w:eastAsia="Times New Roman" w:hAnsi="Palatino Linotype" w:cstheme="minorHAnsi"/>
          <w:color w:val="000000"/>
          <w:lang w:val="en" w:eastAsia="en-CA"/>
        </w:rPr>
        <w:t>/exotic</w:t>
      </w:r>
      <w:r w:rsidRPr="00C23B75">
        <w:rPr>
          <w:rFonts w:ascii="Palatino Linotype" w:eastAsia="Times New Roman" w:hAnsi="Palatino Linotype" w:cstheme="minorHAnsi"/>
          <w:color w:val="000000"/>
          <w:lang w:val="en" w:eastAsia="en-CA"/>
        </w:rPr>
        <w:t>?</w:t>
      </w:r>
    </w:p>
    <w:p w14:paraId="36F818E8" w14:textId="77777777" w:rsidR="009345EF" w:rsidRPr="00C23B75" w:rsidRDefault="009345EF" w:rsidP="00414436">
      <w:pPr>
        <w:pStyle w:val="ListParagraph"/>
        <w:numPr>
          <w:ilvl w:val="0"/>
          <w:numId w:val="34"/>
        </w:numPr>
        <w:shd w:val="clear" w:color="auto" w:fill="FFFFFF"/>
        <w:spacing w:line="312" w:lineRule="atLeast"/>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b/>
          <w:i/>
          <w:iCs/>
          <w:color w:val="000000"/>
          <w:lang w:val="en" w:eastAsia="en-CA"/>
        </w:rPr>
        <w:t>Impact of Introduction and/or Release into the Environment or the Canadian Public</w:t>
      </w:r>
      <w:r w:rsidRPr="00C23B75">
        <w:rPr>
          <w:rFonts w:ascii="Palatino Linotype" w:eastAsia="Times New Roman" w:hAnsi="Palatino Linotype" w:cstheme="minorHAnsi"/>
          <w:b/>
          <w:color w:val="000000"/>
          <w:lang w:val="en" w:eastAsia="en-CA"/>
        </w:rPr>
        <w:t>:</w:t>
      </w:r>
      <w:r w:rsidRPr="00C23B75">
        <w:rPr>
          <w:rFonts w:ascii="Palatino Linotype" w:eastAsia="Times New Roman" w:hAnsi="Palatino Linotype" w:cstheme="minorHAnsi"/>
          <w:color w:val="000000"/>
          <w:lang w:val="en" w:eastAsia="en-CA"/>
        </w:rPr>
        <w:t xml:space="preserve"> If the pathogen were introduced into the population or released into the environment (within Canada), what would be the economic, clinical, and biosecurity impact?</w:t>
      </w:r>
    </w:p>
    <w:p w14:paraId="2A1BE478" w14:textId="77777777" w:rsidR="00226691" w:rsidRDefault="00226691" w:rsidP="00226691">
      <w:pPr>
        <w:spacing w:after="240"/>
        <w:ind w:firstLine="0"/>
        <w:rPr>
          <w:rFonts w:ascii="Palatino Linotype" w:hAnsi="Palatino Linotype" w:cstheme="minorHAnsi"/>
        </w:rPr>
      </w:pPr>
    </w:p>
    <w:p w14:paraId="47F88D90" w14:textId="5597581B" w:rsidR="009345EF" w:rsidRDefault="009345EF" w:rsidP="00226691">
      <w:pPr>
        <w:spacing w:after="240"/>
        <w:ind w:firstLine="0"/>
        <w:rPr>
          <w:rFonts w:ascii="Palatino Linotype" w:hAnsi="Palatino Linotype" w:cstheme="minorHAnsi"/>
          <w:color w:val="000000"/>
          <w:lang w:val="en"/>
        </w:rPr>
      </w:pPr>
      <w:r w:rsidRPr="00C23B75">
        <w:rPr>
          <w:rFonts w:ascii="Palatino Linotype" w:hAnsi="Palatino Linotype" w:cstheme="minorHAnsi"/>
          <w:color w:val="000000"/>
          <w:lang w:val="en"/>
        </w:rPr>
        <w:t xml:space="preserve">While most infectious material will clearly fall into one of the four risk groups outlined below, in some cases, the level of risk associated with the different risk factors can vary dramatically within a risk assessment. As a result, </w:t>
      </w:r>
      <w:r w:rsidRPr="00C23B75">
        <w:rPr>
          <w:rFonts w:ascii="Palatino Linotype" w:hAnsi="Palatino Linotype" w:cstheme="minorHAnsi"/>
          <w:b/>
          <w:color w:val="000000"/>
          <w:lang w:val="en"/>
        </w:rPr>
        <w:t>certain risk factors may be considered more important when determining the final risk group.</w:t>
      </w:r>
      <w:r w:rsidRPr="00C23B75">
        <w:rPr>
          <w:rFonts w:ascii="Palatino Linotype" w:hAnsi="Palatino Linotype" w:cstheme="minorHAnsi"/>
          <w:color w:val="000000"/>
          <w:lang w:val="en"/>
        </w:rPr>
        <w:t xml:space="preserve"> For example, if a pathogen is unlikely to cause disease in humans or animals, it may be irrelevant that it can survive in the environment for a long period of time or that there is no available treatment. </w:t>
      </w:r>
    </w:p>
    <w:p w14:paraId="095456A4" w14:textId="77777777" w:rsidR="00C55C93" w:rsidRPr="00226691" w:rsidRDefault="00C55C93" w:rsidP="00226691">
      <w:pPr>
        <w:spacing w:after="240"/>
        <w:ind w:firstLine="0"/>
        <w:rPr>
          <w:rFonts w:ascii="Palatino Linotype" w:hAnsi="Palatino Linotype" w:cstheme="minorHAnsi"/>
        </w:rPr>
      </w:pPr>
    </w:p>
    <w:p w14:paraId="255BA1FC" w14:textId="77777777" w:rsidR="008A1637" w:rsidRPr="00C55C93" w:rsidRDefault="008A1637" w:rsidP="008A1637">
      <w:pPr>
        <w:pStyle w:val="Heading3"/>
        <w:rPr>
          <w:rFonts w:ascii="Palatino Linotype" w:hAnsi="Palatino Linotype"/>
          <w:b/>
        </w:rPr>
      </w:pPr>
      <w:bookmarkStart w:id="6" w:name="_Toc226384080"/>
      <w:r w:rsidRPr="00C55C93">
        <w:rPr>
          <w:rFonts w:ascii="Palatino Linotype" w:hAnsi="Palatino Linotype"/>
          <w:b/>
        </w:rPr>
        <w:t>Risk Group 1</w:t>
      </w:r>
      <w:bookmarkEnd w:id="6"/>
    </w:p>
    <w:p w14:paraId="4761FDC3" w14:textId="77777777" w:rsidR="00973ADA" w:rsidRPr="00C23B75" w:rsidRDefault="00973ADA" w:rsidP="005C47A6">
      <w:pPr>
        <w:ind w:firstLine="0"/>
        <w:rPr>
          <w:rFonts w:ascii="Palatino Linotype" w:hAnsi="Palatino Linotype"/>
        </w:rPr>
      </w:pPr>
    </w:p>
    <w:p w14:paraId="15510B0B" w14:textId="77777777" w:rsidR="009345EF" w:rsidRPr="00C23B75" w:rsidRDefault="00BC2BAB" w:rsidP="005C47A6">
      <w:pPr>
        <w:ind w:firstLine="0"/>
        <w:rPr>
          <w:rFonts w:ascii="Palatino Linotype" w:hAnsi="Palatino Linotype" w:cstheme="minorHAnsi"/>
        </w:rPr>
      </w:pPr>
      <w:bookmarkStart w:id="7" w:name="_Hlk33629244"/>
      <w:r w:rsidRPr="00C23B75">
        <w:rPr>
          <w:rFonts w:ascii="Palatino Linotype" w:hAnsi="Palatino Linotype" w:cstheme="minorHAnsi"/>
          <w:b/>
        </w:rPr>
        <w:t>Risk Group 1</w:t>
      </w:r>
      <w:r w:rsidRPr="00C23B75">
        <w:rPr>
          <w:rFonts w:ascii="Palatino Linotype" w:hAnsi="Palatino Linotype" w:cstheme="minorHAnsi"/>
        </w:rPr>
        <w:t xml:space="preserve"> </w:t>
      </w:r>
      <w:r w:rsidRPr="00C23B75">
        <w:rPr>
          <w:rFonts w:ascii="Palatino Linotype" w:hAnsi="Palatino Linotype" w:cstheme="minorHAnsi"/>
          <w:i/>
        </w:rPr>
        <w:t>low individual and community risk</w:t>
      </w:r>
      <w:r w:rsidRPr="00C23B75">
        <w:rPr>
          <w:rFonts w:ascii="Palatino Linotype" w:hAnsi="Palatino Linotype" w:cstheme="minorHAnsi"/>
        </w:rPr>
        <w:t xml:space="preserve"> </w:t>
      </w:r>
    </w:p>
    <w:bookmarkEnd w:id="7"/>
    <w:p w14:paraId="6121595F" w14:textId="77777777" w:rsidR="0037593F" w:rsidRPr="00C23B75" w:rsidRDefault="0037593F" w:rsidP="0037593F">
      <w:pPr>
        <w:ind w:firstLine="0"/>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A microorganism, nucleic acid, or protein that is either:</w:t>
      </w:r>
    </w:p>
    <w:p w14:paraId="576E6A13" w14:textId="77777777" w:rsidR="0037593F" w:rsidRPr="00C23B75" w:rsidRDefault="0037593F" w:rsidP="00414436">
      <w:pPr>
        <w:pStyle w:val="ListParagraph"/>
        <w:numPr>
          <w:ilvl w:val="0"/>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not capable of causing human or animal disease; or</w:t>
      </w:r>
    </w:p>
    <w:p w14:paraId="41E84F91" w14:textId="77777777" w:rsidR="0037593F" w:rsidRPr="00C23B75" w:rsidRDefault="0037593F" w:rsidP="00414436">
      <w:pPr>
        <w:pStyle w:val="ListParagraph"/>
        <w:numPr>
          <w:ilvl w:val="0"/>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 xml:space="preserve">capable of causing human or animal disease, but unlikely to do so. </w:t>
      </w:r>
    </w:p>
    <w:p w14:paraId="08414066" w14:textId="77777777" w:rsidR="0037593F" w:rsidRPr="00C23B75" w:rsidRDefault="0037593F" w:rsidP="00414436">
      <w:pPr>
        <w:pStyle w:val="ListParagraph"/>
        <w:numPr>
          <w:ilvl w:val="1"/>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 xml:space="preserve">Those capable of causing disease are considered pathogens that pose a low risk to the health of individuals and/or animals, and a low risk to public health, livestock or poultry. </w:t>
      </w:r>
    </w:p>
    <w:p w14:paraId="4A5050E9" w14:textId="77777777" w:rsidR="0037593F" w:rsidRPr="00C23B75" w:rsidRDefault="0037593F" w:rsidP="00414436">
      <w:pPr>
        <w:pStyle w:val="ListParagraph"/>
        <w:numPr>
          <w:ilvl w:val="1"/>
          <w:numId w:val="35"/>
        </w:numPr>
        <w:rPr>
          <w:rFonts w:ascii="Palatino Linotype" w:eastAsia="Times New Roman" w:hAnsi="Palatino Linotype" w:cstheme="minorHAnsi"/>
          <w:b/>
          <w:color w:val="000000"/>
          <w:lang w:val="en" w:eastAsia="en-CA"/>
        </w:rPr>
      </w:pPr>
      <w:r w:rsidRPr="00C23B75">
        <w:rPr>
          <w:rFonts w:ascii="Palatino Linotype" w:eastAsia="Times New Roman" w:hAnsi="Palatino Linotype" w:cstheme="minorHAnsi"/>
          <w:b/>
          <w:color w:val="000000"/>
          <w:lang w:val="en" w:eastAsia="en-CA"/>
        </w:rPr>
        <w:t>RG1 pathogens can be opportunistic and</w:t>
      </w:r>
      <w:r w:rsidRPr="00C23B75">
        <w:rPr>
          <w:rFonts w:ascii="Palatino Linotype" w:eastAsia="Times New Roman" w:hAnsi="Palatino Linotype" w:cstheme="minorHAnsi"/>
          <w:color w:val="000000"/>
          <w:lang w:val="en" w:eastAsia="en-CA"/>
        </w:rPr>
        <w:t xml:space="preserve"> </w:t>
      </w:r>
      <w:r w:rsidRPr="00C23B75">
        <w:rPr>
          <w:rFonts w:ascii="Palatino Linotype" w:eastAsia="Times New Roman" w:hAnsi="Palatino Linotype" w:cstheme="minorHAnsi"/>
          <w:b/>
          <w:color w:val="000000"/>
          <w:lang w:val="en" w:eastAsia="en-CA"/>
        </w:rPr>
        <w:t xml:space="preserve">may pose a threat to immunocompromised individuals. </w:t>
      </w:r>
    </w:p>
    <w:p w14:paraId="063CDBE8" w14:textId="0B41FDA2" w:rsidR="0037593F" w:rsidRPr="00C23B75" w:rsidRDefault="0037593F" w:rsidP="00414436">
      <w:pPr>
        <w:pStyle w:val="ListParagraph"/>
        <w:numPr>
          <w:ilvl w:val="1"/>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 xml:space="preserve">RG1 </w:t>
      </w:r>
      <w:r w:rsidR="00E97F72" w:rsidRPr="00C23B75">
        <w:rPr>
          <w:rFonts w:ascii="Palatino Linotype" w:eastAsia="Times New Roman" w:hAnsi="Palatino Linotype" w:cstheme="minorHAnsi"/>
          <w:color w:val="000000"/>
          <w:lang w:val="en" w:eastAsia="en-CA"/>
        </w:rPr>
        <w:t xml:space="preserve">agents are not </w:t>
      </w:r>
      <w:r w:rsidRPr="00C23B75">
        <w:rPr>
          <w:rFonts w:ascii="Palatino Linotype" w:eastAsia="Times New Roman" w:hAnsi="Palatino Linotype" w:cstheme="minorHAnsi"/>
          <w:color w:val="000000"/>
          <w:lang w:val="en" w:eastAsia="en-CA"/>
        </w:rPr>
        <w:t xml:space="preserve">regulated by the PHAC or the CFIA due to the low risk to public health, livestock or poultry. </w:t>
      </w:r>
    </w:p>
    <w:p w14:paraId="1E1A3239" w14:textId="47707159" w:rsidR="00E97F72" w:rsidRPr="00C23B75" w:rsidRDefault="0037593F" w:rsidP="00414436">
      <w:pPr>
        <w:pStyle w:val="ListParagraph"/>
        <w:numPr>
          <w:ilvl w:val="0"/>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 xml:space="preserve">The </w:t>
      </w:r>
      <w:r w:rsidRPr="00B86CEF">
        <w:rPr>
          <w:rFonts w:ascii="Palatino Linotype" w:eastAsia="Times New Roman" w:hAnsi="Palatino Linotype" w:cstheme="minorHAnsi"/>
          <w:b/>
          <w:bCs/>
          <w:color w:val="000000"/>
          <w:lang w:val="en" w:eastAsia="en-CA"/>
        </w:rPr>
        <w:t xml:space="preserve">culture of RG1 microorganisms </w:t>
      </w:r>
      <w:r w:rsidR="00E97F72" w:rsidRPr="00B86CEF">
        <w:rPr>
          <w:rFonts w:ascii="Palatino Linotype" w:eastAsia="Times New Roman" w:hAnsi="Palatino Linotype" w:cstheme="minorHAnsi"/>
          <w:b/>
          <w:bCs/>
          <w:color w:val="000000"/>
          <w:u w:val="single"/>
          <w:lang w:val="en" w:eastAsia="en-CA"/>
        </w:rPr>
        <w:t>is</w:t>
      </w:r>
      <w:r w:rsidRPr="00B86CEF">
        <w:rPr>
          <w:rFonts w:ascii="Palatino Linotype" w:eastAsia="Times New Roman" w:hAnsi="Palatino Linotype" w:cstheme="minorHAnsi"/>
          <w:b/>
          <w:bCs/>
          <w:color w:val="000000"/>
          <w:u w:val="single"/>
          <w:lang w:val="en" w:eastAsia="en-CA"/>
        </w:rPr>
        <w:t xml:space="preserve"> regulated</w:t>
      </w:r>
      <w:r w:rsidRPr="00B86CEF">
        <w:rPr>
          <w:rFonts w:ascii="Palatino Linotype" w:eastAsia="Times New Roman" w:hAnsi="Palatino Linotype" w:cstheme="minorHAnsi"/>
          <w:b/>
          <w:bCs/>
          <w:color w:val="000000"/>
          <w:lang w:val="en" w:eastAsia="en-CA"/>
        </w:rPr>
        <w:t xml:space="preserve"> by the Queen’s University Biohazards Committee</w:t>
      </w:r>
      <w:r w:rsidRPr="00C23B75">
        <w:rPr>
          <w:rFonts w:ascii="Palatino Linotype" w:eastAsia="Times New Roman" w:hAnsi="Palatino Linotype" w:cstheme="minorHAnsi"/>
          <w:color w:val="000000"/>
          <w:lang w:val="en" w:eastAsia="en-CA"/>
        </w:rPr>
        <w:t xml:space="preserve"> to ensure that due care is exercised and safe work practices (e.g., good microbiological practices) are followed when handling these materials.  </w:t>
      </w:r>
    </w:p>
    <w:p w14:paraId="3E35E169" w14:textId="77777777" w:rsidR="0015129B" w:rsidRPr="00C23B75" w:rsidRDefault="000839C6" w:rsidP="00414436">
      <w:pPr>
        <w:pStyle w:val="ListParagraph"/>
        <w:numPr>
          <w:ilvl w:val="0"/>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Examples includ</w:t>
      </w:r>
      <w:r w:rsidR="0015129B" w:rsidRPr="00C23B75">
        <w:rPr>
          <w:rFonts w:ascii="Palatino Linotype" w:eastAsia="Times New Roman" w:hAnsi="Palatino Linotype" w:cstheme="minorHAnsi"/>
          <w:color w:val="000000"/>
          <w:lang w:val="en" w:eastAsia="en-CA"/>
        </w:rPr>
        <w:t>e:</w:t>
      </w:r>
    </w:p>
    <w:p w14:paraId="34154619" w14:textId="77777777" w:rsidR="000839C6" w:rsidRPr="00C23B75" w:rsidRDefault="0015129B" w:rsidP="00414436">
      <w:pPr>
        <w:pStyle w:val="ListParagraph"/>
        <w:numPr>
          <w:ilvl w:val="1"/>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bacteria such as</w:t>
      </w:r>
      <w:r w:rsidR="000839C6" w:rsidRPr="00C23B75">
        <w:rPr>
          <w:rFonts w:ascii="Palatino Linotype" w:eastAsia="Times New Roman" w:hAnsi="Palatino Linotype" w:cstheme="minorHAnsi"/>
          <w:color w:val="000000"/>
          <w:lang w:val="en" w:eastAsia="en-CA"/>
        </w:rPr>
        <w:t xml:space="preserve"> </w:t>
      </w:r>
      <w:r w:rsidR="000839C6" w:rsidRPr="00C23B75">
        <w:rPr>
          <w:rFonts w:ascii="Palatino Linotype" w:eastAsia="Times New Roman" w:hAnsi="Palatino Linotype" w:cstheme="minorHAnsi"/>
          <w:i/>
          <w:color w:val="000000"/>
          <w:lang w:val="en" w:eastAsia="en-CA"/>
        </w:rPr>
        <w:t>Bac</w:t>
      </w:r>
      <w:r w:rsidRPr="00C23B75">
        <w:rPr>
          <w:rFonts w:ascii="Palatino Linotype" w:eastAsia="Times New Roman" w:hAnsi="Palatino Linotype" w:cstheme="minorHAnsi"/>
          <w:i/>
          <w:color w:val="000000"/>
          <w:lang w:val="en" w:eastAsia="en-CA"/>
        </w:rPr>
        <w:t xml:space="preserve">illus subtilis, </w:t>
      </w:r>
      <w:r w:rsidRPr="00C23B75">
        <w:rPr>
          <w:rFonts w:ascii="Palatino Linotype" w:hAnsi="Palatino Linotype" w:cstheme="minorHAnsi"/>
          <w:i/>
          <w:lang w:val="en-GB"/>
        </w:rPr>
        <w:t>Lactobacillus casei</w:t>
      </w:r>
      <w:r w:rsidRPr="00C23B75">
        <w:rPr>
          <w:rFonts w:ascii="Palatino Linotype" w:hAnsi="Palatino Linotype" w:cstheme="minorHAnsi"/>
          <w:lang w:val="en-GB"/>
        </w:rPr>
        <w:t xml:space="preserve">, </w:t>
      </w:r>
      <w:r w:rsidR="000839C6" w:rsidRPr="00C23B75">
        <w:rPr>
          <w:rFonts w:ascii="Palatino Linotype" w:eastAsia="Times New Roman" w:hAnsi="Palatino Linotype" w:cstheme="minorHAnsi"/>
          <w:color w:val="000000"/>
          <w:lang w:val="en" w:eastAsia="en-CA"/>
        </w:rPr>
        <w:t xml:space="preserve">cloning strains of </w:t>
      </w:r>
      <w:r w:rsidR="000839C6" w:rsidRPr="00C23B75">
        <w:rPr>
          <w:rFonts w:ascii="Palatino Linotype" w:eastAsia="Times New Roman" w:hAnsi="Palatino Linotype" w:cstheme="minorHAnsi"/>
          <w:i/>
          <w:color w:val="000000"/>
          <w:lang w:val="en" w:eastAsia="en-CA"/>
        </w:rPr>
        <w:t>E. coli</w:t>
      </w:r>
      <w:r w:rsidRPr="00C23B75">
        <w:rPr>
          <w:rFonts w:ascii="Palatino Linotype" w:eastAsia="Times New Roman" w:hAnsi="Palatino Linotype" w:cstheme="minorHAnsi"/>
          <w:i/>
          <w:color w:val="000000"/>
          <w:lang w:val="en" w:eastAsia="en-CA"/>
        </w:rPr>
        <w:t xml:space="preserve"> (K12 strains)</w:t>
      </w:r>
      <w:r w:rsidR="000839C6" w:rsidRPr="00C23B75">
        <w:rPr>
          <w:rFonts w:ascii="Palatino Linotype" w:eastAsia="Times New Roman" w:hAnsi="Palatino Linotype" w:cstheme="minorHAnsi"/>
          <w:color w:val="000000"/>
          <w:lang w:val="en" w:eastAsia="en-CA"/>
        </w:rPr>
        <w:t xml:space="preserve"> </w:t>
      </w:r>
    </w:p>
    <w:p w14:paraId="2F2EF577" w14:textId="77777777" w:rsidR="0015129B" w:rsidRPr="00C23B75" w:rsidRDefault="0015129B" w:rsidP="00414436">
      <w:pPr>
        <w:pStyle w:val="ListParagraph"/>
        <w:numPr>
          <w:ilvl w:val="1"/>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t xml:space="preserve">viruses such as </w:t>
      </w:r>
      <w:r w:rsidRPr="00C23B75">
        <w:rPr>
          <w:rFonts w:ascii="Palatino Linotype" w:hAnsi="Palatino Linotype" w:cstheme="minorHAnsi"/>
          <w:i/>
          <w:lang w:val="en-GB"/>
        </w:rPr>
        <w:t>Baculovirus</w:t>
      </w:r>
    </w:p>
    <w:p w14:paraId="378B9B8A" w14:textId="77777777" w:rsidR="0015129B" w:rsidRPr="00C23B75" w:rsidRDefault="0015129B" w:rsidP="00414436">
      <w:pPr>
        <w:pStyle w:val="ListParagraph"/>
        <w:numPr>
          <w:ilvl w:val="1"/>
          <w:numId w:val="35"/>
        </w:numPr>
        <w:rPr>
          <w:rFonts w:ascii="Palatino Linotype" w:eastAsia="Times New Roman" w:hAnsi="Palatino Linotype" w:cstheme="minorHAnsi"/>
          <w:color w:val="000000"/>
          <w:lang w:val="en" w:eastAsia="en-CA"/>
        </w:rPr>
      </w:pPr>
      <w:r w:rsidRPr="00C23B75">
        <w:rPr>
          <w:rFonts w:ascii="Palatino Linotype" w:hAnsi="Palatino Linotype" w:cstheme="minorHAnsi"/>
          <w:lang w:val="en-GB"/>
        </w:rPr>
        <w:t xml:space="preserve">fungi such as </w:t>
      </w:r>
      <w:r w:rsidRPr="00C23B75">
        <w:rPr>
          <w:rFonts w:ascii="Palatino Linotype" w:hAnsi="Palatino Linotype" w:cstheme="minorHAnsi"/>
          <w:i/>
          <w:lang w:val="en-GB"/>
        </w:rPr>
        <w:t>Schizosaccharomyces</w:t>
      </w:r>
    </w:p>
    <w:p w14:paraId="33DB8C16" w14:textId="5CF2EF37" w:rsidR="00E97F72" w:rsidRPr="00C23B75" w:rsidRDefault="00E97F72" w:rsidP="00C23B75">
      <w:pPr>
        <w:pStyle w:val="ListParagraph"/>
        <w:numPr>
          <w:ilvl w:val="0"/>
          <w:numId w:val="35"/>
        </w:numPr>
        <w:rPr>
          <w:rFonts w:ascii="Palatino Linotype" w:eastAsia="Times New Roman" w:hAnsi="Palatino Linotype" w:cstheme="minorHAnsi"/>
          <w:color w:val="000000"/>
          <w:lang w:val="en" w:eastAsia="en-CA"/>
        </w:rPr>
      </w:pPr>
      <w:r w:rsidRPr="00C23B75">
        <w:rPr>
          <w:rFonts w:ascii="Palatino Linotype" w:eastAsia="Times New Roman" w:hAnsi="Palatino Linotype" w:cstheme="minorHAnsi"/>
          <w:color w:val="000000"/>
          <w:lang w:val="en" w:eastAsia="en-CA"/>
        </w:rPr>
        <w:lastRenderedPageBreak/>
        <w:t xml:space="preserve">Work </w:t>
      </w:r>
      <w:r w:rsidR="00B64114" w:rsidRPr="00C23B75">
        <w:rPr>
          <w:rFonts w:ascii="Palatino Linotype" w:eastAsia="Times New Roman" w:hAnsi="Palatino Linotype" w:cstheme="minorHAnsi"/>
          <w:color w:val="000000"/>
          <w:lang w:val="en" w:eastAsia="en-CA"/>
        </w:rPr>
        <w:t>with low</w:t>
      </w:r>
      <w:r w:rsidRPr="00680889">
        <w:rPr>
          <w:rFonts w:ascii="Palatino Linotype" w:eastAsia="Times New Roman" w:hAnsi="Palatino Linotype" w:cstheme="minorHAnsi"/>
          <w:b/>
          <w:color w:val="000000"/>
          <w:lang w:val="en" w:eastAsia="en-CA"/>
        </w:rPr>
        <w:t xml:space="preserve"> risk animal species</w:t>
      </w:r>
      <w:r w:rsidRPr="00C23B75">
        <w:rPr>
          <w:rFonts w:ascii="Palatino Linotype" w:eastAsia="Times New Roman" w:hAnsi="Palatino Linotype" w:cstheme="minorHAnsi"/>
          <w:color w:val="000000"/>
          <w:lang w:val="en" w:eastAsia="en-CA"/>
        </w:rPr>
        <w:t xml:space="preserve"> (e.g. specific pathogen free rodents) and their </w:t>
      </w:r>
      <w:r w:rsidR="00B64114" w:rsidRPr="00C23B75">
        <w:rPr>
          <w:rFonts w:ascii="Palatino Linotype" w:eastAsia="Times New Roman" w:hAnsi="Palatino Linotype" w:cstheme="minorHAnsi"/>
          <w:color w:val="000000"/>
          <w:lang w:val="en" w:eastAsia="en-CA"/>
        </w:rPr>
        <w:t>tissues is</w:t>
      </w:r>
      <w:r w:rsidRPr="00C23B75">
        <w:rPr>
          <w:rFonts w:ascii="Palatino Linotype" w:eastAsia="Times New Roman" w:hAnsi="Palatino Linotype" w:cstheme="minorHAnsi"/>
          <w:color w:val="000000"/>
          <w:lang w:val="en" w:eastAsia="en-CA"/>
        </w:rPr>
        <w:t xml:space="preserve"> </w:t>
      </w:r>
      <w:r w:rsidRPr="00680889">
        <w:rPr>
          <w:rFonts w:ascii="Palatino Linotype" w:eastAsia="Times New Roman" w:hAnsi="Palatino Linotype" w:cstheme="minorHAnsi"/>
          <w:b/>
          <w:color w:val="000000"/>
          <w:lang w:val="en" w:eastAsia="en-CA"/>
        </w:rPr>
        <w:t>classified as RG1 but is overseen by the University Animal Care Committee and does not require a Biohazard Permit</w:t>
      </w:r>
      <w:r w:rsidRPr="00C23B75">
        <w:rPr>
          <w:rFonts w:ascii="Palatino Linotype" w:eastAsia="Times New Roman" w:hAnsi="Palatino Linotype" w:cstheme="minorHAnsi"/>
          <w:color w:val="000000"/>
          <w:lang w:val="en" w:eastAsia="en-CA"/>
        </w:rPr>
        <w:t>.</w:t>
      </w:r>
    </w:p>
    <w:p w14:paraId="32FFECA1" w14:textId="5D2B378B" w:rsidR="00226691" w:rsidRDefault="00226691">
      <w:pPr>
        <w:rPr>
          <w:rFonts w:ascii="Palatino Linotype" w:eastAsiaTheme="majorEastAsia" w:hAnsi="Palatino Linotype" w:cstheme="majorBidi"/>
          <w:color w:val="4F81BD" w:themeColor="accent1"/>
          <w:sz w:val="24"/>
          <w:szCs w:val="24"/>
        </w:rPr>
      </w:pPr>
    </w:p>
    <w:p w14:paraId="7C9DE465" w14:textId="747B2323" w:rsidR="008A1637" w:rsidRPr="00C55C93" w:rsidRDefault="008A1637" w:rsidP="008A1637">
      <w:pPr>
        <w:pStyle w:val="Heading3"/>
        <w:rPr>
          <w:rFonts w:ascii="Palatino Linotype" w:hAnsi="Palatino Linotype"/>
          <w:b/>
        </w:rPr>
      </w:pPr>
      <w:bookmarkStart w:id="8" w:name="_Toc226384081"/>
      <w:r w:rsidRPr="00C55C93">
        <w:rPr>
          <w:rFonts w:ascii="Palatino Linotype" w:hAnsi="Palatino Linotype"/>
          <w:b/>
        </w:rPr>
        <w:t>Risk Group 2</w:t>
      </w:r>
      <w:bookmarkEnd w:id="8"/>
    </w:p>
    <w:p w14:paraId="504FDF4A" w14:textId="77777777" w:rsidR="008A1637" w:rsidRPr="00C23B75" w:rsidRDefault="008A1637" w:rsidP="005C47A6">
      <w:pPr>
        <w:ind w:firstLine="0"/>
        <w:rPr>
          <w:rFonts w:ascii="Palatino Linotype" w:hAnsi="Palatino Linotype"/>
          <w:b/>
        </w:rPr>
      </w:pPr>
    </w:p>
    <w:p w14:paraId="2336099A" w14:textId="77777777" w:rsidR="0037593F" w:rsidRPr="00C23B75" w:rsidRDefault="00BC2BAB" w:rsidP="005C47A6">
      <w:pPr>
        <w:ind w:firstLine="0"/>
        <w:rPr>
          <w:rFonts w:ascii="Palatino Linotype" w:hAnsi="Palatino Linotype"/>
          <w:iCs/>
        </w:rPr>
      </w:pPr>
      <w:r w:rsidRPr="00C23B75">
        <w:rPr>
          <w:rFonts w:ascii="Palatino Linotype" w:hAnsi="Palatino Linotype"/>
          <w:b/>
        </w:rPr>
        <w:t>Risk Group 2</w:t>
      </w:r>
      <w:r w:rsidRPr="00C23B75">
        <w:rPr>
          <w:rFonts w:ascii="Palatino Linotype" w:hAnsi="Palatino Linotype"/>
        </w:rPr>
        <w:t xml:space="preserve"> </w:t>
      </w:r>
      <w:r w:rsidRPr="00C23B75">
        <w:rPr>
          <w:rFonts w:ascii="Palatino Linotype" w:hAnsi="Palatino Linotype"/>
          <w:i/>
          <w:iCs/>
        </w:rPr>
        <w:t>moderate individual risk and low community risk</w:t>
      </w:r>
      <w:r w:rsidRPr="00C23B75">
        <w:rPr>
          <w:rFonts w:ascii="Palatino Linotype" w:hAnsi="Palatino Linotype"/>
          <w:iCs/>
        </w:rPr>
        <w:t>.</w:t>
      </w:r>
    </w:p>
    <w:p w14:paraId="6B1B2C1D" w14:textId="77777777" w:rsidR="00903510" w:rsidRPr="00C23B75" w:rsidRDefault="002978E3" w:rsidP="002978E3">
      <w:pPr>
        <w:ind w:firstLine="0"/>
        <w:rPr>
          <w:rFonts w:ascii="Palatino Linotype" w:hAnsi="Palatino Linotype"/>
          <w:iCs/>
          <w:lang w:val="en"/>
        </w:rPr>
      </w:pPr>
      <w:r w:rsidRPr="00C23B75">
        <w:rPr>
          <w:rFonts w:ascii="Palatino Linotype" w:hAnsi="Palatino Linotype"/>
          <w:iCs/>
          <w:lang w:val="en"/>
        </w:rPr>
        <w:t>A pathogen that</w:t>
      </w:r>
      <w:r w:rsidR="00746A1A" w:rsidRPr="00C23B75">
        <w:rPr>
          <w:rFonts w:ascii="Palatino Linotype" w:hAnsi="Palatino Linotype"/>
          <w:iCs/>
          <w:lang w:val="en"/>
        </w:rPr>
        <w:t>:</w:t>
      </w:r>
    </w:p>
    <w:p w14:paraId="0C784634" w14:textId="77777777" w:rsidR="00903510" w:rsidRPr="00C23B75" w:rsidRDefault="002978E3" w:rsidP="00414436">
      <w:pPr>
        <w:pStyle w:val="ListParagraph"/>
        <w:numPr>
          <w:ilvl w:val="0"/>
          <w:numId w:val="36"/>
        </w:numPr>
        <w:rPr>
          <w:rFonts w:ascii="Palatino Linotype" w:hAnsi="Palatino Linotype"/>
          <w:iCs/>
          <w:lang w:val="en"/>
        </w:rPr>
      </w:pPr>
      <w:r w:rsidRPr="00C23B75">
        <w:rPr>
          <w:rFonts w:ascii="Palatino Linotype" w:hAnsi="Palatino Linotype"/>
          <w:iCs/>
          <w:lang w:val="en"/>
        </w:rPr>
        <w:t>poses a moderate risk to the health of individuals and/or animals and a low risk to publ</w:t>
      </w:r>
      <w:r w:rsidR="00903510" w:rsidRPr="00C23B75">
        <w:rPr>
          <w:rFonts w:ascii="Palatino Linotype" w:hAnsi="Palatino Linotype"/>
          <w:iCs/>
          <w:lang w:val="en"/>
        </w:rPr>
        <w:t>ic health, livestock or poultry</w:t>
      </w:r>
    </w:p>
    <w:p w14:paraId="7D2A017E" w14:textId="0D418EFD" w:rsidR="00903510" w:rsidRPr="00C23B75" w:rsidRDefault="00BC6868" w:rsidP="00414436">
      <w:pPr>
        <w:pStyle w:val="ListParagraph"/>
        <w:numPr>
          <w:ilvl w:val="0"/>
          <w:numId w:val="36"/>
        </w:numPr>
        <w:rPr>
          <w:rFonts w:ascii="Palatino Linotype" w:hAnsi="Palatino Linotype"/>
          <w:iCs/>
          <w:lang w:val="en"/>
        </w:rPr>
      </w:pPr>
      <w:r w:rsidRPr="00C23B75">
        <w:rPr>
          <w:rFonts w:ascii="Palatino Linotype" w:hAnsi="Palatino Linotype"/>
          <w:iCs/>
          <w:lang w:val="en"/>
        </w:rPr>
        <w:t>can</w:t>
      </w:r>
      <w:r w:rsidR="002978E3" w:rsidRPr="00C23B75">
        <w:rPr>
          <w:rFonts w:ascii="Palatino Linotype" w:hAnsi="Palatino Linotype"/>
          <w:iCs/>
          <w:lang w:val="en"/>
        </w:rPr>
        <w:t xml:space="preserve"> cause serious disease in a human or animal but </w:t>
      </w:r>
      <w:r w:rsidR="00903510" w:rsidRPr="00C23B75">
        <w:rPr>
          <w:rFonts w:ascii="Palatino Linotype" w:hAnsi="Palatino Linotype"/>
          <w:iCs/>
          <w:lang w:val="en"/>
        </w:rPr>
        <w:t>is unlikely to do so</w:t>
      </w:r>
    </w:p>
    <w:p w14:paraId="4F883F5A" w14:textId="77777777" w:rsidR="00903510" w:rsidRPr="00C23B75" w:rsidRDefault="00903510" w:rsidP="00414436">
      <w:pPr>
        <w:pStyle w:val="ListParagraph"/>
        <w:numPr>
          <w:ilvl w:val="0"/>
          <w:numId w:val="36"/>
        </w:numPr>
        <w:rPr>
          <w:rFonts w:ascii="Palatino Linotype" w:hAnsi="Palatino Linotype"/>
          <w:iCs/>
          <w:lang w:val="en"/>
        </w:rPr>
      </w:pPr>
      <w:r w:rsidRPr="00C23B75">
        <w:rPr>
          <w:rFonts w:ascii="Palatino Linotype" w:hAnsi="Palatino Linotype"/>
          <w:iCs/>
          <w:lang w:val="en"/>
        </w:rPr>
        <w:t>the risk of spread of diseases caused by these pathogens is low</w:t>
      </w:r>
    </w:p>
    <w:p w14:paraId="38F32DD9" w14:textId="77777777" w:rsidR="006D6BFA" w:rsidRPr="00C23B75" w:rsidRDefault="002978E3" w:rsidP="00414436">
      <w:pPr>
        <w:pStyle w:val="ListParagraph"/>
        <w:numPr>
          <w:ilvl w:val="0"/>
          <w:numId w:val="36"/>
        </w:numPr>
        <w:rPr>
          <w:rFonts w:ascii="Palatino Linotype" w:hAnsi="Palatino Linotype"/>
          <w:iCs/>
          <w:lang w:val="en"/>
        </w:rPr>
      </w:pPr>
      <w:r w:rsidRPr="00C23B75">
        <w:rPr>
          <w:rFonts w:ascii="Palatino Linotype" w:hAnsi="Palatino Linotype"/>
          <w:iCs/>
          <w:lang w:val="en"/>
        </w:rPr>
        <w:t>Effective treatment and preventa</w:t>
      </w:r>
      <w:r w:rsidR="006D6BFA" w:rsidRPr="00C23B75">
        <w:rPr>
          <w:rFonts w:ascii="Palatino Linotype" w:hAnsi="Palatino Linotype"/>
          <w:iCs/>
          <w:lang w:val="en"/>
        </w:rPr>
        <w:t>tive measures are available</w:t>
      </w:r>
    </w:p>
    <w:p w14:paraId="6432A29D" w14:textId="77777777" w:rsidR="006D6BFA" w:rsidRPr="00C23B75" w:rsidRDefault="006D6BFA" w:rsidP="00414436">
      <w:pPr>
        <w:pStyle w:val="ListParagraph"/>
        <w:numPr>
          <w:ilvl w:val="0"/>
          <w:numId w:val="36"/>
        </w:numPr>
        <w:rPr>
          <w:rFonts w:ascii="Palatino Linotype" w:hAnsi="Palatino Linotype"/>
          <w:iCs/>
          <w:lang w:val="en"/>
        </w:rPr>
      </w:pPr>
      <w:r w:rsidRPr="00C23B75">
        <w:rPr>
          <w:rFonts w:ascii="Palatino Linotype" w:hAnsi="Palatino Linotype"/>
          <w:iCs/>
          <w:lang w:val="en"/>
        </w:rPr>
        <w:t>Examples include:</w:t>
      </w:r>
    </w:p>
    <w:p w14:paraId="05955780" w14:textId="77777777" w:rsidR="006D6BFA" w:rsidRPr="00C23B75" w:rsidRDefault="006D6BFA" w:rsidP="00414436">
      <w:pPr>
        <w:pStyle w:val="ListParagraph"/>
        <w:numPr>
          <w:ilvl w:val="1"/>
          <w:numId w:val="36"/>
        </w:numPr>
        <w:rPr>
          <w:rFonts w:ascii="Palatino Linotype" w:hAnsi="Palatino Linotype"/>
          <w:iCs/>
          <w:lang w:val="en"/>
        </w:rPr>
      </w:pPr>
      <w:r w:rsidRPr="00C23B75">
        <w:rPr>
          <w:rFonts w:ascii="Palatino Linotype" w:hAnsi="Palatino Linotype"/>
          <w:iCs/>
          <w:lang w:val="en"/>
        </w:rPr>
        <w:t xml:space="preserve">Bacteria such as </w:t>
      </w:r>
      <w:r w:rsidRPr="00C23B75">
        <w:rPr>
          <w:rFonts w:ascii="Palatino Linotype" w:hAnsi="Palatino Linotype"/>
          <w:i/>
          <w:iCs/>
          <w:lang w:val="en"/>
        </w:rPr>
        <w:t>Salmonella typhi, Staphylococcus aureus</w:t>
      </w:r>
      <w:r w:rsidR="00B57472" w:rsidRPr="00C23B75">
        <w:rPr>
          <w:rFonts w:ascii="Palatino Linotype" w:hAnsi="Palatino Linotype"/>
          <w:i/>
          <w:iCs/>
          <w:lang w:val="en"/>
        </w:rPr>
        <w:t>, Bordatella pertussis</w:t>
      </w:r>
    </w:p>
    <w:p w14:paraId="4D4A83A5" w14:textId="77777777" w:rsidR="006D6BFA" w:rsidRPr="00C23B75" w:rsidRDefault="006D6BFA" w:rsidP="00414436">
      <w:pPr>
        <w:pStyle w:val="ListParagraph"/>
        <w:numPr>
          <w:ilvl w:val="1"/>
          <w:numId w:val="36"/>
        </w:numPr>
        <w:rPr>
          <w:rFonts w:ascii="Palatino Linotype" w:hAnsi="Palatino Linotype"/>
          <w:iCs/>
          <w:lang w:val="en"/>
        </w:rPr>
      </w:pPr>
      <w:r w:rsidRPr="00C23B75">
        <w:rPr>
          <w:rFonts w:ascii="Palatino Linotype" w:hAnsi="Palatino Linotype"/>
          <w:iCs/>
          <w:lang w:val="en"/>
        </w:rPr>
        <w:t>Viruses such as</w:t>
      </w:r>
      <w:r w:rsidR="00E2799B" w:rsidRPr="00C23B75">
        <w:rPr>
          <w:rFonts w:ascii="Palatino Linotype" w:hAnsi="Palatino Linotype"/>
          <w:iCs/>
          <w:lang w:val="en"/>
        </w:rPr>
        <w:t xml:space="preserve"> </w:t>
      </w:r>
      <w:r w:rsidR="00E2799B" w:rsidRPr="00C23B75">
        <w:rPr>
          <w:rFonts w:ascii="Palatino Linotype" w:hAnsi="Palatino Linotype"/>
          <w:i/>
          <w:iCs/>
          <w:lang w:val="en"/>
        </w:rPr>
        <w:t>Herpes simplex virus, Adenovirus</w:t>
      </w:r>
      <w:r w:rsidR="00280ABE" w:rsidRPr="00C23B75">
        <w:rPr>
          <w:rFonts w:ascii="Palatino Linotype" w:hAnsi="Palatino Linotype"/>
          <w:i/>
          <w:iCs/>
          <w:lang w:val="en"/>
        </w:rPr>
        <w:t>, Epstein-Barr virus</w:t>
      </w:r>
    </w:p>
    <w:p w14:paraId="3EA928FC" w14:textId="77777777" w:rsidR="006D6BFA" w:rsidRPr="00C23B75" w:rsidRDefault="006D6BFA" w:rsidP="00414436">
      <w:pPr>
        <w:pStyle w:val="ListParagraph"/>
        <w:numPr>
          <w:ilvl w:val="1"/>
          <w:numId w:val="36"/>
        </w:numPr>
        <w:rPr>
          <w:rFonts w:ascii="Palatino Linotype" w:hAnsi="Palatino Linotype"/>
          <w:iCs/>
          <w:lang w:val="en"/>
        </w:rPr>
      </w:pPr>
      <w:r w:rsidRPr="00C23B75">
        <w:rPr>
          <w:rFonts w:ascii="Palatino Linotype" w:hAnsi="Palatino Linotype"/>
          <w:iCs/>
          <w:lang w:val="en"/>
        </w:rPr>
        <w:t>Fungi such as</w:t>
      </w:r>
      <w:r w:rsidR="00E2799B" w:rsidRPr="00C23B75">
        <w:rPr>
          <w:rFonts w:ascii="Palatino Linotype" w:hAnsi="Palatino Linotype"/>
          <w:iCs/>
          <w:lang w:val="en"/>
        </w:rPr>
        <w:t xml:space="preserve"> </w:t>
      </w:r>
      <w:r w:rsidR="00E2799B" w:rsidRPr="00C23B75">
        <w:rPr>
          <w:rFonts w:ascii="Palatino Linotype" w:hAnsi="Palatino Linotype"/>
          <w:i/>
          <w:iCs/>
          <w:lang w:val="en"/>
        </w:rPr>
        <w:t>Aspergillus, Candida albicans</w:t>
      </w:r>
    </w:p>
    <w:p w14:paraId="7A960F6E" w14:textId="77777777" w:rsidR="00F063AE" w:rsidRPr="00C23B75" w:rsidRDefault="00F063AE" w:rsidP="00414436">
      <w:pPr>
        <w:pStyle w:val="ListParagraph"/>
        <w:numPr>
          <w:ilvl w:val="1"/>
          <w:numId w:val="36"/>
        </w:numPr>
        <w:rPr>
          <w:rFonts w:ascii="Palatino Linotype" w:hAnsi="Palatino Linotype"/>
          <w:iCs/>
          <w:lang w:val="en"/>
        </w:rPr>
      </w:pPr>
      <w:r w:rsidRPr="00C23B75">
        <w:rPr>
          <w:rFonts w:ascii="Palatino Linotype" w:hAnsi="Palatino Linotype"/>
          <w:iCs/>
          <w:lang w:val="en"/>
        </w:rPr>
        <w:t xml:space="preserve">Parasitic agents such as </w:t>
      </w:r>
      <w:r w:rsidRPr="00C23B75">
        <w:rPr>
          <w:rFonts w:ascii="Palatino Linotype" w:hAnsi="Palatino Linotype"/>
          <w:i/>
          <w:iCs/>
          <w:lang w:val="en"/>
        </w:rPr>
        <w:t>Leishmania species</w:t>
      </w:r>
      <w:r w:rsidR="00483113" w:rsidRPr="00C23B75">
        <w:rPr>
          <w:rFonts w:ascii="Palatino Linotype" w:hAnsi="Palatino Linotype"/>
          <w:i/>
          <w:iCs/>
          <w:lang w:val="en"/>
        </w:rPr>
        <w:t>, Giardia lamblia</w:t>
      </w:r>
    </w:p>
    <w:p w14:paraId="04C4EF9A" w14:textId="3C23229D" w:rsidR="00B064F6" w:rsidRPr="00C23B75" w:rsidRDefault="00B064F6" w:rsidP="00414436">
      <w:pPr>
        <w:pStyle w:val="ListParagraph"/>
        <w:numPr>
          <w:ilvl w:val="1"/>
          <w:numId w:val="36"/>
        </w:numPr>
        <w:rPr>
          <w:rFonts w:ascii="Palatino Linotype" w:hAnsi="Palatino Linotype"/>
          <w:iCs/>
          <w:lang w:val="en"/>
        </w:rPr>
      </w:pPr>
      <w:r w:rsidRPr="00C23B75">
        <w:rPr>
          <w:rFonts w:ascii="Palatino Linotype" w:hAnsi="Palatino Linotype"/>
          <w:iCs/>
          <w:lang w:val="en"/>
        </w:rPr>
        <w:t>Prions</w:t>
      </w:r>
    </w:p>
    <w:p w14:paraId="69DADE87" w14:textId="77777777" w:rsidR="006D6BFA" w:rsidRPr="00C23B75" w:rsidRDefault="006D6BFA" w:rsidP="006D6BFA">
      <w:pPr>
        <w:pStyle w:val="ListParagraph"/>
        <w:ind w:left="1440" w:firstLine="0"/>
        <w:rPr>
          <w:rFonts w:ascii="Palatino Linotype" w:hAnsi="Palatino Linotype"/>
          <w:iCs/>
          <w:lang w:val="en"/>
        </w:rPr>
      </w:pPr>
    </w:p>
    <w:p w14:paraId="0C97CCB8" w14:textId="40EA2553" w:rsidR="00BC2BAB" w:rsidRPr="00C23B75" w:rsidRDefault="00BC2BAB" w:rsidP="006D6BFA">
      <w:pPr>
        <w:ind w:firstLine="0"/>
        <w:rPr>
          <w:rFonts w:ascii="Palatino Linotype" w:hAnsi="Palatino Linotype"/>
        </w:rPr>
      </w:pPr>
      <w:r w:rsidRPr="00C23B75">
        <w:rPr>
          <w:rFonts w:ascii="Palatino Linotype" w:hAnsi="Palatino Linotype"/>
          <w:i/>
        </w:rPr>
        <w:t>For Risk Group 2 organisms the</w:t>
      </w:r>
      <w:r w:rsidRPr="00C23B75">
        <w:rPr>
          <w:rFonts w:ascii="Palatino Linotype" w:hAnsi="Palatino Linotype"/>
        </w:rPr>
        <w:t xml:space="preserve"> </w:t>
      </w:r>
      <w:r w:rsidRPr="00C23B75">
        <w:rPr>
          <w:rFonts w:ascii="Palatino Linotype" w:hAnsi="Palatino Linotype"/>
          <w:i/>
        </w:rPr>
        <w:t>primary exposure hazards are through the ingestion, inoculation and mucous membrane routes</w:t>
      </w:r>
      <w:r w:rsidRPr="00C23B75">
        <w:rPr>
          <w:rFonts w:ascii="Palatino Linotype" w:hAnsi="Palatino Linotype"/>
        </w:rPr>
        <w:t xml:space="preserve">. </w:t>
      </w:r>
      <w:r w:rsidR="00903510" w:rsidRPr="00C23B75">
        <w:rPr>
          <w:rFonts w:ascii="Palatino Linotype" w:hAnsi="Palatino Linotype"/>
        </w:rPr>
        <w:t xml:space="preserve">  </w:t>
      </w:r>
      <w:r w:rsidR="00BC6868" w:rsidRPr="00C23B75">
        <w:rPr>
          <w:rFonts w:ascii="Palatino Linotype" w:hAnsi="Palatino Linotype"/>
        </w:rPr>
        <w:t>Therefore,</w:t>
      </w:r>
      <w:r w:rsidR="00903510" w:rsidRPr="00C23B75">
        <w:rPr>
          <w:rFonts w:ascii="Palatino Linotype" w:hAnsi="Palatino Linotype"/>
        </w:rPr>
        <w:t xml:space="preserve"> the risk mitigation measures in the lab are designed to interrupt these potential routes of infection.</w:t>
      </w:r>
    </w:p>
    <w:p w14:paraId="369562FF" w14:textId="77777777" w:rsidR="00AC63B6" w:rsidRPr="00C23B75" w:rsidRDefault="00AC63B6" w:rsidP="006D6BFA">
      <w:pPr>
        <w:ind w:firstLine="0"/>
        <w:rPr>
          <w:rFonts w:ascii="Palatino Linotype" w:hAnsi="Palatino Linotype"/>
        </w:rPr>
      </w:pPr>
    </w:p>
    <w:p w14:paraId="1C03944D" w14:textId="2AF3A5E5" w:rsidR="00AC63B6" w:rsidRPr="00C23B75" w:rsidRDefault="00AC63B6" w:rsidP="006D6BFA">
      <w:pPr>
        <w:ind w:firstLine="0"/>
        <w:rPr>
          <w:rFonts w:ascii="Palatino Linotype" w:hAnsi="Palatino Linotype"/>
          <w:iCs/>
          <w:lang w:val="en"/>
        </w:rPr>
      </w:pPr>
      <w:r w:rsidRPr="00C23B75">
        <w:rPr>
          <w:rFonts w:ascii="Palatino Linotype" w:hAnsi="Palatino Linotype"/>
          <w:b/>
        </w:rPr>
        <w:t>Biological Toxins</w:t>
      </w:r>
      <w:r w:rsidRPr="00C23B75">
        <w:rPr>
          <w:rFonts w:ascii="Palatino Linotype" w:hAnsi="Palatino Linotype"/>
        </w:rPr>
        <w:t xml:space="preserve"> are classified as Risk Group 2 because they can be effectively handled in a </w:t>
      </w:r>
      <w:r w:rsidR="00B064F6" w:rsidRPr="00C23B75">
        <w:rPr>
          <w:rFonts w:ascii="Palatino Linotype" w:hAnsi="Palatino Linotype"/>
        </w:rPr>
        <w:t xml:space="preserve">containment </w:t>
      </w:r>
      <w:r w:rsidRPr="00C23B75">
        <w:rPr>
          <w:rFonts w:ascii="Palatino Linotype" w:hAnsi="Palatino Linotype"/>
        </w:rPr>
        <w:t>level 2 laboratory.</w:t>
      </w:r>
    </w:p>
    <w:p w14:paraId="505D0246" w14:textId="77777777" w:rsidR="00973ADA" w:rsidRPr="00C23B75" w:rsidRDefault="00973ADA" w:rsidP="005C47A6">
      <w:pPr>
        <w:ind w:firstLine="0"/>
        <w:rPr>
          <w:rFonts w:ascii="Palatino Linotype" w:hAnsi="Palatino Linotype"/>
        </w:rPr>
      </w:pPr>
    </w:p>
    <w:p w14:paraId="1B2D0907" w14:textId="77777777" w:rsidR="008A1637" w:rsidRPr="00C55C93" w:rsidRDefault="008A1637" w:rsidP="008A1637">
      <w:pPr>
        <w:pStyle w:val="Heading3"/>
        <w:rPr>
          <w:rFonts w:ascii="Palatino Linotype" w:hAnsi="Palatino Linotype"/>
          <w:b/>
        </w:rPr>
      </w:pPr>
      <w:bookmarkStart w:id="9" w:name="_Toc226384082"/>
      <w:r w:rsidRPr="00C55C93">
        <w:rPr>
          <w:rFonts w:ascii="Palatino Linotype" w:hAnsi="Palatino Linotype"/>
          <w:b/>
        </w:rPr>
        <w:t>Risk Group 2+</w:t>
      </w:r>
      <w:bookmarkEnd w:id="9"/>
    </w:p>
    <w:p w14:paraId="29C023F7" w14:textId="77777777" w:rsidR="008A1637" w:rsidRPr="00C23B75" w:rsidRDefault="008A1637" w:rsidP="005C47A6">
      <w:pPr>
        <w:ind w:firstLine="0"/>
        <w:rPr>
          <w:rFonts w:ascii="Palatino Linotype" w:hAnsi="Palatino Linotype"/>
          <w:b/>
        </w:rPr>
      </w:pPr>
    </w:p>
    <w:p w14:paraId="4B308D14" w14:textId="77777777" w:rsidR="00F55D4D" w:rsidRPr="00C23B75" w:rsidRDefault="00BC2BAB" w:rsidP="005C47A6">
      <w:pPr>
        <w:ind w:firstLine="0"/>
        <w:rPr>
          <w:rFonts w:ascii="Palatino Linotype" w:hAnsi="Palatino Linotype"/>
        </w:rPr>
      </w:pPr>
      <w:r w:rsidRPr="00C23B75">
        <w:rPr>
          <w:rFonts w:ascii="Palatino Linotype" w:hAnsi="Palatino Linotype"/>
          <w:b/>
        </w:rPr>
        <w:t>Risk Group 2+</w:t>
      </w:r>
      <w:r w:rsidR="00F55D4D" w:rsidRPr="00C23B75">
        <w:rPr>
          <w:rFonts w:ascii="Palatino Linotype" w:hAnsi="Palatino Linotype"/>
          <w:b/>
        </w:rPr>
        <w:t xml:space="preserve"> </w:t>
      </w:r>
      <w:r w:rsidRPr="00C23B75">
        <w:rPr>
          <w:rFonts w:ascii="Palatino Linotype" w:hAnsi="Palatino Linotype"/>
        </w:rPr>
        <w:t xml:space="preserve">   This is the term commonly used to refer to </w:t>
      </w:r>
      <w:r w:rsidR="00F55D4D" w:rsidRPr="00C23B75">
        <w:rPr>
          <w:rFonts w:ascii="Palatino Linotype" w:hAnsi="Palatino Linotype"/>
        </w:rPr>
        <w:t>micro</w:t>
      </w:r>
      <w:r w:rsidRPr="00C23B75">
        <w:rPr>
          <w:rFonts w:ascii="Palatino Linotype" w:hAnsi="Palatino Linotype"/>
        </w:rPr>
        <w:t>organisms that require a level 2 physical containment facility wit</w:t>
      </w:r>
      <w:r w:rsidR="00FD325D" w:rsidRPr="00C23B75">
        <w:rPr>
          <w:rFonts w:ascii="Palatino Linotype" w:hAnsi="Palatino Linotype"/>
        </w:rPr>
        <w:t>h level 3 operational practices.</w:t>
      </w:r>
      <w:r w:rsidRPr="00C23B75">
        <w:rPr>
          <w:rFonts w:ascii="Palatino Linotype" w:hAnsi="Palatino Linotype"/>
        </w:rPr>
        <w:t xml:space="preserve"> </w:t>
      </w:r>
      <w:r w:rsidR="00F55D4D" w:rsidRPr="00C23B75">
        <w:rPr>
          <w:rFonts w:ascii="Palatino Linotype" w:hAnsi="Palatino Linotype"/>
        </w:rPr>
        <w:t xml:space="preserve">  These conditions are imposed for microorganisms:</w:t>
      </w:r>
    </w:p>
    <w:p w14:paraId="20A103A5" w14:textId="5444E9FF" w:rsidR="00E2799B" w:rsidRPr="00C23B75" w:rsidRDefault="00F55D4D" w:rsidP="00414436">
      <w:pPr>
        <w:pStyle w:val="ListParagraph"/>
        <w:numPr>
          <w:ilvl w:val="0"/>
          <w:numId w:val="38"/>
        </w:numPr>
        <w:rPr>
          <w:rFonts w:ascii="Palatino Linotype" w:hAnsi="Palatino Linotype"/>
        </w:rPr>
      </w:pPr>
      <w:r w:rsidRPr="00C23B75">
        <w:rPr>
          <w:rFonts w:ascii="Palatino Linotype" w:hAnsi="Palatino Linotype"/>
        </w:rPr>
        <w:t xml:space="preserve">for which the hazard is higher than for Risk Group 2 organisms, but which </w:t>
      </w:r>
      <w:r w:rsidR="003C5942" w:rsidRPr="00C23B75">
        <w:rPr>
          <w:rFonts w:ascii="Palatino Linotype" w:hAnsi="Palatino Linotype"/>
        </w:rPr>
        <w:t>usually are not</w:t>
      </w:r>
      <w:r w:rsidRPr="00C23B75">
        <w:rPr>
          <w:rFonts w:ascii="Palatino Linotype" w:hAnsi="Palatino Linotype"/>
        </w:rPr>
        <w:t xml:space="preserve"> transmitted by the airborne route</w:t>
      </w:r>
      <w:r w:rsidR="00606A1C" w:rsidRPr="00C23B75">
        <w:rPr>
          <w:rFonts w:ascii="Palatino Linotype" w:hAnsi="Palatino Linotype"/>
        </w:rPr>
        <w:t xml:space="preserve"> or are lab</w:t>
      </w:r>
      <w:r w:rsidR="00B064F6" w:rsidRPr="00C23B75">
        <w:rPr>
          <w:rFonts w:ascii="Palatino Linotype" w:hAnsi="Palatino Linotype"/>
        </w:rPr>
        <w:t>-</w:t>
      </w:r>
      <w:r w:rsidR="00606A1C" w:rsidRPr="00C23B75">
        <w:rPr>
          <w:rFonts w:ascii="Palatino Linotype" w:hAnsi="Palatino Linotype"/>
        </w:rPr>
        <w:t>adapted so likely to have reduced virulence</w:t>
      </w:r>
    </w:p>
    <w:p w14:paraId="5C15A070" w14:textId="77777777" w:rsidR="00F55D4D" w:rsidRPr="00C23B75" w:rsidRDefault="00F55D4D" w:rsidP="00414436">
      <w:pPr>
        <w:pStyle w:val="ListParagraph"/>
        <w:numPr>
          <w:ilvl w:val="1"/>
          <w:numId w:val="38"/>
        </w:numPr>
        <w:rPr>
          <w:rFonts w:ascii="Palatino Linotype" w:hAnsi="Palatino Linotype" w:cstheme="minorHAnsi"/>
        </w:rPr>
      </w:pPr>
      <w:r w:rsidRPr="00C23B75">
        <w:rPr>
          <w:rFonts w:ascii="Palatino Linotype" w:hAnsi="Palatino Linotype"/>
        </w:rPr>
        <w:t xml:space="preserve">e.g. replication incompetent lentiviral vectors carrying a hazardous </w:t>
      </w:r>
      <w:r w:rsidRPr="00C23B75">
        <w:rPr>
          <w:rFonts w:ascii="Palatino Linotype" w:hAnsi="Palatino Linotype" w:cstheme="minorHAnsi"/>
        </w:rPr>
        <w:t>transgene</w:t>
      </w:r>
    </w:p>
    <w:p w14:paraId="44B8DE2D" w14:textId="44F36F1E" w:rsidR="00606A1C" w:rsidRPr="00C23B75" w:rsidRDefault="00606A1C" w:rsidP="00414436">
      <w:pPr>
        <w:pStyle w:val="ListParagraph"/>
        <w:numPr>
          <w:ilvl w:val="1"/>
          <w:numId w:val="38"/>
        </w:numPr>
        <w:rPr>
          <w:rFonts w:ascii="Palatino Linotype" w:hAnsi="Palatino Linotype" w:cstheme="minorHAnsi"/>
        </w:rPr>
      </w:pPr>
      <w:r w:rsidRPr="00C23B75">
        <w:rPr>
          <w:rFonts w:ascii="Palatino Linotype" w:hAnsi="Palatino Linotype" w:cstheme="minorHAnsi"/>
          <w:color w:val="333333"/>
        </w:rPr>
        <w:t>Lymphocytic choriomeningitis virus (</w:t>
      </w:r>
      <w:r w:rsidR="005835CF" w:rsidRPr="00C23B75">
        <w:rPr>
          <w:rFonts w:ascii="Palatino Linotype" w:hAnsi="Palatino Linotype" w:cstheme="minorHAnsi"/>
          <w:color w:val="333333"/>
        </w:rPr>
        <w:t xml:space="preserve">lab adapted, </w:t>
      </w:r>
      <w:r w:rsidRPr="00C23B75">
        <w:rPr>
          <w:rFonts w:ascii="Palatino Linotype" w:hAnsi="Palatino Linotype" w:cstheme="minorHAnsi"/>
          <w:color w:val="333333"/>
        </w:rPr>
        <w:t>non</w:t>
      </w:r>
      <w:r w:rsidR="0035118C">
        <w:rPr>
          <w:rFonts w:ascii="Palatino Linotype" w:hAnsi="Palatino Linotype" w:cstheme="minorHAnsi"/>
          <w:color w:val="333333"/>
        </w:rPr>
        <w:t>-</w:t>
      </w:r>
      <w:r w:rsidRPr="00C23B75">
        <w:rPr>
          <w:rFonts w:ascii="Palatino Linotype" w:hAnsi="Palatino Linotype" w:cstheme="minorHAnsi"/>
          <w:color w:val="333333"/>
        </w:rPr>
        <w:t>neurotropic strains)</w:t>
      </w:r>
    </w:p>
    <w:p w14:paraId="70071B0F" w14:textId="50A2FCF1" w:rsidR="00E2799B" w:rsidRDefault="00F55D4D" w:rsidP="00E966DB">
      <w:pPr>
        <w:pStyle w:val="ListParagraph"/>
        <w:numPr>
          <w:ilvl w:val="0"/>
          <w:numId w:val="38"/>
        </w:numPr>
        <w:rPr>
          <w:rFonts w:ascii="Palatino Linotype" w:hAnsi="Palatino Linotype"/>
        </w:rPr>
      </w:pPr>
      <w:r w:rsidRPr="00C23B75">
        <w:rPr>
          <w:rFonts w:ascii="Palatino Linotype" w:hAnsi="Palatino Linotype"/>
        </w:rPr>
        <w:lastRenderedPageBreak/>
        <w:t xml:space="preserve">for </w:t>
      </w:r>
      <w:r w:rsidR="00E966DB">
        <w:rPr>
          <w:rFonts w:ascii="Palatino Linotype" w:hAnsi="Palatino Linotype"/>
        </w:rPr>
        <w:t xml:space="preserve">certain </w:t>
      </w:r>
      <w:r w:rsidRPr="00C23B75">
        <w:rPr>
          <w:rFonts w:ascii="Palatino Linotype" w:hAnsi="Palatino Linotype"/>
        </w:rPr>
        <w:t>Risk Group 3 microorganisms</w:t>
      </w:r>
      <w:r w:rsidR="00E966DB">
        <w:rPr>
          <w:rFonts w:ascii="Palatino Linotype" w:hAnsi="Palatino Linotype"/>
        </w:rPr>
        <w:t xml:space="preserve"> (subject to PHAC approval)</w:t>
      </w:r>
      <w:r w:rsidRPr="00C23B75">
        <w:rPr>
          <w:rFonts w:ascii="Palatino Linotype" w:hAnsi="Palatino Linotype"/>
        </w:rPr>
        <w:t>.</w:t>
      </w:r>
      <w:r w:rsidR="00F02073">
        <w:rPr>
          <w:rFonts w:ascii="Palatino Linotype" w:hAnsi="Palatino Linotype"/>
        </w:rPr>
        <w:t xml:space="preserve">  To work with RG3 microorganisms in a Containment Level 2/2+ lab, a RG3 licence from PHAC is required, even if they have published a decision that this level of containment is acceptable.</w:t>
      </w:r>
    </w:p>
    <w:p w14:paraId="44CBB583" w14:textId="77777777" w:rsidR="00E966DB" w:rsidRPr="00E966DB" w:rsidRDefault="00E966DB" w:rsidP="00652935">
      <w:pPr>
        <w:pStyle w:val="ListParagraph"/>
        <w:ind w:left="773" w:firstLine="0"/>
        <w:rPr>
          <w:rFonts w:ascii="Palatino Linotype" w:hAnsi="Palatino Linotype"/>
        </w:rPr>
      </w:pPr>
    </w:p>
    <w:p w14:paraId="5BA5F613" w14:textId="72D1CD60" w:rsidR="00903510" w:rsidRPr="00C23B75" w:rsidRDefault="008A1637" w:rsidP="005C47A6">
      <w:pPr>
        <w:ind w:firstLine="0"/>
        <w:rPr>
          <w:rFonts w:ascii="Palatino Linotype" w:hAnsi="Palatino Linotype"/>
        </w:rPr>
      </w:pPr>
      <w:r w:rsidRPr="00C23B75">
        <w:rPr>
          <w:rFonts w:ascii="Palatino Linotype" w:hAnsi="Palatino Linotype"/>
        </w:rPr>
        <w:t>A</w:t>
      </w:r>
      <w:r w:rsidR="008833F2" w:rsidRPr="00C23B75">
        <w:rPr>
          <w:rFonts w:ascii="Palatino Linotype" w:hAnsi="Palatino Linotype"/>
        </w:rPr>
        <w:t xml:space="preserve">lthough it is in common use, </w:t>
      </w:r>
      <w:r w:rsidR="00F55D4D" w:rsidRPr="00C23B75">
        <w:rPr>
          <w:rFonts w:ascii="Palatino Linotype" w:hAnsi="Palatino Linotype"/>
        </w:rPr>
        <w:t xml:space="preserve">the </w:t>
      </w:r>
      <w:r w:rsidR="00BC2BAB" w:rsidRPr="00C23B75">
        <w:rPr>
          <w:rFonts w:ascii="Palatino Linotype" w:hAnsi="Palatino Linotype"/>
        </w:rPr>
        <w:t xml:space="preserve">2+ designation is not recognized by </w:t>
      </w:r>
      <w:r w:rsidR="00084A3E" w:rsidRPr="00C23B75">
        <w:rPr>
          <w:rFonts w:ascii="Palatino Linotype" w:hAnsi="Palatino Linotype" w:cs="Times New Roman"/>
          <w:color w:val="000000" w:themeColor="text1"/>
        </w:rPr>
        <w:t xml:space="preserve">Public Health Agency of Canada (PHAC) </w:t>
      </w:r>
      <w:r w:rsidR="00084A3E" w:rsidRPr="00C23B75">
        <w:rPr>
          <w:rFonts w:ascii="Palatino Linotype" w:hAnsi="Palatino Linotype"/>
          <w:color w:val="000000" w:themeColor="text1"/>
        </w:rPr>
        <w:t xml:space="preserve">or </w:t>
      </w:r>
      <w:r w:rsidR="00084A3E" w:rsidRPr="00C23B75">
        <w:rPr>
          <w:rFonts w:ascii="Palatino Linotype" w:hAnsi="Palatino Linotype" w:cs="Times New Roman"/>
          <w:color w:val="000000" w:themeColor="text1"/>
        </w:rPr>
        <w:t>the Canadian Food Inspection Agency (CFIA)</w:t>
      </w:r>
      <w:r w:rsidR="00084A3E" w:rsidRPr="00C23B75">
        <w:rPr>
          <w:rFonts w:ascii="Palatino Linotype" w:hAnsi="Palatino Linotype"/>
          <w:color w:val="000000" w:themeColor="text1"/>
        </w:rPr>
        <w:t xml:space="preserve"> </w:t>
      </w:r>
      <w:r w:rsidR="00BC2BAB" w:rsidRPr="00C23B75">
        <w:rPr>
          <w:rFonts w:ascii="Palatino Linotype" w:hAnsi="Palatino Linotype"/>
        </w:rPr>
        <w:t xml:space="preserve">so you will </w:t>
      </w:r>
      <w:r w:rsidR="00903510" w:rsidRPr="00C23B75">
        <w:rPr>
          <w:rFonts w:ascii="Palatino Linotype" w:hAnsi="Palatino Linotype"/>
        </w:rPr>
        <w:t>not see this short form used i</w:t>
      </w:r>
      <w:r w:rsidR="00BC2BAB" w:rsidRPr="00C23B75">
        <w:rPr>
          <w:rFonts w:ascii="Palatino Linotype" w:hAnsi="Palatino Linotype"/>
        </w:rPr>
        <w:t xml:space="preserve">n </w:t>
      </w:r>
      <w:r w:rsidR="00903510" w:rsidRPr="00C23B75">
        <w:rPr>
          <w:rFonts w:ascii="Palatino Linotype" w:hAnsi="Palatino Linotype"/>
        </w:rPr>
        <w:t xml:space="preserve">official federal documents like the Canadian Biosafety Standards </w:t>
      </w:r>
      <w:r w:rsidR="00B064F6" w:rsidRPr="00C23B75">
        <w:rPr>
          <w:rFonts w:ascii="Palatino Linotype" w:hAnsi="Palatino Linotype"/>
        </w:rPr>
        <w:t>or the Canadian Biosafety Handbook</w:t>
      </w:r>
      <w:r w:rsidR="00903510" w:rsidRPr="00C23B75">
        <w:rPr>
          <w:rFonts w:ascii="Palatino Linotype" w:hAnsi="Palatino Linotype"/>
        </w:rPr>
        <w:t xml:space="preserve">, or on </w:t>
      </w:r>
      <w:r w:rsidR="00BC2BAB" w:rsidRPr="00C23B75">
        <w:rPr>
          <w:rFonts w:ascii="Palatino Linotype" w:hAnsi="Palatino Linotype"/>
        </w:rPr>
        <w:t xml:space="preserve">import permits.  </w:t>
      </w:r>
    </w:p>
    <w:p w14:paraId="08DE18D6" w14:textId="77777777" w:rsidR="00903510" w:rsidRPr="00C23B75" w:rsidRDefault="00BC2BAB" w:rsidP="00414436">
      <w:pPr>
        <w:pStyle w:val="ListParagraph"/>
        <w:numPr>
          <w:ilvl w:val="0"/>
          <w:numId w:val="37"/>
        </w:numPr>
        <w:rPr>
          <w:rFonts w:ascii="Palatino Linotype" w:hAnsi="Palatino Linotype"/>
        </w:rPr>
      </w:pPr>
      <w:r w:rsidRPr="00C23B75">
        <w:rPr>
          <w:rFonts w:ascii="Palatino Linotype" w:hAnsi="Palatino Linotype"/>
        </w:rPr>
        <w:t xml:space="preserve">The level 3 operational practices </w:t>
      </w:r>
      <w:r w:rsidR="00903510" w:rsidRPr="00C23B75">
        <w:rPr>
          <w:rFonts w:ascii="Palatino Linotype" w:hAnsi="Palatino Linotype"/>
        </w:rPr>
        <w:t>required</w:t>
      </w:r>
      <w:r w:rsidR="00084A3E" w:rsidRPr="00C23B75">
        <w:rPr>
          <w:rFonts w:ascii="Palatino Linotype" w:hAnsi="Palatino Linotype"/>
        </w:rPr>
        <w:t xml:space="preserve"> </w:t>
      </w:r>
      <w:r w:rsidRPr="00C23B75">
        <w:rPr>
          <w:rFonts w:ascii="Palatino Linotype" w:hAnsi="Palatino Linotype"/>
        </w:rPr>
        <w:t xml:space="preserve">are only those that can be done in a level 2 facility. </w:t>
      </w:r>
    </w:p>
    <w:p w14:paraId="4B6B8CBA" w14:textId="77777777" w:rsidR="00903510" w:rsidRPr="00C23B75" w:rsidRDefault="00BC2BAB" w:rsidP="00414436">
      <w:pPr>
        <w:pStyle w:val="ListParagraph"/>
        <w:numPr>
          <w:ilvl w:val="0"/>
          <w:numId w:val="37"/>
        </w:numPr>
        <w:rPr>
          <w:rFonts w:ascii="Palatino Linotype" w:hAnsi="Palatino Linotype"/>
        </w:rPr>
      </w:pPr>
      <w:r w:rsidRPr="00C23B75">
        <w:rPr>
          <w:rFonts w:ascii="Palatino Linotype" w:hAnsi="Palatino Linotype"/>
        </w:rPr>
        <w:t xml:space="preserve">The personal protective equipment required depends on the organism and the work being done with it.  </w:t>
      </w:r>
    </w:p>
    <w:p w14:paraId="7802A43E" w14:textId="38D4E9B2" w:rsidR="00903510" w:rsidRPr="00C23B75" w:rsidRDefault="00AB4501" w:rsidP="00414436">
      <w:pPr>
        <w:pStyle w:val="ListParagraph"/>
        <w:numPr>
          <w:ilvl w:val="0"/>
          <w:numId w:val="37"/>
        </w:numPr>
        <w:rPr>
          <w:rFonts w:ascii="Palatino Linotype" w:hAnsi="Palatino Linotype"/>
          <w:b/>
        </w:rPr>
      </w:pPr>
      <w:r w:rsidRPr="00C23B75">
        <w:rPr>
          <w:rFonts w:ascii="Palatino Linotype" w:hAnsi="Palatino Linotype"/>
        </w:rPr>
        <w:t xml:space="preserve">According to </w:t>
      </w:r>
      <w:r w:rsidR="00903510" w:rsidRPr="00C23B75">
        <w:rPr>
          <w:rFonts w:ascii="Palatino Linotype" w:hAnsi="Palatino Linotype"/>
        </w:rPr>
        <w:t>the requirements issued by PHAC</w:t>
      </w:r>
      <w:r w:rsidRPr="00C23B75">
        <w:rPr>
          <w:rFonts w:ascii="Palatino Linotype" w:hAnsi="Palatino Linotype"/>
        </w:rPr>
        <w:t xml:space="preserve">, </w:t>
      </w:r>
      <w:r w:rsidRPr="00C23B75">
        <w:rPr>
          <w:rFonts w:ascii="Palatino Linotype" w:hAnsi="Palatino Linotype"/>
          <w:b/>
        </w:rPr>
        <w:t>n</w:t>
      </w:r>
      <w:r w:rsidR="00BC2BAB" w:rsidRPr="00C23B75">
        <w:rPr>
          <w:rFonts w:ascii="Palatino Linotype" w:hAnsi="Palatino Linotype"/>
          <w:b/>
        </w:rPr>
        <w:t xml:space="preserve">o one may enter a 2+ laboratory until they have been trained about the specific hazards and procedures involved and </w:t>
      </w:r>
      <w:r w:rsidR="00084A3E" w:rsidRPr="00C23B75">
        <w:rPr>
          <w:rFonts w:ascii="Palatino Linotype" w:hAnsi="Palatino Linotype"/>
          <w:b/>
        </w:rPr>
        <w:t xml:space="preserve">have </w:t>
      </w:r>
      <w:r w:rsidR="00BC2BAB" w:rsidRPr="00C23B75">
        <w:rPr>
          <w:rFonts w:ascii="Palatino Linotype" w:hAnsi="Palatino Linotype"/>
          <w:b/>
        </w:rPr>
        <w:t xml:space="preserve">demonstrated knowledge and understanding (i.e. by writing a </w:t>
      </w:r>
      <w:r w:rsidR="00F02073">
        <w:rPr>
          <w:rFonts w:ascii="Palatino Linotype" w:hAnsi="Palatino Linotype"/>
          <w:b/>
        </w:rPr>
        <w:t xml:space="preserve">lab-specific </w:t>
      </w:r>
      <w:r w:rsidR="00BC2BAB" w:rsidRPr="00C23B75">
        <w:rPr>
          <w:rFonts w:ascii="Palatino Linotype" w:hAnsi="Palatino Linotype"/>
          <w:b/>
        </w:rPr>
        <w:t>quiz).</w:t>
      </w:r>
    </w:p>
    <w:p w14:paraId="1863D536" w14:textId="77777777" w:rsidR="00903510" w:rsidRPr="00C23B75" w:rsidRDefault="00AB4501" w:rsidP="00414436">
      <w:pPr>
        <w:pStyle w:val="ListParagraph"/>
        <w:numPr>
          <w:ilvl w:val="0"/>
          <w:numId w:val="37"/>
        </w:numPr>
        <w:rPr>
          <w:rFonts w:ascii="Palatino Linotype" w:hAnsi="Palatino Linotype"/>
        </w:rPr>
      </w:pPr>
      <w:r w:rsidRPr="00C23B75">
        <w:rPr>
          <w:rFonts w:ascii="Palatino Linotype" w:hAnsi="Palatino Linotype"/>
        </w:rPr>
        <w:t xml:space="preserve">The training requirement and other requirements might change in the future for some organisms, so be sure to read and comply with the stipulations on the </w:t>
      </w:r>
      <w:r w:rsidR="00903510" w:rsidRPr="00C23B75">
        <w:rPr>
          <w:rFonts w:ascii="Palatino Linotype" w:hAnsi="Palatino Linotype"/>
        </w:rPr>
        <w:t xml:space="preserve">Canadian </w:t>
      </w:r>
      <w:r w:rsidRPr="00C23B75">
        <w:rPr>
          <w:rFonts w:ascii="Palatino Linotype" w:hAnsi="Palatino Linotype"/>
        </w:rPr>
        <w:t xml:space="preserve">import permit </w:t>
      </w:r>
      <w:r w:rsidR="00903510" w:rsidRPr="00C23B75">
        <w:rPr>
          <w:rFonts w:ascii="Palatino Linotype" w:hAnsi="Palatino Linotype"/>
        </w:rPr>
        <w:t xml:space="preserve">and the Queen’s University Biohazard Permit </w:t>
      </w:r>
      <w:r w:rsidRPr="00C23B75">
        <w:rPr>
          <w:rFonts w:ascii="Palatino Linotype" w:hAnsi="Palatino Linotype"/>
        </w:rPr>
        <w:t xml:space="preserve">for the organism you are using.  </w:t>
      </w:r>
    </w:p>
    <w:p w14:paraId="48F747AB" w14:textId="30354A2E" w:rsidR="00903510" w:rsidRPr="00C23B75" w:rsidRDefault="00903510" w:rsidP="00414436">
      <w:pPr>
        <w:pStyle w:val="ListParagraph"/>
        <w:numPr>
          <w:ilvl w:val="0"/>
          <w:numId w:val="37"/>
        </w:numPr>
        <w:rPr>
          <w:rFonts w:ascii="Palatino Linotype" w:hAnsi="Palatino Linotype"/>
          <w:b/>
        </w:rPr>
      </w:pPr>
      <w:r w:rsidRPr="00C23B75">
        <w:rPr>
          <w:rFonts w:ascii="Palatino Linotype" w:hAnsi="Palatino Linotype"/>
          <w:b/>
        </w:rPr>
        <w:t>In brief, a</w:t>
      </w:r>
      <w:r w:rsidR="00BC2BAB" w:rsidRPr="00C23B75">
        <w:rPr>
          <w:rFonts w:ascii="Palatino Linotype" w:hAnsi="Palatino Linotype"/>
          <w:b/>
        </w:rPr>
        <w:t>ll work with 2+ organisms must</w:t>
      </w:r>
      <w:r w:rsidRPr="00C23B75">
        <w:rPr>
          <w:rFonts w:ascii="Palatino Linotype" w:hAnsi="Palatino Linotype"/>
          <w:b/>
        </w:rPr>
        <w:t>:</w:t>
      </w:r>
    </w:p>
    <w:p w14:paraId="518536CC" w14:textId="66174160" w:rsidR="00903510" w:rsidRPr="00C23B75" w:rsidRDefault="005336B0" w:rsidP="00414436">
      <w:pPr>
        <w:pStyle w:val="ListParagraph"/>
        <w:numPr>
          <w:ilvl w:val="1"/>
          <w:numId w:val="37"/>
        </w:numPr>
        <w:rPr>
          <w:rFonts w:ascii="Palatino Linotype" w:hAnsi="Palatino Linotype"/>
        </w:rPr>
      </w:pPr>
      <w:r>
        <w:rPr>
          <w:rFonts w:ascii="Palatino Linotype" w:hAnsi="Palatino Linotype"/>
        </w:rPr>
        <w:t xml:space="preserve">Be </w:t>
      </w:r>
      <w:r w:rsidR="00BC2BAB" w:rsidRPr="00C23B75">
        <w:rPr>
          <w:rFonts w:ascii="Palatino Linotype" w:hAnsi="Palatino Linotype"/>
        </w:rPr>
        <w:t>done in a biological safety cabinet</w:t>
      </w:r>
    </w:p>
    <w:p w14:paraId="7E941B7A" w14:textId="77777777" w:rsidR="00903510" w:rsidRPr="00C23B75" w:rsidRDefault="00BC2BAB" w:rsidP="00414436">
      <w:pPr>
        <w:pStyle w:val="ListParagraph"/>
        <w:numPr>
          <w:ilvl w:val="1"/>
          <w:numId w:val="37"/>
        </w:numPr>
        <w:rPr>
          <w:rFonts w:ascii="Palatino Linotype" w:hAnsi="Palatino Linotype"/>
        </w:rPr>
      </w:pPr>
      <w:r w:rsidRPr="00C23B75">
        <w:rPr>
          <w:rFonts w:ascii="Palatino Linotype" w:hAnsi="Palatino Linotype"/>
        </w:rPr>
        <w:t>centrifugation must be done in closed tubes in sealed safety cups that are opened only in the biological safety cabinet</w:t>
      </w:r>
    </w:p>
    <w:p w14:paraId="12EF22B1" w14:textId="77777777" w:rsidR="00BC2BAB" w:rsidRPr="00C23B75" w:rsidRDefault="00BC2BAB" w:rsidP="00414436">
      <w:pPr>
        <w:pStyle w:val="ListParagraph"/>
        <w:numPr>
          <w:ilvl w:val="1"/>
          <w:numId w:val="37"/>
        </w:numPr>
        <w:rPr>
          <w:rFonts w:ascii="Palatino Linotype" w:hAnsi="Palatino Linotype"/>
        </w:rPr>
      </w:pPr>
      <w:r w:rsidRPr="00C23B75">
        <w:rPr>
          <w:rFonts w:ascii="Palatino Linotype" w:hAnsi="Palatino Linotype"/>
        </w:rPr>
        <w:t xml:space="preserve">At Queen’s, specific </w:t>
      </w:r>
      <w:r w:rsidR="003779D1" w:rsidRPr="00C23B75">
        <w:rPr>
          <w:rFonts w:ascii="Palatino Linotype" w:hAnsi="Palatino Linotype"/>
        </w:rPr>
        <w:t xml:space="preserve">individualized </w:t>
      </w:r>
      <w:r w:rsidRPr="00C23B75">
        <w:rPr>
          <w:rFonts w:ascii="Palatino Linotype" w:hAnsi="Palatino Linotype"/>
        </w:rPr>
        <w:t xml:space="preserve">operational procedures are written and approved by the Biohazard Committee for each </w:t>
      </w:r>
      <w:r w:rsidR="003779D1" w:rsidRPr="00C23B75">
        <w:rPr>
          <w:rFonts w:ascii="Palatino Linotype" w:hAnsi="Palatino Linotype"/>
        </w:rPr>
        <w:t>2+</w:t>
      </w:r>
      <w:r w:rsidRPr="00C23B75">
        <w:rPr>
          <w:rFonts w:ascii="Palatino Linotype" w:hAnsi="Palatino Linotype"/>
        </w:rPr>
        <w:t xml:space="preserve"> laborator</w:t>
      </w:r>
      <w:r w:rsidR="003779D1" w:rsidRPr="00C23B75">
        <w:rPr>
          <w:rFonts w:ascii="Palatino Linotype" w:hAnsi="Palatino Linotype"/>
        </w:rPr>
        <w:t>y</w:t>
      </w:r>
      <w:r w:rsidRPr="00C23B75">
        <w:rPr>
          <w:rFonts w:ascii="Palatino Linotype" w:hAnsi="Palatino Linotype"/>
        </w:rPr>
        <w:t xml:space="preserve"> as part of the biohazard permit application process. </w:t>
      </w:r>
    </w:p>
    <w:p w14:paraId="1490E62B" w14:textId="77777777" w:rsidR="00B064F6" w:rsidRPr="00C23B75" w:rsidRDefault="00903510" w:rsidP="005336B0">
      <w:pPr>
        <w:pStyle w:val="ListParagraph"/>
        <w:numPr>
          <w:ilvl w:val="0"/>
          <w:numId w:val="37"/>
        </w:numPr>
        <w:rPr>
          <w:rFonts w:ascii="Palatino Linotype" w:hAnsi="Palatino Linotype"/>
        </w:rPr>
      </w:pPr>
      <w:r w:rsidRPr="00C23B75">
        <w:rPr>
          <w:rFonts w:ascii="Palatino Linotype" w:hAnsi="Palatino Linotype"/>
        </w:rPr>
        <w:t>Everyone entering the 2+ lab must be trained on the hazards in the lab and procedures specific to the lab, and there must be written documentation of this training</w:t>
      </w:r>
    </w:p>
    <w:p w14:paraId="70F72E79" w14:textId="77777777" w:rsidR="00B064F6" w:rsidRPr="00C23B75" w:rsidRDefault="00B064F6" w:rsidP="00C23B75">
      <w:pPr>
        <w:pStyle w:val="ListParagraph"/>
        <w:numPr>
          <w:ilvl w:val="2"/>
          <w:numId w:val="37"/>
        </w:numPr>
        <w:rPr>
          <w:rFonts w:ascii="Palatino Linotype" w:hAnsi="Palatino Linotype"/>
        </w:rPr>
      </w:pPr>
      <w:r w:rsidRPr="00C23B75">
        <w:rPr>
          <w:rFonts w:ascii="Palatino Linotype" w:hAnsi="Palatino Linotype"/>
        </w:rPr>
        <w:t xml:space="preserve">this training requirement includes custodial personnel so in practice </w:t>
      </w:r>
      <w:r w:rsidRPr="005336B0">
        <w:rPr>
          <w:rFonts w:ascii="Palatino Linotype" w:hAnsi="Palatino Linotype"/>
          <w:b/>
        </w:rPr>
        <w:t>custodians usually do not enter</w:t>
      </w:r>
      <w:r w:rsidRPr="00C23B75">
        <w:rPr>
          <w:rFonts w:ascii="Palatino Linotype" w:hAnsi="Palatino Linotype"/>
        </w:rPr>
        <w:t xml:space="preserve">.  </w:t>
      </w:r>
    </w:p>
    <w:p w14:paraId="3B8831BD" w14:textId="77777777" w:rsidR="005336B0" w:rsidRDefault="00B064F6" w:rsidP="005336B0">
      <w:pPr>
        <w:pStyle w:val="ListParagraph"/>
        <w:numPr>
          <w:ilvl w:val="1"/>
          <w:numId w:val="37"/>
        </w:numPr>
        <w:rPr>
          <w:rFonts w:ascii="Palatino Linotype" w:hAnsi="Palatino Linotype"/>
          <w:b/>
        </w:rPr>
      </w:pPr>
      <w:r w:rsidRPr="00C23B75">
        <w:rPr>
          <w:rFonts w:ascii="Palatino Linotype" w:hAnsi="Palatino Linotype"/>
          <w:b/>
        </w:rPr>
        <w:t>Any non-biohazard garbage must be surface decontaminated and placed outside the lab</w:t>
      </w:r>
    </w:p>
    <w:p w14:paraId="1404AACB" w14:textId="71A6C4BB" w:rsidR="00B064F6" w:rsidRPr="00C23B75" w:rsidRDefault="0035118C" w:rsidP="005336B0">
      <w:pPr>
        <w:pStyle w:val="ListParagraph"/>
        <w:numPr>
          <w:ilvl w:val="1"/>
          <w:numId w:val="37"/>
        </w:numPr>
        <w:rPr>
          <w:rFonts w:ascii="Palatino Linotype" w:hAnsi="Palatino Linotype"/>
          <w:b/>
        </w:rPr>
      </w:pPr>
      <w:r w:rsidRPr="00C23B75">
        <w:rPr>
          <w:rFonts w:ascii="Palatino Linotype" w:hAnsi="Palatino Linotype"/>
          <w:b/>
        </w:rPr>
        <w:t>Routine</w:t>
      </w:r>
      <w:r w:rsidR="00B064F6" w:rsidRPr="00C23B75">
        <w:rPr>
          <w:rFonts w:ascii="Palatino Linotype" w:hAnsi="Palatino Linotype"/>
          <w:b/>
        </w:rPr>
        <w:t xml:space="preserve"> cleaning, including floors must be done by laboratory personnel.   </w:t>
      </w:r>
    </w:p>
    <w:p w14:paraId="7B128E14" w14:textId="5E79C568" w:rsidR="00903510" w:rsidRPr="00C23B75" w:rsidRDefault="00B064F6" w:rsidP="005336B0">
      <w:pPr>
        <w:pStyle w:val="ListParagraph"/>
        <w:numPr>
          <w:ilvl w:val="1"/>
          <w:numId w:val="37"/>
        </w:numPr>
        <w:rPr>
          <w:rFonts w:ascii="Palatino Linotype" w:hAnsi="Palatino Linotype"/>
          <w:b/>
        </w:rPr>
      </w:pPr>
      <w:r w:rsidRPr="00C23B75">
        <w:rPr>
          <w:rFonts w:ascii="Palatino Linotype" w:hAnsi="Palatino Linotype"/>
          <w:b/>
        </w:rPr>
        <w:t>A full surface decontamination including the floor must be done by lab personnel before annual sealing of the floor.</w:t>
      </w:r>
    </w:p>
    <w:p w14:paraId="11E194CC" w14:textId="77777777" w:rsidR="00973ADA" w:rsidRPr="00C23B75" w:rsidRDefault="00973ADA" w:rsidP="005C47A6">
      <w:pPr>
        <w:ind w:firstLine="0"/>
        <w:rPr>
          <w:rFonts w:ascii="Palatino Linotype" w:hAnsi="Palatino Linotype"/>
        </w:rPr>
      </w:pPr>
    </w:p>
    <w:p w14:paraId="16160F95" w14:textId="1FC6053F" w:rsidR="008A1637" w:rsidRPr="00C55C93" w:rsidRDefault="008A1637" w:rsidP="008A1637">
      <w:pPr>
        <w:pStyle w:val="Heading3"/>
        <w:rPr>
          <w:rFonts w:ascii="Palatino Linotype" w:hAnsi="Palatino Linotype"/>
          <w:b/>
        </w:rPr>
      </w:pPr>
      <w:bookmarkStart w:id="10" w:name="_Toc226384083"/>
      <w:r w:rsidRPr="00C55C93">
        <w:rPr>
          <w:rFonts w:ascii="Palatino Linotype" w:hAnsi="Palatino Linotype"/>
          <w:b/>
        </w:rPr>
        <w:t>Risk Group 3 and 4</w:t>
      </w:r>
      <w:bookmarkEnd w:id="10"/>
    </w:p>
    <w:p w14:paraId="7D20E8E6" w14:textId="00D1C543" w:rsidR="008A1637" w:rsidRDefault="008A1637" w:rsidP="008A1637">
      <w:pPr>
        <w:ind w:firstLine="0"/>
        <w:rPr>
          <w:rFonts w:ascii="Palatino Linotype" w:hAnsi="Palatino Linotype"/>
        </w:rPr>
      </w:pPr>
      <w:r w:rsidRPr="00C23B75">
        <w:rPr>
          <w:rFonts w:ascii="Palatino Linotype" w:hAnsi="Palatino Linotype"/>
          <w:b/>
        </w:rPr>
        <w:t xml:space="preserve">Currently there are no level 3 or 4 containment facilities on Queen’s University campuses so work requiring these containment levels cannot be done here.  </w:t>
      </w:r>
      <w:r w:rsidRPr="00C23B75">
        <w:rPr>
          <w:rFonts w:ascii="Palatino Linotype" w:hAnsi="Palatino Linotype"/>
        </w:rPr>
        <w:t xml:space="preserve">There are numerous level 3 </w:t>
      </w:r>
      <w:r w:rsidRPr="00C23B75">
        <w:rPr>
          <w:rFonts w:ascii="Palatino Linotype" w:hAnsi="Palatino Linotype"/>
        </w:rPr>
        <w:lastRenderedPageBreak/>
        <w:t>containment facilities in Canada, in both academic and private institutions.  Level 3 laboratories are extremely expensive to construct and maintain.  Level 3 lab construction and its ongoing operation must be certified by the Public Health Agency of Canada.   There is only one containment level 4 facility in Canada, at the National Microbiology Laboratories in Winnipeg.</w:t>
      </w:r>
    </w:p>
    <w:p w14:paraId="0A894FCB" w14:textId="77777777" w:rsidR="006061D8" w:rsidRPr="00C23B75" w:rsidRDefault="006061D8" w:rsidP="008A1637">
      <w:pPr>
        <w:ind w:firstLine="0"/>
        <w:rPr>
          <w:rFonts w:ascii="Palatino Linotype" w:hAnsi="Palatino Linotype"/>
        </w:rPr>
      </w:pPr>
    </w:p>
    <w:p w14:paraId="7293ABC0" w14:textId="77777777" w:rsidR="00746A1A" w:rsidRPr="00C23B75" w:rsidRDefault="00BC2BAB" w:rsidP="005C47A6">
      <w:pPr>
        <w:ind w:firstLine="0"/>
        <w:rPr>
          <w:rFonts w:ascii="Palatino Linotype" w:hAnsi="Palatino Linotype"/>
          <w:i/>
        </w:rPr>
      </w:pPr>
      <w:r w:rsidRPr="00C23B75">
        <w:rPr>
          <w:rFonts w:ascii="Palatino Linotype" w:hAnsi="Palatino Linotype"/>
          <w:b/>
        </w:rPr>
        <w:t>Risk Group 3</w:t>
      </w:r>
      <w:r w:rsidR="00746A1A" w:rsidRPr="00C23B75">
        <w:rPr>
          <w:rFonts w:ascii="Palatino Linotype" w:hAnsi="Palatino Linotype"/>
          <w:b/>
        </w:rPr>
        <w:t xml:space="preserve"> </w:t>
      </w:r>
      <w:r w:rsidR="00746A1A" w:rsidRPr="00C23B75">
        <w:rPr>
          <w:rFonts w:ascii="Palatino Linotype" w:hAnsi="Palatino Linotype"/>
          <w:i/>
        </w:rPr>
        <w:t>high individual risk, low public health risk</w:t>
      </w:r>
    </w:p>
    <w:p w14:paraId="2630C9AE" w14:textId="77777777" w:rsidR="00746A1A" w:rsidRPr="00C23B75" w:rsidRDefault="00746A1A" w:rsidP="00746A1A">
      <w:pPr>
        <w:ind w:firstLine="0"/>
        <w:rPr>
          <w:rFonts w:ascii="Palatino Linotype" w:hAnsi="Palatino Linotype"/>
          <w:lang w:val="en"/>
        </w:rPr>
      </w:pPr>
      <w:r w:rsidRPr="00C23B75">
        <w:rPr>
          <w:rFonts w:ascii="Palatino Linotype" w:hAnsi="Palatino Linotype"/>
          <w:lang w:val="en"/>
        </w:rPr>
        <w:t>A pathogen that:</w:t>
      </w:r>
    </w:p>
    <w:p w14:paraId="38B5E576" w14:textId="77777777" w:rsidR="00746A1A" w:rsidRPr="00C23B75" w:rsidRDefault="00746A1A" w:rsidP="00414436">
      <w:pPr>
        <w:pStyle w:val="ListParagraph"/>
        <w:numPr>
          <w:ilvl w:val="0"/>
          <w:numId w:val="39"/>
        </w:numPr>
        <w:rPr>
          <w:rFonts w:ascii="Palatino Linotype" w:hAnsi="Palatino Linotype"/>
          <w:lang w:val="en"/>
        </w:rPr>
      </w:pPr>
      <w:r w:rsidRPr="00C23B75">
        <w:rPr>
          <w:rFonts w:ascii="Palatino Linotype" w:hAnsi="Palatino Linotype"/>
          <w:lang w:val="en"/>
        </w:rPr>
        <w:t>poses a high risk to the health of individuals and/or animals and a low risk to public health.</w:t>
      </w:r>
    </w:p>
    <w:p w14:paraId="3530C41F" w14:textId="77777777" w:rsidR="00746A1A" w:rsidRPr="00C23B75" w:rsidRDefault="00746A1A" w:rsidP="00414436">
      <w:pPr>
        <w:pStyle w:val="ListParagraph"/>
        <w:numPr>
          <w:ilvl w:val="0"/>
          <w:numId w:val="39"/>
        </w:numPr>
        <w:rPr>
          <w:rFonts w:ascii="Palatino Linotype" w:hAnsi="Palatino Linotype"/>
          <w:lang w:val="en"/>
        </w:rPr>
      </w:pPr>
      <w:r w:rsidRPr="00C23B75">
        <w:rPr>
          <w:rFonts w:ascii="Palatino Linotype" w:hAnsi="Palatino Linotype"/>
          <w:lang w:val="en"/>
        </w:rPr>
        <w:t>likely to cause serious disease in a human or animal</w:t>
      </w:r>
    </w:p>
    <w:p w14:paraId="2AE0B473" w14:textId="77777777" w:rsidR="00746A1A" w:rsidRPr="00C23B75" w:rsidRDefault="00746A1A" w:rsidP="00414436">
      <w:pPr>
        <w:pStyle w:val="ListParagraph"/>
        <w:numPr>
          <w:ilvl w:val="0"/>
          <w:numId w:val="39"/>
        </w:numPr>
        <w:rPr>
          <w:rFonts w:ascii="Palatino Linotype" w:hAnsi="Palatino Linotype"/>
          <w:lang w:val="en"/>
        </w:rPr>
      </w:pPr>
      <w:r w:rsidRPr="00C23B75">
        <w:rPr>
          <w:rFonts w:ascii="Palatino Linotype" w:hAnsi="Palatino Linotype"/>
          <w:lang w:val="en"/>
        </w:rPr>
        <w:t>effective treatment and preventive measures are usually available and the risk of spread of disease caused by these pathogens is low for the public</w:t>
      </w:r>
    </w:p>
    <w:p w14:paraId="09777BCB" w14:textId="77777777" w:rsidR="00746A1A" w:rsidRPr="00C23B75" w:rsidRDefault="00746A1A" w:rsidP="00414436">
      <w:pPr>
        <w:pStyle w:val="ListParagraph"/>
        <w:numPr>
          <w:ilvl w:val="0"/>
          <w:numId w:val="39"/>
        </w:numPr>
        <w:rPr>
          <w:rFonts w:ascii="Palatino Linotype" w:hAnsi="Palatino Linotype"/>
          <w:lang w:val="en"/>
        </w:rPr>
      </w:pPr>
      <w:r w:rsidRPr="00C23B75">
        <w:rPr>
          <w:rFonts w:ascii="Palatino Linotype" w:hAnsi="Palatino Linotype"/>
          <w:lang w:val="en"/>
        </w:rPr>
        <w:t>the risk of spread to livestock or poultry, however, can range from low to high depending on the pathogen.</w:t>
      </w:r>
    </w:p>
    <w:p w14:paraId="47D4D052" w14:textId="77777777" w:rsidR="00E2799B" w:rsidRPr="00C23B75" w:rsidRDefault="00E2799B" w:rsidP="00414436">
      <w:pPr>
        <w:pStyle w:val="ListParagraph"/>
        <w:numPr>
          <w:ilvl w:val="0"/>
          <w:numId w:val="39"/>
        </w:numPr>
        <w:rPr>
          <w:rFonts w:ascii="Palatino Linotype" w:hAnsi="Palatino Linotype"/>
          <w:iCs/>
          <w:lang w:val="en"/>
        </w:rPr>
      </w:pPr>
      <w:r w:rsidRPr="00C23B75">
        <w:rPr>
          <w:rFonts w:ascii="Palatino Linotype" w:hAnsi="Palatino Linotype"/>
          <w:iCs/>
          <w:lang w:val="en"/>
        </w:rPr>
        <w:t>Examples include:</w:t>
      </w:r>
    </w:p>
    <w:p w14:paraId="4A48AEC2" w14:textId="77777777" w:rsidR="00E2799B" w:rsidRPr="00C23B75" w:rsidRDefault="00E2799B" w:rsidP="00414436">
      <w:pPr>
        <w:pStyle w:val="ListParagraph"/>
        <w:numPr>
          <w:ilvl w:val="1"/>
          <w:numId w:val="39"/>
        </w:numPr>
        <w:rPr>
          <w:rFonts w:ascii="Palatino Linotype" w:hAnsi="Palatino Linotype" w:cstheme="minorHAnsi"/>
          <w:iCs/>
          <w:lang w:val="en"/>
        </w:rPr>
      </w:pPr>
      <w:r w:rsidRPr="00C23B75">
        <w:rPr>
          <w:rFonts w:ascii="Palatino Linotype" w:hAnsi="Palatino Linotype" w:cstheme="minorHAnsi"/>
          <w:iCs/>
          <w:lang w:val="en"/>
        </w:rPr>
        <w:t xml:space="preserve">Bacteria such as </w:t>
      </w:r>
      <w:r w:rsidRPr="00C23B75">
        <w:rPr>
          <w:rFonts w:ascii="Palatino Linotype" w:hAnsi="Palatino Linotype" w:cstheme="minorHAnsi"/>
          <w:i/>
          <w:iCs/>
          <w:lang w:val="en"/>
        </w:rPr>
        <w:t>Bacillus anthracis</w:t>
      </w:r>
      <w:r w:rsidR="005835CF" w:rsidRPr="00C23B75">
        <w:rPr>
          <w:rFonts w:ascii="Palatino Linotype" w:hAnsi="Palatino Linotype" w:cstheme="minorHAnsi"/>
          <w:i/>
          <w:iCs/>
          <w:lang w:val="en"/>
        </w:rPr>
        <w:t xml:space="preserve">, </w:t>
      </w:r>
      <w:r w:rsidR="005835CF" w:rsidRPr="00C23B75">
        <w:rPr>
          <w:rFonts w:ascii="Palatino Linotype" w:hAnsi="Palatino Linotype" w:cstheme="minorHAnsi"/>
          <w:i/>
          <w:iCs/>
          <w:color w:val="333333"/>
        </w:rPr>
        <w:t>Coxiella burnetii</w:t>
      </w:r>
      <w:r w:rsidR="00E22271" w:rsidRPr="00C23B75">
        <w:rPr>
          <w:rFonts w:ascii="Palatino Linotype" w:hAnsi="Palatino Linotype" w:cstheme="minorHAnsi"/>
          <w:i/>
          <w:iCs/>
          <w:color w:val="333333"/>
        </w:rPr>
        <w:t>, Yersinia pestis</w:t>
      </w:r>
    </w:p>
    <w:p w14:paraId="61652191" w14:textId="77777777" w:rsidR="00E2799B" w:rsidRPr="00C23B75" w:rsidRDefault="00E2799B" w:rsidP="00414436">
      <w:pPr>
        <w:pStyle w:val="ListParagraph"/>
        <w:numPr>
          <w:ilvl w:val="1"/>
          <w:numId w:val="39"/>
        </w:numPr>
        <w:rPr>
          <w:rFonts w:ascii="Palatino Linotype" w:hAnsi="Palatino Linotype" w:cstheme="minorHAnsi"/>
          <w:iCs/>
          <w:lang w:val="en"/>
        </w:rPr>
      </w:pPr>
      <w:r w:rsidRPr="00C23B75">
        <w:rPr>
          <w:rFonts w:ascii="Palatino Linotype" w:hAnsi="Palatino Linotype" w:cstheme="minorHAnsi"/>
          <w:iCs/>
          <w:lang w:val="en"/>
        </w:rPr>
        <w:t xml:space="preserve">Viruses such as </w:t>
      </w:r>
      <w:r w:rsidRPr="00C23B75">
        <w:rPr>
          <w:rFonts w:ascii="Palatino Linotype" w:hAnsi="Palatino Linotype" w:cstheme="minorHAnsi"/>
          <w:i/>
          <w:iCs/>
          <w:lang w:val="en"/>
        </w:rPr>
        <w:t>Human Immunodeficiency Virus (HIV), Hepatitis B, Hepatitis C</w:t>
      </w:r>
    </w:p>
    <w:p w14:paraId="7FC59063" w14:textId="77777777" w:rsidR="00E2799B" w:rsidRPr="00C23B75" w:rsidRDefault="00E2799B" w:rsidP="00414436">
      <w:pPr>
        <w:pStyle w:val="ListParagraph"/>
        <w:numPr>
          <w:ilvl w:val="1"/>
          <w:numId w:val="39"/>
        </w:numPr>
        <w:rPr>
          <w:rFonts w:ascii="Palatino Linotype" w:hAnsi="Palatino Linotype" w:cstheme="minorHAnsi"/>
          <w:iCs/>
          <w:lang w:val="en"/>
        </w:rPr>
      </w:pPr>
      <w:r w:rsidRPr="00C23B75">
        <w:rPr>
          <w:rFonts w:ascii="Palatino Linotype" w:hAnsi="Palatino Linotype" w:cstheme="minorHAnsi"/>
          <w:iCs/>
          <w:lang w:val="en"/>
        </w:rPr>
        <w:t xml:space="preserve">Fungi such as </w:t>
      </w:r>
      <w:r w:rsidR="0071650A" w:rsidRPr="00C23B75">
        <w:rPr>
          <w:rFonts w:ascii="Palatino Linotype" w:hAnsi="Palatino Linotype" w:cstheme="minorHAnsi"/>
          <w:i/>
          <w:iCs/>
          <w:lang w:val="en"/>
        </w:rPr>
        <w:t>Blastomyces dermatitidis</w:t>
      </w:r>
      <w:r w:rsidR="00E22271" w:rsidRPr="00C23B75">
        <w:rPr>
          <w:rFonts w:ascii="Palatino Linotype" w:hAnsi="Palatino Linotype" w:cstheme="minorHAnsi"/>
          <w:i/>
          <w:iCs/>
          <w:lang w:val="en"/>
        </w:rPr>
        <w:t xml:space="preserve">, </w:t>
      </w:r>
      <w:r w:rsidR="00E22271" w:rsidRPr="00C23B75">
        <w:rPr>
          <w:rFonts w:ascii="Palatino Linotype" w:hAnsi="Palatino Linotype" w:cstheme="minorHAnsi"/>
          <w:i/>
          <w:iCs/>
          <w:color w:val="333333"/>
        </w:rPr>
        <w:t>Histoplasma capsulatum</w:t>
      </w:r>
    </w:p>
    <w:p w14:paraId="59412890" w14:textId="77777777" w:rsidR="00746A1A" w:rsidRPr="00C23B75" w:rsidRDefault="00746A1A" w:rsidP="00746A1A">
      <w:pPr>
        <w:ind w:firstLine="0"/>
        <w:rPr>
          <w:rFonts w:ascii="Palatino Linotype" w:hAnsi="Palatino Linotype"/>
          <w:lang w:val="en"/>
        </w:rPr>
      </w:pPr>
    </w:p>
    <w:p w14:paraId="33BE0D3B" w14:textId="77777777" w:rsidR="00746A1A" w:rsidRPr="00C23B75" w:rsidRDefault="00746A1A" w:rsidP="005C47A6">
      <w:pPr>
        <w:ind w:firstLine="0"/>
        <w:rPr>
          <w:rFonts w:ascii="Palatino Linotype" w:hAnsi="Palatino Linotype"/>
          <w:i/>
        </w:rPr>
      </w:pPr>
      <w:r w:rsidRPr="00C23B75">
        <w:rPr>
          <w:rFonts w:ascii="Palatino Linotype" w:hAnsi="Palatino Linotype"/>
          <w:b/>
        </w:rPr>
        <w:t>Risk Group</w:t>
      </w:r>
      <w:r w:rsidR="00BC2BAB" w:rsidRPr="00C23B75">
        <w:rPr>
          <w:rFonts w:ascii="Palatino Linotype" w:hAnsi="Palatino Linotype"/>
          <w:b/>
        </w:rPr>
        <w:t xml:space="preserve"> 4 </w:t>
      </w:r>
      <w:r w:rsidR="00397A02" w:rsidRPr="00C23B75">
        <w:rPr>
          <w:rFonts w:ascii="Palatino Linotype" w:hAnsi="Palatino Linotype"/>
          <w:i/>
        </w:rPr>
        <w:t>high individual risk, high community risk</w:t>
      </w:r>
    </w:p>
    <w:p w14:paraId="1D0E6003" w14:textId="77777777" w:rsidR="00746A1A" w:rsidRPr="00C23B75" w:rsidRDefault="00397A02" w:rsidP="005C47A6">
      <w:pPr>
        <w:ind w:firstLine="0"/>
        <w:rPr>
          <w:rFonts w:ascii="Palatino Linotype" w:hAnsi="Palatino Linotype"/>
        </w:rPr>
      </w:pPr>
      <w:r w:rsidRPr="00C23B75">
        <w:rPr>
          <w:rFonts w:ascii="Palatino Linotype" w:hAnsi="Palatino Linotype"/>
        </w:rPr>
        <w:t>A pathogen that:</w:t>
      </w:r>
    </w:p>
    <w:p w14:paraId="4B8602D2" w14:textId="77777777" w:rsidR="00016658" w:rsidRPr="00C23B75" w:rsidRDefault="00016658" w:rsidP="00414436">
      <w:pPr>
        <w:pStyle w:val="ListParagraph"/>
        <w:numPr>
          <w:ilvl w:val="0"/>
          <w:numId w:val="40"/>
        </w:numPr>
        <w:rPr>
          <w:rFonts w:ascii="Palatino Linotype" w:hAnsi="Palatino Linotype"/>
          <w:lang w:val="en"/>
        </w:rPr>
      </w:pPr>
      <w:r w:rsidRPr="00C23B75">
        <w:rPr>
          <w:rFonts w:ascii="Palatino Linotype" w:hAnsi="Palatino Linotype"/>
          <w:lang w:val="en"/>
        </w:rPr>
        <w:t xml:space="preserve">poses a high risk to the health of individuals and/or animals and a high risk to public health. </w:t>
      </w:r>
    </w:p>
    <w:p w14:paraId="6F2700D0" w14:textId="77777777" w:rsidR="00016658" w:rsidRPr="00C23B75" w:rsidRDefault="00016658" w:rsidP="00414436">
      <w:pPr>
        <w:pStyle w:val="ListParagraph"/>
        <w:numPr>
          <w:ilvl w:val="0"/>
          <w:numId w:val="40"/>
        </w:numPr>
        <w:rPr>
          <w:rFonts w:ascii="Palatino Linotype" w:hAnsi="Palatino Linotype"/>
          <w:lang w:val="en"/>
        </w:rPr>
      </w:pPr>
      <w:r w:rsidRPr="00C23B75">
        <w:rPr>
          <w:rFonts w:ascii="Palatino Linotype" w:hAnsi="Palatino Linotype"/>
          <w:lang w:val="en"/>
        </w:rPr>
        <w:t>is likely to cause serious disease in a human or animal which can often lead to death.</w:t>
      </w:r>
    </w:p>
    <w:p w14:paraId="46571330" w14:textId="77777777" w:rsidR="00016658" w:rsidRPr="00C23B75" w:rsidRDefault="00016658" w:rsidP="00414436">
      <w:pPr>
        <w:pStyle w:val="ListParagraph"/>
        <w:numPr>
          <w:ilvl w:val="0"/>
          <w:numId w:val="40"/>
        </w:numPr>
        <w:rPr>
          <w:rFonts w:ascii="Palatino Linotype" w:hAnsi="Palatino Linotype"/>
          <w:lang w:val="en"/>
        </w:rPr>
      </w:pPr>
      <w:r w:rsidRPr="00C23B75">
        <w:rPr>
          <w:rFonts w:ascii="Palatino Linotype" w:hAnsi="Palatino Linotype"/>
          <w:lang w:val="en"/>
        </w:rPr>
        <w:t xml:space="preserve">effective treatment and preventive measures are not usually available </w:t>
      </w:r>
    </w:p>
    <w:p w14:paraId="1587FA5F" w14:textId="77777777" w:rsidR="00016658" w:rsidRPr="00C23B75" w:rsidRDefault="00016658" w:rsidP="00414436">
      <w:pPr>
        <w:pStyle w:val="ListParagraph"/>
        <w:numPr>
          <w:ilvl w:val="0"/>
          <w:numId w:val="40"/>
        </w:numPr>
        <w:rPr>
          <w:rFonts w:ascii="Palatino Linotype" w:hAnsi="Palatino Linotype"/>
          <w:lang w:val="en"/>
        </w:rPr>
      </w:pPr>
      <w:r w:rsidRPr="00C23B75">
        <w:rPr>
          <w:rFonts w:ascii="Palatino Linotype" w:hAnsi="Palatino Linotype"/>
          <w:lang w:val="en"/>
        </w:rPr>
        <w:t>the risk of spread of disease caused by these pathogens is high for the public</w:t>
      </w:r>
    </w:p>
    <w:p w14:paraId="1C9CD180" w14:textId="77777777" w:rsidR="00016658" w:rsidRPr="00C23B75" w:rsidRDefault="00016658" w:rsidP="00414436">
      <w:pPr>
        <w:pStyle w:val="ListParagraph"/>
        <w:numPr>
          <w:ilvl w:val="0"/>
          <w:numId w:val="40"/>
        </w:numPr>
        <w:rPr>
          <w:rFonts w:ascii="Palatino Linotype" w:hAnsi="Palatino Linotype"/>
          <w:lang w:val="en"/>
        </w:rPr>
      </w:pPr>
      <w:r w:rsidRPr="00C23B75">
        <w:rPr>
          <w:rFonts w:ascii="Palatino Linotype" w:hAnsi="Palatino Linotype"/>
          <w:lang w:val="en"/>
        </w:rPr>
        <w:t>the risk of spread of disease to livestock or poultry, however, ranges from low to high depending on the pathogen.</w:t>
      </w:r>
    </w:p>
    <w:p w14:paraId="2DB3AC2A" w14:textId="444EE6B7" w:rsidR="00DB0347" w:rsidRPr="00DB0347" w:rsidRDefault="00280ABE" w:rsidP="00DB0347">
      <w:pPr>
        <w:pStyle w:val="ListParagraph"/>
        <w:numPr>
          <w:ilvl w:val="0"/>
          <w:numId w:val="40"/>
        </w:numPr>
        <w:rPr>
          <w:rFonts w:ascii="Palatino Linotype" w:hAnsi="Palatino Linotype"/>
          <w:i/>
        </w:rPr>
      </w:pPr>
      <w:r w:rsidRPr="00C23B75">
        <w:rPr>
          <w:rFonts w:ascii="Palatino Linotype" w:hAnsi="Palatino Linotype"/>
          <w:lang w:val="en"/>
        </w:rPr>
        <w:t xml:space="preserve">All Risk Group 4 agents are viruses, for example: </w:t>
      </w:r>
      <w:r w:rsidRPr="00C23B75">
        <w:rPr>
          <w:rFonts w:ascii="Palatino Linotype" w:hAnsi="Palatino Linotype"/>
          <w:i/>
          <w:lang w:val="en"/>
        </w:rPr>
        <w:t xml:space="preserve">Ebola virus, </w:t>
      </w:r>
      <w:r w:rsidR="00B771CD" w:rsidRPr="00B771CD">
        <w:rPr>
          <w:rFonts w:ascii="Palatino Linotype" w:hAnsi="Palatino Linotype"/>
          <w:i/>
          <w:iCs/>
        </w:rPr>
        <w:t>Macacine alphaherpesvirus 1</w:t>
      </w:r>
      <w:r w:rsidR="00B771CD">
        <w:rPr>
          <w:rFonts w:ascii="Palatino Linotype" w:hAnsi="Palatino Linotype"/>
          <w:i/>
          <w:iCs/>
        </w:rPr>
        <w:t xml:space="preserve"> (</w:t>
      </w:r>
      <w:r w:rsidR="00B771CD" w:rsidRPr="00B86CEF">
        <w:rPr>
          <w:rFonts w:ascii="Palatino Linotype" w:hAnsi="Palatino Linotype"/>
        </w:rPr>
        <w:t>previously</w:t>
      </w:r>
      <w:r w:rsidR="00B771CD">
        <w:rPr>
          <w:rFonts w:ascii="Palatino Linotype" w:hAnsi="Palatino Linotype"/>
          <w:i/>
          <w:iCs/>
        </w:rPr>
        <w:t xml:space="preserve"> </w:t>
      </w:r>
      <w:r w:rsidR="00B771CD" w:rsidRPr="00B86CEF">
        <w:rPr>
          <w:rFonts w:ascii="Palatino Linotype" w:hAnsi="Palatino Linotype"/>
        </w:rPr>
        <w:t>known as</w:t>
      </w:r>
      <w:r w:rsidR="00B771CD">
        <w:rPr>
          <w:rFonts w:ascii="Palatino Linotype" w:hAnsi="Palatino Linotype"/>
          <w:i/>
          <w:iCs/>
        </w:rPr>
        <w:t xml:space="preserve"> </w:t>
      </w:r>
      <w:r w:rsidR="00E22271" w:rsidRPr="00B86CEF">
        <w:rPr>
          <w:rFonts w:ascii="Palatino Linotype" w:hAnsi="Palatino Linotype" w:cstheme="minorHAnsi"/>
          <w:i/>
          <w:iCs/>
          <w:color w:val="333333"/>
        </w:rPr>
        <w:t>Herpesvirus simiae</w:t>
      </w:r>
      <w:r w:rsidR="00B771CD">
        <w:rPr>
          <w:rFonts w:ascii="Palatino Linotype" w:hAnsi="Palatino Linotype" w:cstheme="minorHAnsi"/>
          <w:color w:val="333333"/>
        </w:rPr>
        <w:t xml:space="preserve">, </w:t>
      </w:r>
      <w:r w:rsidR="00B771CD" w:rsidRPr="00B86CEF">
        <w:rPr>
          <w:rFonts w:ascii="Palatino Linotype" w:hAnsi="Palatino Linotype" w:cstheme="minorHAnsi"/>
          <w:i/>
          <w:iCs/>
          <w:color w:val="333333"/>
        </w:rPr>
        <w:t xml:space="preserve">Cercopithecine </w:t>
      </w:r>
      <w:r w:rsidR="00E22271" w:rsidRPr="00B86CEF">
        <w:rPr>
          <w:rFonts w:ascii="Palatino Linotype" w:hAnsi="Palatino Linotype" w:cstheme="minorHAnsi"/>
          <w:i/>
          <w:iCs/>
          <w:color w:val="333333"/>
        </w:rPr>
        <w:t xml:space="preserve">herpes </w:t>
      </w:r>
      <w:r w:rsidR="00B771CD" w:rsidRPr="00B86CEF">
        <w:rPr>
          <w:rFonts w:ascii="Palatino Linotype" w:hAnsi="Palatino Linotype" w:cstheme="minorHAnsi"/>
          <w:i/>
          <w:iCs/>
          <w:color w:val="333333"/>
        </w:rPr>
        <w:t>virus 1</w:t>
      </w:r>
      <w:r w:rsidR="00B771CD">
        <w:rPr>
          <w:rFonts w:ascii="Palatino Linotype" w:hAnsi="Palatino Linotype" w:cstheme="minorHAnsi"/>
          <w:color w:val="333333"/>
        </w:rPr>
        <w:t xml:space="preserve">, herpes B </w:t>
      </w:r>
      <w:r w:rsidR="00E22271" w:rsidRPr="00B86CEF">
        <w:rPr>
          <w:rFonts w:ascii="Palatino Linotype" w:hAnsi="Palatino Linotype" w:cstheme="minorHAnsi"/>
          <w:color w:val="333333"/>
        </w:rPr>
        <w:t>or monkey B virus)</w:t>
      </w:r>
    </w:p>
    <w:p w14:paraId="60899EA1" w14:textId="1BA896F3" w:rsidR="008A1637" w:rsidRPr="00C55C93" w:rsidRDefault="008A1637" w:rsidP="008A1637">
      <w:pPr>
        <w:pStyle w:val="Heading3"/>
        <w:rPr>
          <w:rFonts w:ascii="Palatino Linotype" w:hAnsi="Palatino Linotype"/>
          <w:b/>
        </w:rPr>
      </w:pPr>
      <w:bookmarkStart w:id="11" w:name="_Toc226384084"/>
      <w:r w:rsidRPr="00C55C93">
        <w:rPr>
          <w:rFonts w:ascii="Palatino Linotype" w:hAnsi="Palatino Linotype"/>
          <w:b/>
        </w:rPr>
        <w:t>Sources of Risk Group Information</w:t>
      </w:r>
      <w:bookmarkEnd w:id="11"/>
    </w:p>
    <w:p w14:paraId="63693629" w14:textId="0B1C880A" w:rsidR="00492991" w:rsidRPr="00C23B75" w:rsidRDefault="00D2768E" w:rsidP="00B339E1">
      <w:pPr>
        <w:spacing w:before="240"/>
        <w:ind w:firstLine="0"/>
        <w:rPr>
          <w:rFonts w:ascii="Palatino Linotype" w:hAnsi="Palatino Linotype"/>
        </w:rPr>
      </w:pPr>
      <w:r w:rsidRPr="00C23B75">
        <w:rPr>
          <w:rFonts w:ascii="Palatino Linotype" w:hAnsi="Palatino Linotype"/>
        </w:rPr>
        <w:t>T</w:t>
      </w:r>
      <w:r w:rsidR="00B339E1" w:rsidRPr="00C23B75">
        <w:rPr>
          <w:rFonts w:ascii="Palatino Linotype" w:hAnsi="Palatino Linotype"/>
        </w:rPr>
        <w:t xml:space="preserve">he Public Health Agency of Canada (PHAC) </w:t>
      </w:r>
      <w:r w:rsidR="00492991" w:rsidRPr="00C23B75">
        <w:rPr>
          <w:rFonts w:ascii="Palatino Linotype" w:hAnsi="Palatino Linotype"/>
        </w:rPr>
        <w:t xml:space="preserve">has a database of approximately 8000 agents on which they have done risk assessments.   Access to this database is </w:t>
      </w:r>
      <w:r w:rsidR="00BD2B99">
        <w:rPr>
          <w:rFonts w:ascii="Palatino Linotype" w:hAnsi="Palatino Linotype"/>
        </w:rPr>
        <w:t xml:space="preserve">freely available </w:t>
      </w:r>
      <w:hyperlink r:id="rId16" w:history="1">
        <w:r w:rsidR="00BD2B99" w:rsidRPr="00BD2B99">
          <w:rPr>
            <w:rStyle w:val="Hyperlink"/>
            <w:rFonts w:ascii="Palatino Linotype" w:hAnsi="Palatino Linotype"/>
          </w:rPr>
          <w:t>ePATHogen – Risk Group Database</w:t>
        </w:r>
      </w:hyperlink>
      <w:r w:rsidR="00BD2B99">
        <w:rPr>
          <w:rFonts w:ascii="Palatino Linotype" w:hAnsi="Palatino Linotype"/>
        </w:rPr>
        <w:t xml:space="preserve"> . </w:t>
      </w:r>
      <w:r w:rsidR="00492991" w:rsidRPr="00C23B75">
        <w:rPr>
          <w:rFonts w:ascii="Palatino Linotype" w:hAnsi="Palatino Linotype"/>
        </w:rPr>
        <w:t xml:space="preserve">  </w:t>
      </w:r>
    </w:p>
    <w:p w14:paraId="5B7520AE" w14:textId="3E902BDA" w:rsidR="00492991" w:rsidRPr="00C23B75" w:rsidRDefault="00492991" w:rsidP="00E40F22">
      <w:pPr>
        <w:pStyle w:val="ListParagraph"/>
        <w:numPr>
          <w:ilvl w:val="0"/>
          <w:numId w:val="96"/>
        </w:numPr>
        <w:spacing w:before="240"/>
        <w:rPr>
          <w:rFonts w:ascii="Palatino Linotype" w:hAnsi="Palatino Linotype"/>
        </w:rPr>
      </w:pPr>
      <w:r w:rsidRPr="00C23B75">
        <w:rPr>
          <w:rFonts w:ascii="Palatino Linotype" w:hAnsi="Palatino Linotype"/>
          <w:b/>
        </w:rPr>
        <w:t>If an agent has been characterized as having a Risk Group of 2 or higher by PHAC then this risk group must be used</w:t>
      </w:r>
      <w:r w:rsidR="002D0E14" w:rsidRPr="00C23B75">
        <w:rPr>
          <w:rFonts w:ascii="Palatino Linotype" w:hAnsi="Palatino Linotype"/>
          <w:b/>
        </w:rPr>
        <w:t xml:space="preserve"> when determining the containment facilities and practices for the work</w:t>
      </w:r>
      <w:r w:rsidRPr="00C23B75">
        <w:rPr>
          <w:rFonts w:ascii="Palatino Linotype" w:hAnsi="Palatino Linotype"/>
          <w:b/>
        </w:rPr>
        <w:t>.</w:t>
      </w:r>
      <w:r w:rsidRPr="00C23B75">
        <w:rPr>
          <w:rFonts w:ascii="Palatino Linotype" w:hAnsi="Palatino Linotype"/>
        </w:rPr>
        <w:t xml:space="preserve">   </w:t>
      </w:r>
    </w:p>
    <w:p w14:paraId="4E32668D" w14:textId="609B93FD" w:rsidR="002301FB" w:rsidRPr="00C23B75" w:rsidRDefault="00492991" w:rsidP="00E40F22">
      <w:pPr>
        <w:pStyle w:val="ListParagraph"/>
        <w:numPr>
          <w:ilvl w:val="0"/>
          <w:numId w:val="96"/>
        </w:numPr>
        <w:spacing w:before="240"/>
        <w:rPr>
          <w:rFonts w:ascii="Palatino Linotype" w:hAnsi="Palatino Linotype"/>
        </w:rPr>
      </w:pPr>
      <w:r w:rsidRPr="00C23B75">
        <w:rPr>
          <w:rFonts w:ascii="Palatino Linotype" w:hAnsi="Palatino Linotype"/>
          <w:b/>
        </w:rPr>
        <w:lastRenderedPageBreak/>
        <w:t xml:space="preserve">If a researcher disagrees with the PHAC risk group </w:t>
      </w:r>
      <w:r w:rsidR="00BD2B99" w:rsidRPr="00C23B75">
        <w:rPr>
          <w:rFonts w:ascii="Palatino Linotype" w:hAnsi="Palatino Linotype"/>
          <w:b/>
        </w:rPr>
        <w:t>assignment,</w:t>
      </w:r>
      <w:r w:rsidRPr="00C23B75">
        <w:rPr>
          <w:rFonts w:ascii="Palatino Linotype" w:hAnsi="Palatino Linotype"/>
        </w:rPr>
        <w:t xml:space="preserve"> then they may perform a risk assessment citing evidence from the literature and submit it to PHAC for evaluation.   PHAC provides standard forms for such a risk assessment.</w:t>
      </w:r>
      <w:r w:rsidR="002301FB" w:rsidRPr="00C23B75">
        <w:rPr>
          <w:rFonts w:ascii="Palatino Linotype" w:hAnsi="Palatino Linotype"/>
        </w:rPr>
        <w:t xml:space="preserve"> </w:t>
      </w:r>
    </w:p>
    <w:p w14:paraId="398BD9D3" w14:textId="0A83C427" w:rsidR="002301FB" w:rsidRPr="00C23B75" w:rsidRDefault="002301FB" w:rsidP="00E40F22">
      <w:pPr>
        <w:pStyle w:val="ListParagraph"/>
        <w:numPr>
          <w:ilvl w:val="1"/>
          <w:numId w:val="96"/>
        </w:numPr>
        <w:spacing w:before="240"/>
        <w:rPr>
          <w:rFonts w:ascii="Palatino Linotype" w:hAnsi="Palatino Linotype"/>
        </w:rPr>
      </w:pPr>
      <w:r w:rsidRPr="00C23B75">
        <w:rPr>
          <w:rFonts w:ascii="Palatino Linotype" w:hAnsi="Palatino Linotype"/>
          <w:b/>
        </w:rPr>
        <w:t>The form is available from the University Biosafety Officer.</w:t>
      </w:r>
    </w:p>
    <w:p w14:paraId="66BAA01C" w14:textId="5D9B435E" w:rsidR="00492991" w:rsidRPr="00C23B75" w:rsidRDefault="00492991" w:rsidP="00E40F22">
      <w:pPr>
        <w:pStyle w:val="ListParagraph"/>
        <w:numPr>
          <w:ilvl w:val="1"/>
          <w:numId w:val="96"/>
        </w:numPr>
        <w:spacing w:before="240"/>
        <w:rPr>
          <w:rFonts w:ascii="Palatino Linotype" w:hAnsi="Palatino Linotype"/>
        </w:rPr>
      </w:pPr>
      <w:r w:rsidRPr="00C23B75">
        <w:rPr>
          <w:rFonts w:ascii="Palatino Linotype" w:hAnsi="Palatino Linotype"/>
        </w:rPr>
        <w:t xml:space="preserve">The appeal </w:t>
      </w:r>
      <w:r w:rsidR="00F47DF7" w:rsidRPr="00C23B75">
        <w:rPr>
          <w:rFonts w:ascii="Palatino Linotype" w:hAnsi="Palatino Linotype"/>
        </w:rPr>
        <w:t xml:space="preserve">to PHAC </w:t>
      </w:r>
      <w:r w:rsidRPr="00C23B75">
        <w:rPr>
          <w:rFonts w:ascii="Palatino Linotype" w:hAnsi="Palatino Linotype"/>
        </w:rPr>
        <w:t>would be made through the University Biosafety Officer.</w:t>
      </w:r>
    </w:p>
    <w:p w14:paraId="5AE9C296" w14:textId="77777777" w:rsidR="003B5ECC" w:rsidRPr="00C23B75" w:rsidRDefault="003B5ECC" w:rsidP="003B5ECC">
      <w:pPr>
        <w:spacing w:before="240"/>
        <w:ind w:firstLine="0"/>
        <w:rPr>
          <w:rFonts w:ascii="Palatino Linotype" w:hAnsi="Palatino Linotype"/>
        </w:rPr>
      </w:pPr>
      <w:r w:rsidRPr="00C23B75">
        <w:rPr>
          <w:rFonts w:ascii="Palatino Linotype" w:hAnsi="Palatino Linotype"/>
          <w:b/>
        </w:rPr>
        <w:t xml:space="preserve">If a commonly accepted risk group has </w:t>
      </w:r>
      <w:r w:rsidRPr="00C23B75">
        <w:rPr>
          <w:rFonts w:ascii="Palatino Linotype" w:hAnsi="Palatino Linotype"/>
          <w:b/>
          <w:u w:val="single"/>
        </w:rPr>
        <w:t>not</w:t>
      </w:r>
      <w:r w:rsidRPr="00C23B75">
        <w:rPr>
          <w:rFonts w:ascii="Palatino Linotype" w:hAnsi="Palatino Linotype"/>
          <w:b/>
        </w:rPr>
        <w:t xml:space="preserve"> been assigned </w:t>
      </w:r>
      <w:r w:rsidRPr="00C23B75">
        <w:rPr>
          <w:rFonts w:ascii="Palatino Linotype" w:hAnsi="Palatino Linotype"/>
        </w:rPr>
        <w:t>then when applying for a biohazard permit, the investigator must assign a risk group and justify the assignment to the Queen’s University Biohazard Committee.  A form to structure the risk assessment is available from the University Biosafety Officer.</w:t>
      </w:r>
    </w:p>
    <w:p w14:paraId="54DADF30" w14:textId="77777777" w:rsidR="003B5ECC" w:rsidRPr="00C23B75" w:rsidRDefault="003B5ECC" w:rsidP="003B5ECC">
      <w:pPr>
        <w:pStyle w:val="NoSpacing"/>
        <w:rPr>
          <w:rFonts w:ascii="Palatino Linotype" w:hAnsi="Palatino Linotype"/>
        </w:rPr>
      </w:pPr>
    </w:p>
    <w:p w14:paraId="6BB12773" w14:textId="4B893F21" w:rsidR="003B5ECC" w:rsidRPr="00C23B75" w:rsidRDefault="003B5ECC" w:rsidP="003B5ECC">
      <w:pPr>
        <w:pStyle w:val="NoSpacing"/>
        <w:rPr>
          <w:rFonts w:ascii="Palatino Linotype" w:hAnsi="Palatino Linotype"/>
          <w:b/>
        </w:rPr>
      </w:pPr>
      <w:r w:rsidRPr="00C23B75">
        <w:rPr>
          <w:rFonts w:ascii="Palatino Linotype" w:hAnsi="Palatino Linotype"/>
          <w:b/>
        </w:rPr>
        <w:t xml:space="preserve">Certain criteria will be more </w:t>
      </w:r>
      <w:r w:rsidR="00BD2B99" w:rsidRPr="00C23B75">
        <w:rPr>
          <w:rFonts w:ascii="Palatino Linotype" w:hAnsi="Palatino Linotype"/>
          <w:b/>
        </w:rPr>
        <w:t>important,</w:t>
      </w:r>
      <w:r w:rsidRPr="00C23B75">
        <w:rPr>
          <w:rFonts w:ascii="Palatino Linotype" w:hAnsi="Palatino Linotype"/>
          <w:b/>
        </w:rPr>
        <w:t xml:space="preserve"> and the consideration of some factors may be eliminated in some cases.  </w:t>
      </w:r>
    </w:p>
    <w:p w14:paraId="3A3C7E18" w14:textId="6B47B63E" w:rsidR="00F47DF7" w:rsidRPr="00C23B75" w:rsidRDefault="003B5ECC" w:rsidP="00E40F22">
      <w:pPr>
        <w:pStyle w:val="NoSpacing"/>
        <w:numPr>
          <w:ilvl w:val="0"/>
          <w:numId w:val="98"/>
        </w:numPr>
        <w:rPr>
          <w:rFonts w:ascii="Palatino Linotype" w:hAnsi="Palatino Linotype"/>
          <w:b/>
        </w:rPr>
      </w:pPr>
      <w:r w:rsidRPr="00C23B75">
        <w:rPr>
          <w:rFonts w:ascii="Palatino Linotype" w:hAnsi="Palatino Linotype"/>
        </w:rPr>
        <w:t xml:space="preserve">For example, if there is strong evidence that an agent is not pathogenic then it really doesn’t matter </w:t>
      </w:r>
      <w:r w:rsidR="00BD2B99" w:rsidRPr="00C23B75">
        <w:rPr>
          <w:rFonts w:ascii="Palatino Linotype" w:hAnsi="Palatino Linotype"/>
        </w:rPr>
        <w:t>whether</w:t>
      </w:r>
      <w:r w:rsidRPr="00C23B75">
        <w:rPr>
          <w:rFonts w:ascii="Palatino Linotype" w:hAnsi="Palatino Linotype"/>
        </w:rPr>
        <w:t xml:space="preserve"> it is stable in the environment.   </w:t>
      </w:r>
    </w:p>
    <w:p w14:paraId="30EEF996" w14:textId="39275FE3" w:rsidR="003B5ECC" w:rsidRPr="00C23B75" w:rsidRDefault="003B5ECC" w:rsidP="00E40F22">
      <w:pPr>
        <w:pStyle w:val="NoSpacing"/>
        <w:numPr>
          <w:ilvl w:val="0"/>
          <w:numId w:val="98"/>
        </w:numPr>
        <w:rPr>
          <w:rFonts w:ascii="Palatino Linotype" w:hAnsi="Palatino Linotype"/>
          <w:b/>
        </w:rPr>
      </w:pPr>
      <w:r w:rsidRPr="00C23B75">
        <w:rPr>
          <w:rFonts w:ascii="Palatino Linotype" w:hAnsi="Palatino Linotype"/>
        </w:rPr>
        <w:t xml:space="preserve">If an agent has been classified as RG2 for humans and RG1 for animals and the researcher wishes to challenge the designation for </w:t>
      </w:r>
      <w:r w:rsidR="00BD2B99" w:rsidRPr="00C23B75">
        <w:rPr>
          <w:rFonts w:ascii="Palatino Linotype" w:hAnsi="Palatino Linotype"/>
        </w:rPr>
        <w:t>humans,</w:t>
      </w:r>
      <w:r w:rsidRPr="00C23B75">
        <w:rPr>
          <w:rFonts w:ascii="Palatino Linotype" w:hAnsi="Palatino Linotype"/>
        </w:rPr>
        <w:t xml:space="preserve"> then they do not need to address questions on the form about animals.</w:t>
      </w:r>
    </w:p>
    <w:p w14:paraId="4A0DF7FA" w14:textId="7E0CAF35" w:rsidR="00492991" w:rsidRPr="00C23B75" w:rsidRDefault="00492991" w:rsidP="00B339E1">
      <w:pPr>
        <w:spacing w:before="240"/>
        <w:ind w:firstLine="0"/>
        <w:rPr>
          <w:rFonts w:ascii="Palatino Linotype" w:hAnsi="Palatino Linotype"/>
        </w:rPr>
      </w:pPr>
      <w:r w:rsidRPr="00C23B75">
        <w:rPr>
          <w:rFonts w:ascii="Palatino Linotype" w:hAnsi="Palatino Linotype"/>
        </w:rPr>
        <w:t xml:space="preserve">The PHAC </w:t>
      </w:r>
      <w:r w:rsidR="00B339E1" w:rsidRPr="00C23B75">
        <w:rPr>
          <w:rFonts w:ascii="Palatino Linotype" w:hAnsi="Palatino Linotype"/>
        </w:rPr>
        <w:t xml:space="preserve">website has </w:t>
      </w:r>
      <w:r w:rsidR="00016658" w:rsidRPr="00C23B75">
        <w:rPr>
          <w:rFonts w:ascii="Palatino Linotype" w:hAnsi="Palatino Linotype"/>
        </w:rPr>
        <w:t xml:space="preserve">detailed and </w:t>
      </w:r>
      <w:r w:rsidR="00B339E1" w:rsidRPr="00C23B75">
        <w:rPr>
          <w:rFonts w:ascii="Palatino Linotype" w:hAnsi="Palatino Linotype"/>
        </w:rPr>
        <w:t xml:space="preserve">useful risk assessments of some microorganisms in the form of </w:t>
      </w:r>
      <w:hyperlink r:id="rId17" w:history="1">
        <w:r w:rsidR="00B339E1" w:rsidRPr="00BD2B99">
          <w:rPr>
            <w:rStyle w:val="Hyperlink"/>
            <w:rFonts w:ascii="Palatino Linotype" w:hAnsi="Palatino Linotype"/>
            <w:b/>
          </w:rPr>
          <w:t>Pathogen Safety Data Sheets</w:t>
        </w:r>
      </w:hyperlink>
      <w:r w:rsidR="00B339E1" w:rsidRPr="00C23B75">
        <w:rPr>
          <w:rFonts w:ascii="Palatino Linotype" w:hAnsi="Palatino Linotype"/>
        </w:rPr>
        <w:t xml:space="preserve"> (PSDSs, an MSDS for pathogens) </w:t>
      </w:r>
      <w:r w:rsidRPr="00C23B75">
        <w:rPr>
          <w:rFonts w:ascii="Palatino Linotype" w:hAnsi="Palatino Linotype"/>
        </w:rPr>
        <w:t>that are publicly available</w:t>
      </w:r>
      <w:r w:rsidR="00B339E1" w:rsidRPr="00C23B75">
        <w:rPr>
          <w:rFonts w:ascii="Palatino Linotype" w:hAnsi="Palatino Linotype"/>
        </w:rPr>
        <w:t xml:space="preserve">.  The link to the PSDSs for infectious substances is also posted on the Biosafety dropdown menu at www.safety.queensu.ca/ under “Links, Sources, and Recommendations”.    </w:t>
      </w:r>
    </w:p>
    <w:p w14:paraId="3F7E3476" w14:textId="733B132A" w:rsidR="00852801" w:rsidRDefault="00B339E1" w:rsidP="005E27B4">
      <w:pPr>
        <w:spacing w:before="240"/>
        <w:ind w:firstLine="0"/>
        <w:rPr>
          <w:rFonts w:ascii="Palatino Linotype" w:hAnsi="Palatino Linotype"/>
        </w:rPr>
      </w:pPr>
      <w:r w:rsidRPr="00C23B75">
        <w:rPr>
          <w:rFonts w:ascii="Palatino Linotype" w:hAnsi="Palatino Linotype"/>
        </w:rPr>
        <w:t xml:space="preserve">The American Type Culture Collection (ATCC) also assigns risk groups (that it calls “Biosafety Level”) for the material that it supplies.  </w:t>
      </w:r>
      <w:r w:rsidR="00016658" w:rsidRPr="00C23B75">
        <w:rPr>
          <w:rFonts w:ascii="Palatino Linotype" w:hAnsi="Palatino Linotype"/>
          <w:b/>
        </w:rPr>
        <w:t>However, n</w:t>
      </w:r>
      <w:r w:rsidRPr="00C23B75">
        <w:rPr>
          <w:rFonts w:ascii="Palatino Linotype" w:hAnsi="Palatino Linotype"/>
          <w:b/>
        </w:rPr>
        <w:t>ote that the ATCC sometimes assigns a Biosafety Level of 1 to material that would be considered Risk Group 2 by Canadian regulatory authorities</w:t>
      </w:r>
      <w:r w:rsidR="00BD2B99">
        <w:rPr>
          <w:rFonts w:ascii="Palatino Linotype" w:hAnsi="Palatino Linotype"/>
          <w:b/>
        </w:rPr>
        <w:t>,</w:t>
      </w:r>
      <w:r w:rsidRPr="00C23B75">
        <w:rPr>
          <w:rFonts w:ascii="Palatino Linotype" w:hAnsi="Palatino Linotype"/>
        </w:rPr>
        <w:t xml:space="preserve"> or that would require containment level 2 facilities and practices at Queen’s University.   </w:t>
      </w:r>
      <w:r w:rsidR="0044336F">
        <w:rPr>
          <w:rFonts w:ascii="Palatino Linotype" w:hAnsi="Palatino Linotype"/>
          <w:b/>
        </w:rPr>
        <w:t>C</w:t>
      </w:r>
      <w:r w:rsidRPr="00C23B75">
        <w:rPr>
          <w:rFonts w:ascii="Palatino Linotype" w:hAnsi="Palatino Linotype"/>
          <w:b/>
        </w:rPr>
        <w:t>heck with the Biosafety Officer to be sure.</w:t>
      </w:r>
      <w:r w:rsidR="005E27B4">
        <w:rPr>
          <w:rFonts w:ascii="Palatino Linotype" w:hAnsi="Palatino Linotype"/>
        </w:rPr>
        <w:t xml:space="preserve">  </w:t>
      </w:r>
    </w:p>
    <w:p w14:paraId="67AF7A31" w14:textId="6F6ED8FE" w:rsidR="00D71034" w:rsidRPr="00C55C93" w:rsidRDefault="00D71034" w:rsidP="00D71034">
      <w:pPr>
        <w:pStyle w:val="Heading2"/>
        <w:tabs>
          <w:tab w:val="left" w:pos="8116"/>
        </w:tabs>
        <w:rPr>
          <w:rFonts w:ascii="Palatino Linotype" w:hAnsi="Palatino Linotype" w:cs="Times New Roman"/>
          <w:b/>
          <w:color w:val="000000" w:themeColor="text1"/>
        </w:rPr>
      </w:pPr>
      <w:bookmarkStart w:id="12" w:name="_Toc226384085"/>
      <w:r w:rsidRPr="00C55C93">
        <w:rPr>
          <w:rFonts w:ascii="Palatino Linotype" w:hAnsi="Palatino Linotype"/>
          <w:b/>
        </w:rPr>
        <w:t xml:space="preserve">Risk Mitigation and Containment: </w:t>
      </w:r>
      <w:r w:rsidRPr="00C55C93">
        <w:rPr>
          <w:rFonts w:ascii="Palatino Linotype" w:hAnsi="Palatino Linotype" w:cstheme="majorHAnsi"/>
          <w:b/>
        </w:rPr>
        <w:t>How can biohazards be used safely?</w:t>
      </w:r>
      <w:bookmarkEnd w:id="12"/>
      <w:r w:rsidRPr="00C55C93">
        <w:rPr>
          <w:rFonts w:ascii="Palatino Linotype" w:hAnsi="Palatino Linotype" w:cstheme="majorHAnsi"/>
          <w:b/>
        </w:rPr>
        <w:tab/>
      </w:r>
    </w:p>
    <w:p w14:paraId="6F5FFC4E" w14:textId="3C5B15C3" w:rsidR="00D71034" w:rsidRPr="00C23B75" w:rsidRDefault="00D71034" w:rsidP="00D71034">
      <w:pPr>
        <w:pStyle w:val="NormalWeb"/>
        <w:ind w:firstLine="0"/>
        <w:rPr>
          <w:rFonts w:ascii="Palatino Linotype" w:hAnsi="Palatino Linotype" w:cs="Times New Roman"/>
          <w:color w:val="000000" w:themeColor="text1"/>
        </w:rPr>
      </w:pPr>
      <w:r w:rsidRPr="00C23B75">
        <w:rPr>
          <w:rFonts w:ascii="Palatino Linotype" w:hAnsi="Palatino Linotype" w:cs="Times New Roman"/>
          <w:color w:val="000000" w:themeColor="text1"/>
        </w:rPr>
        <w:t>Biohazards are contained so that they do not infect personnel inside the laboratory or escape into the environment outside the laboratory.  The methods used for containment are more stringent for biological material in higher risk groups.  Note that containment level is also called the biosafety level (BSL) and the BSL term is mo</w:t>
      </w:r>
      <w:r w:rsidR="00B509B4">
        <w:rPr>
          <w:rFonts w:ascii="Palatino Linotype" w:hAnsi="Palatino Linotype" w:cs="Times New Roman"/>
          <w:color w:val="000000" w:themeColor="text1"/>
        </w:rPr>
        <w:t>re</w:t>
      </w:r>
      <w:r w:rsidRPr="00C23B75">
        <w:rPr>
          <w:rFonts w:ascii="Palatino Linotype" w:hAnsi="Palatino Linotype" w:cs="Times New Roman"/>
          <w:color w:val="000000" w:themeColor="text1"/>
        </w:rPr>
        <w:t xml:space="preserve"> commonly used in the United States.  </w:t>
      </w:r>
    </w:p>
    <w:p w14:paraId="505F27A2" w14:textId="20E026D6" w:rsidR="00D71034" w:rsidRDefault="00D71034" w:rsidP="00D71034">
      <w:pPr>
        <w:pStyle w:val="NormalWeb"/>
        <w:ind w:firstLine="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The containment required depends in part on the risk group of the material and in part on what will be done with the material.  </w:t>
      </w:r>
      <w:r w:rsidRPr="007A1723">
        <w:rPr>
          <w:rFonts w:ascii="Palatino Linotype" w:hAnsi="Palatino Linotype" w:cs="Times New Roman"/>
          <w:color w:val="000000" w:themeColor="text1"/>
        </w:rPr>
        <w:t xml:space="preserve">The containment level required is often the same as the risk group, but sometimes the nature of the procedures or the quantity of the organism might increase or decrease the containment required.  For example, HIV is </w:t>
      </w:r>
      <w:r w:rsidR="007B5833">
        <w:rPr>
          <w:rFonts w:ascii="Palatino Linotype" w:hAnsi="Palatino Linotype" w:cs="Times New Roman"/>
          <w:color w:val="000000" w:themeColor="text1"/>
        </w:rPr>
        <w:t xml:space="preserve">a Risk Group 3 organism. </w:t>
      </w:r>
      <w:r w:rsidRPr="007A1723">
        <w:rPr>
          <w:rFonts w:ascii="Palatino Linotype" w:hAnsi="Palatino Linotype" w:cs="Times New Roman"/>
          <w:color w:val="000000" w:themeColor="text1"/>
        </w:rPr>
        <w:t xml:space="preserve">  However, </w:t>
      </w:r>
      <w:r w:rsidR="007A1723" w:rsidRPr="007A1723">
        <w:rPr>
          <w:rFonts w:ascii="Palatino Linotype" w:hAnsi="Palatino Linotype" w:cs="Times New Roman"/>
          <w:color w:val="000000" w:themeColor="text1"/>
        </w:rPr>
        <w:t xml:space="preserve">because HIV cannot be spread directly by inhalation of aerosols and because this </w:t>
      </w:r>
      <w:r w:rsidR="007A1723" w:rsidRPr="007A1723">
        <w:rPr>
          <w:rFonts w:ascii="Palatino Linotype" w:hAnsi="Palatino Linotype" w:cs="Times New Roman"/>
          <w:color w:val="000000" w:themeColor="text1"/>
        </w:rPr>
        <w:lastRenderedPageBreak/>
        <w:t xml:space="preserve">virus has very low viability on environmental surfaces, </w:t>
      </w:r>
      <w:r w:rsidRPr="007A1723">
        <w:rPr>
          <w:rFonts w:ascii="Palatino Linotype" w:hAnsi="Palatino Linotype" w:cs="Times New Roman"/>
          <w:color w:val="000000" w:themeColor="text1"/>
        </w:rPr>
        <w:t>work with HIV can be done under level 2+ containment conditions</w:t>
      </w:r>
      <w:r w:rsidR="0044336F">
        <w:rPr>
          <w:rFonts w:ascii="Palatino Linotype" w:hAnsi="Palatino Linotype" w:cs="Times New Roman"/>
          <w:color w:val="000000" w:themeColor="text1"/>
        </w:rPr>
        <w:t xml:space="preserve"> (with a PHAC RG3 Licence if it is cultured or concentrated from natural sources)</w:t>
      </w:r>
      <w:r w:rsidRPr="007A1723">
        <w:rPr>
          <w:rFonts w:ascii="Palatino Linotype" w:hAnsi="Palatino Linotype" w:cs="Times New Roman"/>
          <w:color w:val="000000" w:themeColor="text1"/>
        </w:rPr>
        <w:t>.</w:t>
      </w:r>
    </w:p>
    <w:p w14:paraId="68E886BC" w14:textId="53D6791B" w:rsidR="00F0461F" w:rsidRPr="00F0461F" w:rsidRDefault="00F0461F" w:rsidP="00F0461F">
      <w:pPr>
        <w:pStyle w:val="NoSpacing"/>
        <w:rPr>
          <w:rFonts w:ascii="Palatino Linotype" w:hAnsi="Palatino Linotype" w:cs="Times New Roman"/>
        </w:rPr>
      </w:pPr>
      <w:r w:rsidRPr="00F0461F">
        <w:rPr>
          <w:rFonts w:ascii="Palatino Linotype" w:hAnsi="Palatino Linotype"/>
          <w:b/>
        </w:rPr>
        <w:t>Local risk assessments</w:t>
      </w:r>
      <w:r w:rsidRPr="00F0461F">
        <w:rPr>
          <w:rFonts w:ascii="Palatino Linotype" w:hAnsi="Palatino Linotype"/>
        </w:rPr>
        <w:t xml:space="preserve"> </w:t>
      </w:r>
      <w:r>
        <w:rPr>
          <w:rFonts w:ascii="Palatino Linotype" w:hAnsi="Palatino Linotype"/>
        </w:rPr>
        <w:t xml:space="preserve">must be performed by each Principal Investigator as part of the Biohazard Permit Application submission.  The local risk assessment </w:t>
      </w:r>
      <w:r w:rsidRPr="00F0461F">
        <w:rPr>
          <w:rFonts w:ascii="Palatino Linotype" w:hAnsi="Palatino Linotype"/>
        </w:rPr>
        <w:t>consider</w:t>
      </w:r>
      <w:r>
        <w:rPr>
          <w:rFonts w:ascii="Palatino Linotype" w:hAnsi="Palatino Linotype"/>
        </w:rPr>
        <w:t>s</w:t>
      </w:r>
      <w:r w:rsidRPr="00F0461F">
        <w:rPr>
          <w:rFonts w:ascii="Palatino Linotype" w:hAnsi="Palatino Linotype"/>
        </w:rPr>
        <w:t xml:space="preserve"> both the characteristics of the microorganisms</w:t>
      </w:r>
      <w:r>
        <w:rPr>
          <w:rFonts w:ascii="Palatino Linotype" w:hAnsi="Palatino Linotype"/>
        </w:rPr>
        <w:t xml:space="preserve"> (or biohazardous material/tissue)</w:t>
      </w:r>
      <w:r w:rsidRPr="00F0461F">
        <w:rPr>
          <w:rFonts w:ascii="Palatino Linotype" w:hAnsi="Palatino Linotype"/>
        </w:rPr>
        <w:t xml:space="preserve"> and the work that will be done with them </w:t>
      </w:r>
      <w:r w:rsidRPr="00F0461F">
        <w:rPr>
          <w:rFonts w:ascii="Palatino Linotype" w:hAnsi="Palatino Linotype"/>
          <w:b/>
        </w:rPr>
        <w:t>to determine the containment facilities and practices needed for the work.</w:t>
      </w:r>
      <w:r w:rsidRPr="00F0461F">
        <w:rPr>
          <w:rFonts w:ascii="Palatino Linotype" w:hAnsi="Palatino Linotype"/>
        </w:rPr>
        <w:t xml:space="preserve">  Containment is intended to mitigate the risk, i.e. to reduce the probability that the hazard will have a negative effect on people or animals.</w:t>
      </w:r>
    </w:p>
    <w:p w14:paraId="1647D2C4" w14:textId="77777777" w:rsidR="00F0461F" w:rsidRDefault="00F0461F" w:rsidP="00D71034">
      <w:pPr>
        <w:ind w:firstLine="0"/>
        <w:rPr>
          <w:rFonts w:ascii="Palatino Linotype" w:hAnsi="Palatino Linotype"/>
        </w:rPr>
      </w:pPr>
    </w:p>
    <w:p w14:paraId="6D804FE2" w14:textId="0D5EBC13" w:rsidR="00D71034" w:rsidRPr="00C23B75" w:rsidRDefault="00D71034" w:rsidP="00D71034">
      <w:pPr>
        <w:ind w:firstLine="0"/>
        <w:rPr>
          <w:rFonts w:ascii="Palatino Linotype" w:hAnsi="Palatino Linotype"/>
        </w:rPr>
      </w:pPr>
      <w:r w:rsidRPr="00C23B75">
        <w:rPr>
          <w:rFonts w:ascii="Palatino Linotype" w:hAnsi="Palatino Linotype"/>
          <w:b/>
        </w:rPr>
        <w:t>Biological containment</w:t>
      </w:r>
      <w:r w:rsidRPr="00C23B75">
        <w:rPr>
          <w:rFonts w:ascii="Palatino Linotype" w:hAnsi="Palatino Linotype"/>
        </w:rPr>
        <w:t>.  If possible, risk should first be mitigated by employing biological containment</w:t>
      </w:r>
      <w:r w:rsidRPr="00C23B75">
        <w:rPr>
          <w:rFonts w:ascii="Palatino Linotype" w:hAnsi="Palatino Linotype"/>
          <w:b/>
        </w:rPr>
        <w:t xml:space="preserve"> </w:t>
      </w:r>
      <w:r w:rsidRPr="00C23B75">
        <w:rPr>
          <w:rFonts w:ascii="Palatino Linotype" w:hAnsi="Palatino Linotype"/>
        </w:rPr>
        <w:t xml:space="preserve">methods, which involve decreasing the potential consequences of exposure by using genetically modified or otherwise attenuated </w:t>
      </w:r>
      <w:r w:rsidR="00EA3E04" w:rsidRPr="00C23B75">
        <w:rPr>
          <w:rFonts w:ascii="Palatino Linotype" w:hAnsi="Palatino Linotype"/>
        </w:rPr>
        <w:t xml:space="preserve">or lab adapted </w:t>
      </w:r>
      <w:r w:rsidRPr="00C23B75">
        <w:rPr>
          <w:rFonts w:ascii="Palatino Linotype" w:hAnsi="Palatino Linotype"/>
        </w:rPr>
        <w:t>organisms that are less hazardous (e.g. using K12 derived strains of E. coli for molecular biology; using late generation replication</w:t>
      </w:r>
      <w:r w:rsidR="009B49E4">
        <w:rPr>
          <w:rFonts w:ascii="Palatino Linotype" w:hAnsi="Palatino Linotype"/>
        </w:rPr>
        <w:t>-</w:t>
      </w:r>
      <w:r w:rsidRPr="00C23B75">
        <w:rPr>
          <w:rFonts w:ascii="Palatino Linotype" w:hAnsi="Palatino Linotype"/>
        </w:rPr>
        <w:t xml:space="preserve">incompetent viral vectors; using lab adapted strains or attenuated strains of bacteria or viruses as models for more virulent strains). </w:t>
      </w:r>
    </w:p>
    <w:p w14:paraId="6E858FBA" w14:textId="77777777" w:rsidR="00D71034" w:rsidRPr="00C23B75" w:rsidRDefault="00D71034" w:rsidP="00D71034">
      <w:pPr>
        <w:rPr>
          <w:rFonts w:ascii="Palatino Linotype" w:hAnsi="Palatino Linotype"/>
        </w:rPr>
      </w:pPr>
    </w:p>
    <w:p w14:paraId="1BA55B0A" w14:textId="77777777" w:rsidR="00CF764C" w:rsidRPr="00C23B75" w:rsidRDefault="00D71034" w:rsidP="00D71034">
      <w:pPr>
        <w:ind w:firstLine="0"/>
        <w:rPr>
          <w:rFonts w:ascii="Palatino Linotype" w:hAnsi="Palatino Linotype"/>
        </w:rPr>
      </w:pPr>
      <w:r w:rsidRPr="00C23B75">
        <w:rPr>
          <w:rFonts w:ascii="Palatino Linotype" w:hAnsi="Palatino Linotype"/>
          <w:b/>
        </w:rPr>
        <w:t>Physical containment</w:t>
      </w:r>
      <w:r w:rsidRPr="00C23B75">
        <w:rPr>
          <w:rFonts w:ascii="Palatino Linotype" w:hAnsi="Palatino Linotype"/>
        </w:rPr>
        <w:t xml:space="preserve"> is provided by physical barriers that prevent or minimize the escape of biohazardous materials from the work area.  </w:t>
      </w:r>
    </w:p>
    <w:p w14:paraId="3C8062FA" w14:textId="77777777" w:rsidR="00CF764C" w:rsidRPr="00C23B75" w:rsidRDefault="00CF764C" w:rsidP="00D71034">
      <w:pPr>
        <w:ind w:firstLine="0"/>
        <w:rPr>
          <w:rFonts w:ascii="Palatino Linotype" w:hAnsi="Palatino Linotype"/>
        </w:rPr>
      </w:pPr>
    </w:p>
    <w:p w14:paraId="3271380F" w14:textId="689D47AF" w:rsidR="00CF764C" w:rsidRPr="00C23B75" w:rsidRDefault="00CF764C" w:rsidP="00CF764C">
      <w:pPr>
        <w:ind w:firstLine="0"/>
        <w:rPr>
          <w:rFonts w:ascii="Palatino Linotype" w:hAnsi="Palatino Linotype"/>
        </w:rPr>
      </w:pPr>
      <w:r w:rsidRPr="00C23B75">
        <w:rPr>
          <w:rFonts w:ascii="Palatino Linotype" w:hAnsi="Palatino Linotype"/>
        </w:rPr>
        <w:t xml:space="preserve">A containment laboratory must meet specific physical design requirements and provide equipment for containment as described in the </w:t>
      </w:r>
      <w:hyperlink r:id="rId18" w:history="1">
        <w:r w:rsidRPr="00C23B75">
          <w:rPr>
            <w:rStyle w:val="Hyperlink"/>
            <w:rFonts w:ascii="Palatino Linotype" w:hAnsi="Palatino Linotype"/>
          </w:rPr>
          <w:t>Canadian Biosafety Standards(CBS)</w:t>
        </w:r>
      </w:hyperlink>
      <w:r w:rsidRPr="00C23B75">
        <w:rPr>
          <w:rFonts w:ascii="Palatino Linotype" w:hAnsi="Palatino Linotype"/>
        </w:rPr>
        <w:t xml:space="preserve"> </w:t>
      </w:r>
      <w:r w:rsidR="00516B4A">
        <w:rPr>
          <w:rFonts w:ascii="Palatino Linotype" w:hAnsi="Palatino Linotype"/>
        </w:rPr>
        <w:t>3</w:t>
      </w:r>
      <w:r w:rsidR="00516B4A" w:rsidRPr="00516B4A">
        <w:rPr>
          <w:rFonts w:ascii="Palatino Linotype" w:hAnsi="Palatino Linotype"/>
          <w:vertAlign w:val="superscript"/>
        </w:rPr>
        <w:t>rd</w:t>
      </w:r>
      <w:r w:rsidR="00516B4A">
        <w:rPr>
          <w:rFonts w:ascii="Palatino Linotype" w:hAnsi="Palatino Linotype"/>
        </w:rPr>
        <w:t xml:space="preserve"> </w:t>
      </w:r>
      <w:r w:rsidRPr="00C23B75">
        <w:rPr>
          <w:rFonts w:ascii="Palatino Linotype" w:hAnsi="Palatino Linotype"/>
        </w:rPr>
        <w:t>Edition</w:t>
      </w:r>
      <w:r w:rsidR="001578AE">
        <w:rPr>
          <w:rFonts w:ascii="Palatino Linotype" w:hAnsi="Palatino Linotype"/>
        </w:rPr>
        <w:t xml:space="preserve">, </w:t>
      </w:r>
      <w:r w:rsidRPr="00C23B75">
        <w:rPr>
          <w:rFonts w:ascii="Palatino Linotype" w:hAnsi="Palatino Linotype"/>
        </w:rPr>
        <w:t>20</w:t>
      </w:r>
      <w:r w:rsidR="00516B4A">
        <w:rPr>
          <w:rFonts w:ascii="Palatino Linotype" w:hAnsi="Palatino Linotype"/>
        </w:rPr>
        <w:t>22.</w:t>
      </w:r>
      <w:r w:rsidRPr="00C23B75">
        <w:rPr>
          <w:rFonts w:ascii="Palatino Linotype" w:hAnsi="Palatino Linotype"/>
        </w:rPr>
        <w:t xml:space="preserve"> </w:t>
      </w:r>
    </w:p>
    <w:p w14:paraId="79774361" w14:textId="77777777" w:rsidR="00CF764C" w:rsidRPr="00C23B75" w:rsidRDefault="00CF764C" w:rsidP="00CF764C">
      <w:pPr>
        <w:ind w:firstLine="0"/>
        <w:rPr>
          <w:rFonts w:ascii="Palatino Linotype" w:hAnsi="Palatino Linotype"/>
        </w:rPr>
      </w:pPr>
    </w:p>
    <w:p w14:paraId="71C02A1B" w14:textId="77777777" w:rsidR="00CF764C" w:rsidRPr="00C23B75" w:rsidRDefault="00CF764C" w:rsidP="00CF764C">
      <w:pPr>
        <w:ind w:firstLine="0"/>
        <w:rPr>
          <w:rFonts w:ascii="Palatino Linotype" w:hAnsi="Palatino Linotype"/>
          <w:b/>
        </w:rPr>
      </w:pPr>
      <w:r w:rsidRPr="00C23B75">
        <w:rPr>
          <w:rFonts w:ascii="Palatino Linotype" w:hAnsi="Palatino Linotype"/>
          <w:b/>
        </w:rPr>
        <w:t>Before a laboratory is used for work with biohazardous materials it must be inspected by members of the University Biohazard Committee to ensure that the Standards are met.</w:t>
      </w:r>
    </w:p>
    <w:p w14:paraId="3C2D570C" w14:textId="77777777" w:rsidR="00CF764C" w:rsidRPr="00C23B75" w:rsidRDefault="00CF764C" w:rsidP="00D71034">
      <w:pPr>
        <w:ind w:firstLine="0"/>
        <w:rPr>
          <w:rFonts w:ascii="Palatino Linotype" w:hAnsi="Palatino Linotype"/>
        </w:rPr>
      </w:pPr>
    </w:p>
    <w:p w14:paraId="14E7D1E0" w14:textId="0661DD67" w:rsidR="00D71034" w:rsidRPr="00C23B75" w:rsidRDefault="00D71034" w:rsidP="00D71034">
      <w:pPr>
        <w:ind w:firstLine="0"/>
        <w:rPr>
          <w:rFonts w:ascii="Palatino Linotype" w:hAnsi="Palatino Linotype"/>
        </w:rPr>
      </w:pPr>
      <w:r w:rsidRPr="00C23B75">
        <w:rPr>
          <w:rFonts w:ascii="Palatino Linotype" w:hAnsi="Palatino Linotype"/>
        </w:rPr>
        <w:t xml:space="preserve">Lab design requirements vary depending on the containment level and </w:t>
      </w:r>
      <w:r w:rsidR="00B509B4" w:rsidRPr="00C23B75">
        <w:rPr>
          <w:rFonts w:ascii="Palatino Linotype" w:hAnsi="Palatino Linotype"/>
        </w:rPr>
        <w:t>whether</w:t>
      </w:r>
      <w:r w:rsidRPr="00C23B75">
        <w:rPr>
          <w:rFonts w:ascii="Palatino Linotype" w:hAnsi="Palatino Linotype"/>
        </w:rPr>
        <w:t xml:space="preserve"> animals are intentionally infected.  </w:t>
      </w:r>
    </w:p>
    <w:p w14:paraId="741C4A69" w14:textId="77777777" w:rsidR="00CF764C" w:rsidRPr="00C23B75" w:rsidRDefault="00CF764C" w:rsidP="00D71034">
      <w:pPr>
        <w:ind w:firstLine="0"/>
        <w:rPr>
          <w:rFonts w:ascii="Palatino Linotype" w:hAnsi="Palatino Linotype"/>
        </w:rPr>
      </w:pPr>
    </w:p>
    <w:p w14:paraId="1C6B493B" w14:textId="77777777" w:rsidR="00D71034" w:rsidRPr="00C23B75" w:rsidRDefault="00D71034" w:rsidP="00D71034">
      <w:pPr>
        <w:ind w:firstLine="0"/>
        <w:rPr>
          <w:rFonts w:ascii="Palatino Linotype" w:hAnsi="Palatino Linotype"/>
        </w:rPr>
      </w:pPr>
      <w:r w:rsidRPr="00C23B75">
        <w:rPr>
          <w:rFonts w:ascii="Palatino Linotype" w:hAnsi="Palatino Linotype"/>
        </w:rPr>
        <w:t>Physical containment often requires labs with:</w:t>
      </w:r>
    </w:p>
    <w:p w14:paraId="5AE52184"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surfaces that can be readily decontaminated</w:t>
      </w:r>
    </w:p>
    <w:p w14:paraId="2343B0ED"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sinks for hand washing</w:t>
      </w:r>
    </w:p>
    <w:p w14:paraId="76E7441E"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eyewashes (and safety showers depending on lab use)</w:t>
      </w:r>
    </w:p>
    <w:p w14:paraId="212D32CE"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lockable doors</w:t>
      </w:r>
    </w:p>
    <w:p w14:paraId="5E02BEB5"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storage areas for personal protective equipment (PPE)</w:t>
      </w:r>
    </w:p>
    <w:p w14:paraId="2A5B1699"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 xml:space="preserve">specialized equipment like biological safety cabinets  </w:t>
      </w:r>
    </w:p>
    <w:p w14:paraId="037EB431"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once-through ventilation so that air is not recirculated into offices</w:t>
      </w:r>
    </w:p>
    <w:p w14:paraId="2ED36FA7" w14:textId="77777777" w:rsidR="00D71034" w:rsidRPr="00C23B75" w:rsidRDefault="00D71034" w:rsidP="00414436">
      <w:pPr>
        <w:pStyle w:val="ListParagraph"/>
        <w:numPr>
          <w:ilvl w:val="0"/>
          <w:numId w:val="43"/>
        </w:numPr>
        <w:rPr>
          <w:rFonts w:ascii="Palatino Linotype" w:hAnsi="Palatino Linotype"/>
        </w:rPr>
      </w:pPr>
      <w:r w:rsidRPr="00C23B75">
        <w:rPr>
          <w:rFonts w:ascii="Palatino Linotype" w:hAnsi="Palatino Linotype"/>
        </w:rPr>
        <w:t>labs having negative air pressure relative to the corridor</w:t>
      </w:r>
    </w:p>
    <w:p w14:paraId="006F27D3" w14:textId="77777777" w:rsidR="00D71034" w:rsidRPr="00C23B75" w:rsidRDefault="00D71034" w:rsidP="00D71034">
      <w:pPr>
        <w:ind w:firstLine="0"/>
        <w:rPr>
          <w:rFonts w:ascii="Palatino Linotype" w:hAnsi="Palatino Linotype"/>
        </w:rPr>
      </w:pPr>
    </w:p>
    <w:p w14:paraId="0B407101" w14:textId="77777777" w:rsidR="00D71034" w:rsidRPr="00C23B75" w:rsidRDefault="00D71034" w:rsidP="00D71034">
      <w:pPr>
        <w:ind w:firstLine="0"/>
        <w:rPr>
          <w:rFonts w:ascii="Palatino Linotype" w:hAnsi="Palatino Linotype"/>
        </w:rPr>
      </w:pPr>
    </w:p>
    <w:p w14:paraId="7C5FA10A" w14:textId="0C600045" w:rsidR="00CF764C" w:rsidRPr="00C23B75" w:rsidRDefault="00D71034" w:rsidP="00D71034">
      <w:pPr>
        <w:ind w:firstLine="0"/>
        <w:rPr>
          <w:rFonts w:ascii="Palatino Linotype" w:hAnsi="Palatino Linotype"/>
        </w:rPr>
      </w:pPr>
      <w:r w:rsidRPr="00C23B75">
        <w:rPr>
          <w:rFonts w:ascii="Palatino Linotype" w:hAnsi="Palatino Linotype"/>
          <w:b/>
        </w:rPr>
        <w:t>Operational containment</w:t>
      </w:r>
      <w:r w:rsidRPr="00C23B75">
        <w:rPr>
          <w:rFonts w:ascii="Palatino Linotype" w:hAnsi="Palatino Linotype"/>
        </w:rPr>
        <w:t xml:space="preserve"> refers to the practices used when working with biological materials to minimize exposure, including the type of equipment, where and how it is used, and the personal protective equipment to be worn.  The operational procedures required for each level of containment are described in detail in </w:t>
      </w:r>
      <w:r w:rsidRPr="00C23B75">
        <w:rPr>
          <w:rFonts w:ascii="Palatino Linotype" w:hAnsi="Palatino Linotype"/>
          <w:b/>
        </w:rPr>
        <w:t xml:space="preserve">Chapter 4 of the </w:t>
      </w:r>
      <w:hyperlink r:id="rId19" w:history="1">
        <w:r w:rsidRPr="00C23B75">
          <w:rPr>
            <w:rStyle w:val="Hyperlink"/>
            <w:rFonts w:ascii="Palatino Linotype" w:hAnsi="Palatino Linotype"/>
            <w:b/>
          </w:rPr>
          <w:t>Canadian Biosafety Standards</w:t>
        </w:r>
      </w:hyperlink>
      <w:r w:rsidRPr="00C23B75">
        <w:rPr>
          <w:rFonts w:ascii="Palatino Linotype" w:hAnsi="Palatino Linotype"/>
        </w:rPr>
        <w:t xml:space="preserve"> (CBS), and later in this manual.  </w:t>
      </w:r>
    </w:p>
    <w:p w14:paraId="4236D508" w14:textId="62F34217" w:rsidR="00CF764C" w:rsidRDefault="00D71034" w:rsidP="00E40F22">
      <w:pPr>
        <w:pStyle w:val="ListParagraph"/>
        <w:numPr>
          <w:ilvl w:val="0"/>
          <w:numId w:val="97"/>
        </w:numPr>
        <w:rPr>
          <w:rFonts w:ascii="Palatino Linotype" w:hAnsi="Palatino Linotype"/>
        </w:rPr>
      </w:pPr>
      <w:r w:rsidRPr="001E2136">
        <w:rPr>
          <w:rFonts w:ascii="Palatino Linotype" w:hAnsi="Palatino Linotype"/>
          <w:b/>
        </w:rPr>
        <w:t>Biosafety level 1 containment</w:t>
      </w:r>
      <w:r w:rsidRPr="00C23B75">
        <w:rPr>
          <w:rFonts w:ascii="Palatino Linotype" w:hAnsi="Palatino Linotype"/>
        </w:rPr>
        <w:t xml:space="preserve"> involves good general laboratory practices that include the use of appropriate personal protective equipment.  </w:t>
      </w:r>
    </w:p>
    <w:p w14:paraId="293B564E" w14:textId="77777777" w:rsidR="006061D8" w:rsidRPr="00C23B75" w:rsidRDefault="006061D8" w:rsidP="00B86CEF">
      <w:pPr>
        <w:pStyle w:val="ListParagraph"/>
        <w:ind w:firstLine="0"/>
        <w:rPr>
          <w:rFonts w:ascii="Palatino Linotype" w:hAnsi="Palatino Linotype"/>
        </w:rPr>
      </w:pPr>
    </w:p>
    <w:p w14:paraId="65ADE8D6" w14:textId="32769BC2" w:rsidR="00CF764C" w:rsidRDefault="00D71034" w:rsidP="00E40F22">
      <w:pPr>
        <w:pStyle w:val="ListParagraph"/>
        <w:numPr>
          <w:ilvl w:val="0"/>
          <w:numId w:val="97"/>
        </w:numPr>
        <w:rPr>
          <w:rFonts w:ascii="Palatino Linotype" w:hAnsi="Palatino Linotype"/>
        </w:rPr>
      </w:pPr>
      <w:r w:rsidRPr="001E2136">
        <w:rPr>
          <w:rFonts w:ascii="Palatino Linotype" w:hAnsi="Palatino Linotype"/>
          <w:b/>
        </w:rPr>
        <w:t>Biosafety level 2 containment</w:t>
      </w:r>
      <w:r w:rsidRPr="00C23B75">
        <w:rPr>
          <w:rFonts w:ascii="Palatino Linotype" w:hAnsi="Palatino Linotype"/>
        </w:rPr>
        <w:t xml:space="preserve"> involves enhanced practices to avoid splashes, the generation of aerosols and environmental contamination.  </w:t>
      </w:r>
    </w:p>
    <w:p w14:paraId="0B422271" w14:textId="602B365D" w:rsidR="006061D8" w:rsidRPr="00B86CEF" w:rsidRDefault="006061D8" w:rsidP="00B86CEF">
      <w:pPr>
        <w:ind w:firstLine="0"/>
        <w:rPr>
          <w:rFonts w:ascii="Palatino Linotype" w:hAnsi="Palatino Linotype"/>
        </w:rPr>
      </w:pPr>
    </w:p>
    <w:p w14:paraId="3C42A039" w14:textId="5BCA48DC" w:rsidR="00D71034" w:rsidRPr="00C23B75" w:rsidRDefault="00D71034" w:rsidP="00E40F22">
      <w:pPr>
        <w:pStyle w:val="ListParagraph"/>
        <w:numPr>
          <w:ilvl w:val="0"/>
          <w:numId w:val="97"/>
        </w:numPr>
        <w:rPr>
          <w:rFonts w:ascii="Palatino Linotype" w:hAnsi="Palatino Linotype"/>
        </w:rPr>
      </w:pPr>
      <w:r w:rsidRPr="001E2136">
        <w:rPr>
          <w:rFonts w:ascii="Palatino Linotype" w:hAnsi="Palatino Linotype"/>
          <w:b/>
        </w:rPr>
        <w:t>Biosafety level 2+</w:t>
      </w:r>
      <w:r w:rsidRPr="00C23B75">
        <w:rPr>
          <w:rFonts w:ascii="Palatino Linotype" w:hAnsi="Palatino Linotype"/>
        </w:rPr>
        <w:t xml:space="preserve"> employs the level 3 operational practices that can be employed in a level 2 physical facility.</w:t>
      </w:r>
    </w:p>
    <w:p w14:paraId="630986DE" w14:textId="77777777" w:rsidR="00D71034" w:rsidRPr="00C23B75" w:rsidRDefault="00D71034" w:rsidP="00D71034">
      <w:pPr>
        <w:ind w:firstLine="0"/>
        <w:rPr>
          <w:rFonts w:ascii="Palatino Linotype" w:hAnsi="Palatino Linotype"/>
        </w:rPr>
      </w:pPr>
    </w:p>
    <w:p w14:paraId="7F87DC85" w14:textId="77777777" w:rsidR="00D71034" w:rsidRPr="00C23B75" w:rsidRDefault="00D71034" w:rsidP="00D71034">
      <w:pPr>
        <w:ind w:firstLine="0"/>
        <w:rPr>
          <w:rFonts w:ascii="Palatino Linotype" w:hAnsi="Palatino Linotype"/>
        </w:rPr>
      </w:pPr>
      <w:r w:rsidRPr="00C23B75">
        <w:rPr>
          <w:rFonts w:ascii="Palatino Linotype" w:hAnsi="Palatino Linotype"/>
          <w:b/>
        </w:rPr>
        <w:t>Aerosols are fine droplets of liquid that can carry infectious organisms</w:t>
      </w:r>
      <w:r w:rsidRPr="00C23B75">
        <w:rPr>
          <w:rFonts w:ascii="Palatino Linotype" w:hAnsi="Palatino Linotype"/>
        </w:rPr>
        <w:t xml:space="preserve"> and stay suspended in the air for various periods of time depending on the size of the droplet.  Aerosols are produced when force is applied to a liquid (e.g., pipetting, blending, sonicating, vortexing, centrifugation). </w:t>
      </w:r>
    </w:p>
    <w:p w14:paraId="1A23CD69" w14:textId="77777777" w:rsidR="00D71034" w:rsidRPr="00C23B75" w:rsidRDefault="00D71034" w:rsidP="00D71034">
      <w:pPr>
        <w:ind w:firstLine="0"/>
        <w:rPr>
          <w:rFonts w:ascii="Palatino Linotype" w:hAnsi="Palatino Linotype"/>
        </w:rPr>
      </w:pPr>
    </w:p>
    <w:p w14:paraId="1467ED70" w14:textId="77777777" w:rsidR="00D71034" w:rsidRPr="00C23B75" w:rsidRDefault="00D71034" w:rsidP="00414436">
      <w:pPr>
        <w:pStyle w:val="ListParagraph"/>
        <w:numPr>
          <w:ilvl w:val="0"/>
          <w:numId w:val="44"/>
        </w:numPr>
        <w:rPr>
          <w:rFonts w:ascii="Palatino Linotype" w:hAnsi="Palatino Linotype"/>
        </w:rPr>
      </w:pPr>
      <w:r w:rsidRPr="00C23B75">
        <w:rPr>
          <w:rFonts w:ascii="Palatino Linotype" w:eastAsiaTheme="minorHAnsi" w:hAnsi="Palatino Linotype"/>
        </w:rPr>
        <w:t xml:space="preserve">Fine aerosols are an inhalation hazard for agents that are infective via this route.  </w:t>
      </w:r>
    </w:p>
    <w:p w14:paraId="720C94B6" w14:textId="7F6B87CC" w:rsidR="00D71034" w:rsidRPr="00C23B75" w:rsidRDefault="00D71034" w:rsidP="00414436">
      <w:pPr>
        <w:pStyle w:val="ListParagraph"/>
        <w:numPr>
          <w:ilvl w:val="0"/>
          <w:numId w:val="44"/>
        </w:numPr>
        <w:rPr>
          <w:rFonts w:ascii="Palatino Linotype" w:hAnsi="Palatino Linotype"/>
        </w:rPr>
      </w:pPr>
      <w:r w:rsidRPr="00C23B75">
        <w:rPr>
          <w:rFonts w:ascii="Palatino Linotype" w:hAnsi="Palatino Linotype"/>
        </w:rPr>
        <w:t xml:space="preserve">Aerosols carrying infectious agents can settle on bench tops and </w:t>
      </w:r>
      <w:r w:rsidR="00282718" w:rsidRPr="00C23B75">
        <w:rPr>
          <w:rFonts w:ascii="Palatino Linotype" w:hAnsi="Palatino Linotype"/>
        </w:rPr>
        <w:t xml:space="preserve">thereby </w:t>
      </w:r>
      <w:r w:rsidRPr="00C23B75">
        <w:rPr>
          <w:rFonts w:ascii="Palatino Linotype" w:hAnsi="Palatino Linotype"/>
        </w:rPr>
        <w:t>become a</w:t>
      </w:r>
      <w:r w:rsidR="00282718" w:rsidRPr="00C23B75">
        <w:rPr>
          <w:rFonts w:ascii="Palatino Linotype" w:hAnsi="Palatino Linotype"/>
        </w:rPr>
        <w:t xml:space="preserve"> hazard for </w:t>
      </w:r>
      <w:r w:rsidRPr="00C23B75">
        <w:rPr>
          <w:rFonts w:ascii="Palatino Linotype" w:hAnsi="Palatino Linotype"/>
        </w:rPr>
        <w:t>ingestion or mucosal exposure</w:t>
      </w:r>
      <w:r w:rsidR="001E2136">
        <w:rPr>
          <w:rFonts w:ascii="Palatino Linotype" w:hAnsi="Palatino Linotype"/>
        </w:rPr>
        <w:t xml:space="preserve"> </w:t>
      </w:r>
      <w:r w:rsidRPr="00C23B75">
        <w:rPr>
          <w:rFonts w:ascii="Palatino Linotype" w:hAnsi="Palatino Linotype"/>
        </w:rPr>
        <w:t>through contamination of the hands.</w:t>
      </w:r>
    </w:p>
    <w:p w14:paraId="5B459AFD" w14:textId="77777777" w:rsidR="001E2136" w:rsidRDefault="001E2136" w:rsidP="00D71034">
      <w:pPr>
        <w:ind w:firstLine="0"/>
        <w:rPr>
          <w:rFonts w:ascii="Palatino Linotype" w:hAnsi="Palatino Linotype"/>
        </w:rPr>
      </w:pPr>
    </w:p>
    <w:p w14:paraId="67B1FEB4" w14:textId="73776A3E" w:rsidR="00D71034" w:rsidRDefault="00D71034" w:rsidP="00D71034">
      <w:pPr>
        <w:ind w:firstLine="0"/>
        <w:rPr>
          <w:rFonts w:ascii="Palatino Linotype" w:hAnsi="Palatino Linotype"/>
        </w:rPr>
      </w:pPr>
      <w:r w:rsidRPr="00C23B75">
        <w:rPr>
          <w:rFonts w:ascii="Palatino Linotype" w:hAnsi="Palatino Linotype"/>
        </w:rPr>
        <w:t xml:space="preserve">There is general agreement that </w:t>
      </w:r>
      <w:r w:rsidRPr="00C23B75">
        <w:rPr>
          <w:rFonts w:ascii="Palatino Linotype" w:eastAsiaTheme="minorHAnsi" w:hAnsi="Palatino Linotype"/>
        </w:rPr>
        <w:t>aerosol</w:t>
      </w:r>
      <w:r w:rsidR="00282718" w:rsidRPr="00C23B75">
        <w:rPr>
          <w:rFonts w:ascii="Palatino Linotype" w:eastAsiaTheme="minorHAnsi" w:hAnsi="Palatino Linotype"/>
        </w:rPr>
        <w:t>s</w:t>
      </w:r>
      <w:r w:rsidRPr="00C23B75">
        <w:rPr>
          <w:rFonts w:ascii="Palatino Linotype" w:eastAsiaTheme="minorHAnsi" w:hAnsi="Palatino Linotype"/>
        </w:rPr>
        <w:t xml:space="preserve"> generat</w:t>
      </w:r>
      <w:r w:rsidR="00282718" w:rsidRPr="00C23B75">
        <w:rPr>
          <w:rFonts w:ascii="Palatino Linotype" w:eastAsiaTheme="minorHAnsi" w:hAnsi="Palatino Linotype"/>
        </w:rPr>
        <w:t xml:space="preserve">ed </w:t>
      </w:r>
      <w:r w:rsidRPr="00C23B75">
        <w:rPr>
          <w:rFonts w:ascii="Palatino Linotype" w:eastAsiaTheme="minorHAnsi" w:hAnsi="Palatino Linotype"/>
        </w:rPr>
        <w:t xml:space="preserve">by procedures </w:t>
      </w:r>
      <w:r w:rsidR="00282718" w:rsidRPr="00C23B75">
        <w:rPr>
          <w:rFonts w:ascii="Palatino Linotype" w:eastAsiaTheme="minorHAnsi" w:hAnsi="Palatino Linotype"/>
        </w:rPr>
        <w:t>are</w:t>
      </w:r>
      <w:r w:rsidRPr="00C23B75">
        <w:rPr>
          <w:rFonts w:ascii="Palatino Linotype" w:eastAsiaTheme="minorHAnsi" w:hAnsi="Palatino Linotype"/>
        </w:rPr>
        <w:t xml:space="preserve"> the </w:t>
      </w:r>
      <w:r w:rsidRPr="001E2136">
        <w:rPr>
          <w:rFonts w:ascii="Palatino Linotype" w:eastAsiaTheme="minorHAnsi" w:hAnsi="Palatino Linotype"/>
          <w:b/>
        </w:rPr>
        <w:t>probable source</w:t>
      </w:r>
      <w:r w:rsidR="00282718" w:rsidRPr="001E2136">
        <w:rPr>
          <w:rFonts w:ascii="Palatino Linotype" w:eastAsiaTheme="minorHAnsi" w:hAnsi="Palatino Linotype"/>
          <w:b/>
        </w:rPr>
        <w:t>s</w:t>
      </w:r>
      <w:r w:rsidRPr="001E2136">
        <w:rPr>
          <w:rFonts w:ascii="Palatino Linotype" w:eastAsiaTheme="minorHAnsi" w:hAnsi="Palatino Linotype"/>
          <w:b/>
        </w:rPr>
        <w:t xml:space="preserve"> of many laboratory acquired infections</w:t>
      </w:r>
      <w:r w:rsidRPr="00C23B75">
        <w:rPr>
          <w:rFonts w:ascii="Palatino Linotype" w:eastAsiaTheme="minorHAnsi" w:hAnsi="Palatino Linotype"/>
        </w:rPr>
        <w:t xml:space="preserve">, particularly in cases involving workers whose only known risk factor was that they worked with an agent or in an area where that work was done (i.e. there was no known exposure incident).  </w:t>
      </w:r>
    </w:p>
    <w:p w14:paraId="1857BBBF" w14:textId="77777777" w:rsidR="001E2136" w:rsidRDefault="001E2136" w:rsidP="00D71034">
      <w:pPr>
        <w:ind w:firstLine="0"/>
        <w:rPr>
          <w:rFonts w:ascii="Palatino Linotype" w:hAnsi="Palatino Linotype"/>
        </w:rPr>
      </w:pPr>
    </w:p>
    <w:p w14:paraId="042217E2" w14:textId="77777777" w:rsidR="001E2136" w:rsidRDefault="001E2136" w:rsidP="001E2136">
      <w:pPr>
        <w:ind w:firstLine="0"/>
        <w:rPr>
          <w:rFonts w:ascii="Palatino Linotype" w:hAnsi="Palatino Linotype"/>
        </w:rPr>
      </w:pPr>
      <w:r w:rsidRPr="00C23B75">
        <w:rPr>
          <w:rFonts w:ascii="Palatino Linotype" w:hAnsi="Palatino Linotype"/>
        </w:rPr>
        <w:t xml:space="preserve">The effective </w:t>
      </w:r>
      <w:r w:rsidRPr="00C23B75">
        <w:rPr>
          <w:rFonts w:ascii="Palatino Linotype" w:hAnsi="Palatino Linotype"/>
          <w:b/>
        </w:rPr>
        <w:t>containment of any aerosols</w:t>
      </w:r>
      <w:r w:rsidRPr="00C23B75">
        <w:rPr>
          <w:rFonts w:ascii="Palatino Linotype" w:hAnsi="Palatino Linotype"/>
        </w:rPr>
        <w:t xml:space="preserve"> that are produced due to the nature of the activity, and the minimization of aerosol generation where possible, are key considerations in determining the appropriate procedures and containment practices to employ.  </w:t>
      </w:r>
    </w:p>
    <w:p w14:paraId="369824A1" w14:textId="77777777" w:rsidR="001E2136" w:rsidRDefault="001E2136" w:rsidP="001E2136">
      <w:pPr>
        <w:ind w:firstLine="0"/>
        <w:rPr>
          <w:rFonts w:ascii="Palatino Linotype" w:hAnsi="Palatino Linotype"/>
        </w:rPr>
      </w:pPr>
    </w:p>
    <w:p w14:paraId="703F8D39" w14:textId="4AE8BA26" w:rsidR="005516E7" w:rsidRDefault="001E2136">
      <w:pPr>
        <w:rPr>
          <w:rFonts w:ascii="Palatino Linotype" w:eastAsiaTheme="majorEastAsia" w:hAnsi="Palatino Linotype" w:cstheme="majorBidi"/>
          <w:b/>
          <w:bCs/>
          <w:color w:val="365F91" w:themeColor="accent1" w:themeShade="BF"/>
          <w:sz w:val="26"/>
          <w:szCs w:val="26"/>
        </w:rPr>
      </w:pPr>
      <w:r w:rsidRPr="00C23B75">
        <w:rPr>
          <w:rFonts w:ascii="Palatino Linotype" w:hAnsi="Palatino Linotype"/>
          <w:b/>
        </w:rPr>
        <w:t xml:space="preserve">If the </w:t>
      </w:r>
      <w:r w:rsidRPr="00B86CEF">
        <w:rPr>
          <w:rFonts w:ascii="Palatino Linotype" w:hAnsi="Palatino Linotype"/>
          <w:b/>
          <w:u w:val="single"/>
        </w:rPr>
        <w:t>production</w:t>
      </w:r>
      <w:r w:rsidRPr="00C23B75">
        <w:rPr>
          <w:rFonts w:ascii="Palatino Linotype" w:hAnsi="Palatino Linotype"/>
          <w:b/>
        </w:rPr>
        <w:t xml:space="preserve"> of significant Risk Group 2 aerosols is unavoidable, then aerosols must be </w:t>
      </w:r>
      <w:r w:rsidRPr="00B86CEF">
        <w:rPr>
          <w:rFonts w:ascii="Palatino Linotype" w:hAnsi="Palatino Linotype"/>
          <w:b/>
          <w:u w:val="single"/>
        </w:rPr>
        <w:t>contained</w:t>
      </w:r>
      <w:r w:rsidRPr="00C23B75">
        <w:rPr>
          <w:rFonts w:ascii="Palatino Linotype" w:hAnsi="Palatino Linotype"/>
          <w:b/>
        </w:rPr>
        <w:t xml:space="preserve"> by using equipment such as a biological safety cabinet (BSC).</w:t>
      </w:r>
      <w:r w:rsidRPr="00C23B75">
        <w:rPr>
          <w:rFonts w:ascii="Palatino Linotype" w:hAnsi="Palatino Linotype"/>
        </w:rPr>
        <w:t xml:space="preserve">  </w:t>
      </w:r>
      <w:r w:rsidR="005516E7">
        <w:rPr>
          <w:rFonts w:ascii="Palatino Linotype" w:hAnsi="Palatino Linotype"/>
          <w:b/>
          <w:bCs/>
          <w:sz w:val="26"/>
          <w:szCs w:val="26"/>
        </w:rPr>
        <w:br w:type="page"/>
      </w:r>
    </w:p>
    <w:p w14:paraId="3DBA3096" w14:textId="1D3E0B2D" w:rsidR="00A2030C" w:rsidRPr="00C55C93" w:rsidRDefault="00A22DA9" w:rsidP="00A2030C">
      <w:pPr>
        <w:pStyle w:val="Heading2"/>
        <w:spacing w:after="240"/>
        <w:rPr>
          <w:rFonts w:ascii="Palatino Linotype" w:hAnsi="Palatino Linotype"/>
          <w:b/>
        </w:rPr>
      </w:pPr>
      <w:bookmarkStart w:id="13" w:name="_Toc226384086"/>
      <w:r w:rsidRPr="00C55C93">
        <w:rPr>
          <w:rFonts w:ascii="Palatino Linotype" w:hAnsi="Palatino Linotype"/>
          <w:b/>
          <w:bCs/>
          <w:sz w:val="26"/>
          <w:szCs w:val="26"/>
        </w:rPr>
        <w:lastRenderedPageBreak/>
        <w:t xml:space="preserve">Local </w:t>
      </w:r>
      <w:r w:rsidR="003779D1" w:rsidRPr="00C55C93">
        <w:rPr>
          <w:rFonts w:ascii="Palatino Linotype" w:hAnsi="Palatino Linotype"/>
          <w:b/>
          <w:bCs/>
          <w:sz w:val="26"/>
          <w:szCs w:val="26"/>
        </w:rPr>
        <w:t>Risk Assessment</w:t>
      </w:r>
      <w:r w:rsidR="0020457F" w:rsidRPr="00C55C93">
        <w:rPr>
          <w:rFonts w:ascii="Palatino Linotype" w:hAnsi="Palatino Linotype"/>
          <w:b/>
          <w:bCs/>
          <w:sz w:val="26"/>
          <w:szCs w:val="26"/>
        </w:rPr>
        <w:t xml:space="preserve"> </w:t>
      </w:r>
      <w:r w:rsidR="00A2030C">
        <w:rPr>
          <w:rFonts w:ascii="Palatino Linotype" w:hAnsi="Palatino Linotype"/>
          <w:b/>
          <w:bCs/>
          <w:sz w:val="26"/>
          <w:szCs w:val="26"/>
        </w:rPr>
        <w:t>and Medical Surveillance</w:t>
      </w:r>
      <w:bookmarkEnd w:id="13"/>
    </w:p>
    <w:p w14:paraId="5BC79528" w14:textId="68BB793A" w:rsidR="00A2030C" w:rsidRPr="00A2030C" w:rsidRDefault="00A2030C" w:rsidP="00A2030C">
      <w:pPr>
        <w:pStyle w:val="Heading3"/>
        <w:rPr>
          <w:rFonts w:ascii="Palatino Linotype" w:hAnsi="Palatino Linotype"/>
          <w:b/>
        </w:rPr>
      </w:pPr>
      <w:bookmarkStart w:id="14" w:name="_Toc226384087"/>
      <w:r>
        <w:rPr>
          <w:rFonts w:ascii="Palatino Linotype" w:hAnsi="Palatino Linotype"/>
          <w:b/>
        </w:rPr>
        <w:t>Risks of the Material and Procedures, and Risk Mitigation</w:t>
      </w:r>
      <w:bookmarkEnd w:id="14"/>
    </w:p>
    <w:p w14:paraId="62035B2E" w14:textId="5EC92697" w:rsidR="00960A9B" w:rsidRPr="00C23B75" w:rsidRDefault="000F61C2" w:rsidP="007D0D8F">
      <w:pPr>
        <w:ind w:firstLine="0"/>
        <w:rPr>
          <w:rFonts w:ascii="Palatino Linotype" w:eastAsiaTheme="minorHAnsi" w:hAnsi="Palatino Linotype" w:cs="Times New Roman"/>
          <w:color w:val="000000" w:themeColor="text1"/>
        </w:rPr>
      </w:pPr>
      <w:r w:rsidRPr="00C23B75">
        <w:rPr>
          <w:rFonts w:ascii="Palatino Linotype" w:eastAsiaTheme="minorHAnsi" w:hAnsi="Palatino Linotype"/>
          <w:color w:val="000000" w:themeColor="text1"/>
        </w:rPr>
        <w:t>Experience shows that established safe practices, equipment, and</w:t>
      </w:r>
      <w:r w:rsidR="00960A9B" w:rsidRPr="00C23B75">
        <w:rPr>
          <w:rFonts w:ascii="Palatino Linotype" w:eastAsiaTheme="minorHAnsi" w:hAnsi="Palatino Linotype"/>
          <w:color w:val="000000" w:themeColor="text1"/>
        </w:rPr>
        <w:t xml:space="preserve"> </w:t>
      </w:r>
      <w:r w:rsidRPr="00C23B75">
        <w:rPr>
          <w:rFonts w:ascii="Palatino Linotype" w:eastAsiaTheme="minorHAnsi" w:hAnsi="Palatino Linotype" w:cs="Times New Roman"/>
          <w:color w:val="000000" w:themeColor="text1"/>
        </w:rPr>
        <w:t xml:space="preserve">facility safeguards work.  </w:t>
      </w:r>
      <w:r w:rsidR="007B5833">
        <w:rPr>
          <w:rFonts w:ascii="Palatino Linotype" w:eastAsiaTheme="minorHAnsi" w:hAnsi="Palatino Linotype" w:cs="Times New Roman"/>
          <w:color w:val="000000" w:themeColor="text1"/>
        </w:rPr>
        <w:t>The Local biohazard</w:t>
      </w:r>
      <w:r w:rsidRPr="00C23B75">
        <w:rPr>
          <w:rFonts w:ascii="Palatino Linotype" w:eastAsiaTheme="minorHAnsi" w:hAnsi="Palatino Linotype" w:cs="Times New Roman"/>
          <w:color w:val="000000" w:themeColor="text1"/>
        </w:rPr>
        <w:t xml:space="preserve"> risk assessment is a subjective process requiring consideration of </w:t>
      </w:r>
      <w:r w:rsidR="00960A9B" w:rsidRPr="00C23B75">
        <w:rPr>
          <w:rFonts w:ascii="Palatino Linotype" w:eastAsiaTheme="minorHAnsi" w:hAnsi="Palatino Linotype" w:cs="Times New Roman"/>
          <w:color w:val="000000" w:themeColor="text1"/>
        </w:rPr>
        <w:t xml:space="preserve">the </w:t>
      </w:r>
      <w:r w:rsidRPr="00C23B75">
        <w:rPr>
          <w:rFonts w:ascii="Palatino Linotype" w:eastAsiaTheme="minorHAnsi" w:hAnsi="Palatino Linotype" w:cs="Times New Roman"/>
          <w:color w:val="000000" w:themeColor="text1"/>
        </w:rPr>
        <w:t xml:space="preserve">many characteristics of </w:t>
      </w:r>
      <w:r w:rsidR="007B5833">
        <w:rPr>
          <w:rFonts w:ascii="Palatino Linotype" w:eastAsiaTheme="minorHAnsi" w:hAnsi="Palatino Linotype" w:cs="Times New Roman"/>
          <w:color w:val="000000" w:themeColor="text1"/>
        </w:rPr>
        <w:t xml:space="preserve">both the infectious </w:t>
      </w:r>
      <w:r w:rsidRPr="00C23B75">
        <w:rPr>
          <w:rFonts w:ascii="Palatino Linotype" w:eastAsiaTheme="minorHAnsi" w:hAnsi="Palatino Linotype" w:cs="Times New Roman"/>
          <w:color w:val="000000" w:themeColor="text1"/>
        </w:rPr>
        <w:t>agents</w:t>
      </w:r>
      <w:r w:rsidR="007B5833">
        <w:rPr>
          <w:rFonts w:ascii="Palatino Linotype" w:eastAsiaTheme="minorHAnsi" w:hAnsi="Palatino Linotype" w:cs="Times New Roman"/>
          <w:color w:val="000000" w:themeColor="text1"/>
        </w:rPr>
        <w:t xml:space="preserve"> (or biohazardous materials)</w:t>
      </w:r>
      <w:r w:rsidRPr="00C23B75">
        <w:rPr>
          <w:rFonts w:ascii="Palatino Linotype" w:eastAsiaTheme="minorHAnsi" w:hAnsi="Palatino Linotype" w:cs="Times New Roman"/>
          <w:color w:val="000000" w:themeColor="text1"/>
        </w:rPr>
        <w:t xml:space="preserve"> and </w:t>
      </w:r>
      <w:r w:rsidR="007B5833">
        <w:rPr>
          <w:rFonts w:ascii="Palatino Linotype" w:eastAsiaTheme="minorHAnsi" w:hAnsi="Palatino Linotype" w:cs="Times New Roman"/>
          <w:color w:val="000000" w:themeColor="text1"/>
        </w:rPr>
        <w:t xml:space="preserve">the </w:t>
      </w:r>
      <w:r w:rsidRPr="00C23B75">
        <w:rPr>
          <w:rFonts w:ascii="Palatino Linotype" w:eastAsiaTheme="minorHAnsi" w:hAnsi="Palatino Linotype" w:cs="Times New Roman"/>
          <w:color w:val="000000" w:themeColor="text1"/>
        </w:rPr>
        <w:t>procedures</w:t>
      </w:r>
      <w:r w:rsidR="007B5833">
        <w:rPr>
          <w:rFonts w:ascii="Palatino Linotype" w:eastAsiaTheme="minorHAnsi" w:hAnsi="Palatino Linotype" w:cs="Times New Roman"/>
          <w:color w:val="000000" w:themeColor="text1"/>
        </w:rPr>
        <w:t xml:space="preserve"> that will be used.  Ju</w:t>
      </w:r>
      <w:r w:rsidRPr="00C23B75">
        <w:rPr>
          <w:rFonts w:ascii="Palatino Linotype" w:eastAsiaTheme="minorHAnsi" w:hAnsi="Palatino Linotype" w:cs="Times New Roman"/>
          <w:color w:val="000000" w:themeColor="text1"/>
        </w:rPr>
        <w:t xml:space="preserve">dgments </w:t>
      </w:r>
      <w:r w:rsidR="00CA38D3" w:rsidRPr="00C23B75">
        <w:rPr>
          <w:rFonts w:ascii="Palatino Linotype" w:eastAsiaTheme="minorHAnsi" w:hAnsi="Palatino Linotype"/>
          <w:color w:val="000000" w:themeColor="text1"/>
        </w:rPr>
        <w:t xml:space="preserve">are often </w:t>
      </w:r>
      <w:r w:rsidRPr="00C23B75">
        <w:rPr>
          <w:rFonts w:ascii="Palatino Linotype" w:eastAsiaTheme="minorHAnsi" w:hAnsi="Palatino Linotype" w:cs="Times New Roman"/>
          <w:color w:val="000000" w:themeColor="text1"/>
        </w:rPr>
        <w:t>based on incomplete information.</w:t>
      </w:r>
    </w:p>
    <w:p w14:paraId="35CDDF16" w14:textId="77777777" w:rsidR="0077030E" w:rsidRPr="00C23B75" w:rsidRDefault="0077030E" w:rsidP="007D0D8F">
      <w:pPr>
        <w:ind w:firstLine="0"/>
        <w:rPr>
          <w:rFonts w:ascii="Palatino Linotype" w:eastAsiaTheme="minorHAnsi" w:hAnsi="Palatino Linotype" w:cs="Times New Roman"/>
          <w:color w:val="000000" w:themeColor="text1"/>
        </w:rPr>
      </w:pPr>
    </w:p>
    <w:p w14:paraId="35F40DA2" w14:textId="77777777" w:rsidR="0077030E" w:rsidRPr="00C23B75" w:rsidRDefault="0077030E" w:rsidP="0077030E">
      <w:pPr>
        <w:pStyle w:val="NormalWeb"/>
        <w:spacing w:after="0" w:afterAutospacing="0"/>
        <w:ind w:firstLine="0"/>
        <w:rPr>
          <w:rFonts w:ascii="Palatino Linotype" w:hAnsi="Palatino Linotype" w:cs="Times New Roman"/>
          <w:color w:val="000000" w:themeColor="text1"/>
        </w:rPr>
      </w:pPr>
      <w:r w:rsidRPr="00C23B75">
        <w:rPr>
          <w:rFonts w:ascii="Palatino Linotype" w:hAnsi="Palatino Linotype" w:cs="Times New Roman"/>
          <w:b/>
          <w:color w:val="000000" w:themeColor="text1"/>
        </w:rPr>
        <w:t xml:space="preserve">It is important to </w:t>
      </w:r>
      <w:r w:rsidRPr="00C23B75">
        <w:rPr>
          <w:rFonts w:ascii="Palatino Linotype" w:hAnsi="Palatino Linotype" w:cs="Times New Roman"/>
          <w:b/>
          <w:color w:val="000000" w:themeColor="text1"/>
          <w:u w:val="single"/>
        </w:rPr>
        <w:t>think</w:t>
      </w:r>
      <w:r w:rsidRPr="00C23B75">
        <w:rPr>
          <w:rFonts w:ascii="Palatino Linotype" w:hAnsi="Palatino Linotype" w:cs="Times New Roman"/>
          <w:b/>
          <w:color w:val="000000" w:themeColor="text1"/>
        </w:rPr>
        <w:t xml:space="preserve"> about what you will be doing with biohazardous material and how you will reduce the probability that you or someone else might be exposed to and/or infected by the microorganisms you are culturing or the microorganisms that might be present in biological material:</w:t>
      </w:r>
      <w:r w:rsidRPr="00C23B75">
        <w:rPr>
          <w:rFonts w:ascii="Palatino Linotype" w:hAnsi="Palatino Linotype" w:cs="Times New Roman"/>
          <w:color w:val="000000" w:themeColor="text1"/>
        </w:rPr>
        <w:t xml:space="preserve">  </w:t>
      </w:r>
    </w:p>
    <w:p w14:paraId="6EBBD3FE" w14:textId="77777777" w:rsidR="0077030E" w:rsidRPr="00C23B75" w:rsidRDefault="0077030E" w:rsidP="00E40F22">
      <w:pPr>
        <w:pStyle w:val="NormalWeb"/>
        <w:numPr>
          <w:ilvl w:val="0"/>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Some thinking will have been done for you and presented in the form of a written local risk assessment and risk mitigation strategy as part of a Queen’s biohazard permit application.</w:t>
      </w:r>
    </w:p>
    <w:p w14:paraId="36C0B6CD" w14:textId="77777777" w:rsidR="0077030E" w:rsidRPr="00C23B75" w:rsidRDefault="0077030E" w:rsidP="00E40F22">
      <w:pPr>
        <w:pStyle w:val="NormalWeb"/>
        <w:numPr>
          <w:ilvl w:val="0"/>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It is important that you </w:t>
      </w:r>
      <w:r w:rsidRPr="00C23B75">
        <w:rPr>
          <w:rFonts w:ascii="Palatino Linotype" w:hAnsi="Palatino Linotype" w:cs="Times New Roman"/>
          <w:b/>
          <w:color w:val="000000" w:themeColor="text1"/>
        </w:rPr>
        <w:t>internalize this thought process and apply it to your day-to-day work</w:t>
      </w:r>
      <w:r w:rsidRPr="00C23B75">
        <w:rPr>
          <w:rFonts w:ascii="Palatino Linotype" w:hAnsi="Palatino Linotype" w:cs="Times New Roman"/>
          <w:color w:val="000000" w:themeColor="text1"/>
        </w:rPr>
        <w:t xml:space="preserve"> because:</w:t>
      </w:r>
    </w:p>
    <w:p w14:paraId="1A31B64F" w14:textId="77777777" w:rsidR="0077030E" w:rsidRPr="00C23B75" w:rsidRDefault="0077030E" w:rsidP="00E40F22">
      <w:pPr>
        <w:pStyle w:val="NormalWeb"/>
        <w:numPr>
          <w:ilvl w:val="1"/>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Safe work practices protect you and your colleagues</w:t>
      </w:r>
    </w:p>
    <w:p w14:paraId="002BB464" w14:textId="77777777" w:rsidR="0077030E" w:rsidRPr="00C23B75" w:rsidRDefault="0077030E" w:rsidP="00E40F22">
      <w:pPr>
        <w:pStyle w:val="NormalWeb"/>
        <w:numPr>
          <w:ilvl w:val="1"/>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unexpected situations may arise</w:t>
      </w:r>
    </w:p>
    <w:p w14:paraId="27B422F1" w14:textId="77777777" w:rsidR="0077030E" w:rsidRPr="00C23B75" w:rsidRDefault="0077030E" w:rsidP="00E40F22">
      <w:pPr>
        <w:pStyle w:val="NormalWeb"/>
        <w:numPr>
          <w:ilvl w:val="1"/>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you may need to make educated judgments about how to act</w:t>
      </w:r>
    </w:p>
    <w:p w14:paraId="44AD3D63" w14:textId="77777777" w:rsidR="0077030E" w:rsidRPr="00C23B75" w:rsidRDefault="0077030E" w:rsidP="00DD6710">
      <w:pPr>
        <w:pStyle w:val="NormalWeb"/>
        <w:numPr>
          <w:ilvl w:val="2"/>
          <w:numId w:val="74"/>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or decide whether it is necessary to </w:t>
      </w:r>
      <w:r w:rsidRPr="00C23B75">
        <w:rPr>
          <w:rFonts w:ascii="Palatino Linotype" w:hAnsi="Palatino Linotype" w:cs="Times New Roman"/>
          <w:b/>
          <w:color w:val="000000" w:themeColor="text1"/>
        </w:rPr>
        <w:t>consult your supervisor or the Biosafety Officer</w:t>
      </w:r>
      <w:r w:rsidRPr="00C23B75">
        <w:rPr>
          <w:rFonts w:ascii="Palatino Linotype" w:hAnsi="Palatino Linotype" w:cs="Times New Roman"/>
          <w:color w:val="000000" w:themeColor="text1"/>
        </w:rPr>
        <w:t>.</w:t>
      </w:r>
    </w:p>
    <w:p w14:paraId="4518CBEB" w14:textId="77777777" w:rsidR="0077030E" w:rsidRPr="00C23B75" w:rsidRDefault="0077030E" w:rsidP="0077030E">
      <w:pPr>
        <w:rPr>
          <w:rFonts w:ascii="Palatino Linotype" w:hAnsi="Palatino Linotype"/>
          <w:b/>
          <w:sz w:val="28"/>
          <w:szCs w:val="28"/>
        </w:rPr>
      </w:pPr>
    </w:p>
    <w:p w14:paraId="1EC9B76D" w14:textId="228EFED5" w:rsidR="00216097" w:rsidRPr="00C23B75" w:rsidRDefault="00216097" w:rsidP="00216097">
      <w:pPr>
        <w:pStyle w:val="NormalWeb"/>
        <w:ind w:firstLine="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It is a requirement of the Public Health Agency of Canada (PHAC) and the Canadian Food Inspection Agency (CFIA) that each laboratory performs a detailed </w:t>
      </w:r>
      <w:r w:rsidR="00434ECC" w:rsidRPr="00C23B75">
        <w:rPr>
          <w:rFonts w:ascii="Palatino Linotype" w:hAnsi="Palatino Linotype" w:cs="Times New Roman"/>
          <w:b/>
          <w:color w:val="000000" w:themeColor="text1"/>
        </w:rPr>
        <w:t xml:space="preserve">local </w:t>
      </w:r>
      <w:r w:rsidRPr="00C23B75">
        <w:rPr>
          <w:rFonts w:ascii="Palatino Linotype" w:hAnsi="Palatino Linotype" w:cs="Times New Roman"/>
          <w:b/>
          <w:color w:val="000000" w:themeColor="text1"/>
        </w:rPr>
        <w:t>risk assessment</w:t>
      </w:r>
      <w:r w:rsidRPr="00C23B75">
        <w:rPr>
          <w:rFonts w:ascii="Palatino Linotype" w:hAnsi="Palatino Linotype" w:cs="Times New Roman"/>
          <w:color w:val="000000" w:themeColor="text1"/>
        </w:rPr>
        <w:t xml:space="preserve"> </w:t>
      </w:r>
      <w:r w:rsidR="00434ECC" w:rsidRPr="00C23B75">
        <w:rPr>
          <w:rFonts w:ascii="Palatino Linotype" w:hAnsi="Palatino Linotype" w:cs="Times New Roman"/>
          <w:color w:val="000000" w:themeColor="text1"/>
        </w:rPr>
        <w:t xml:space="preserve">(LRA) </w:t>
      </w:r>
      <w:r w:rsidRPr="00C23B75">
        <w:rPr>
          <w:rFonts w:ascii="Palatino Linotype" w:hAnsi="Palatino Linotype" w:cs="Times New Roman"/>
          <w:color w:val="000000" w:themeColor="text1"/>
        </w:rPr>
        <w:t xml:space="preserve">to determine the biohazard containment level required for both facilities and operational practices for the biohazardous agents in use. </w:t>
      </w:r>
      <w:r w:rsidR="00DD6710">
        <w:rPr>
          <w:rFonts w:ascii="Palatino Linotype" w:hAnsi="Palatino Linotype" w:cs="Times New Roman"/>
          <w:color w:val="000000" w:themeColor="text1"/>
        </w:rPr>
        <w:t xml:space="preserve">  Therefor t</w:t>
      </w:r>
      <w:r w:rsidR="00BA18F8" w:rsidRPr="00C23B75">
        <w:rPr>
          <w:rFonts w:ascii="Palatino Linotype" w:hAnsi="Palatino Linotype" w:cs="Times New Roman"/>
          <w:color w:val="000000" w:themeColor="text1"/>
        </w:rPr>
        <w:t xml:space="preserve">he local risk assessment of all work with biohazardous material (Risk Group 1 and 2 and 2+), is to be </w:t>
      </w:r>
      <w:r w:rsidR="0087596E" w:rsidRPr="00C23B75">
        <w:rPr>
          <w:rFonts w:ascii="Palatino Linotype" w:hAnsi="Palatino Linotype" w:cs="Times New Roman"/>
          <w:color w:val="000000" w:themeColor="text1"/>
        </w:rPr>
        <w:t xml:space="preserve">documented </w:t>
      </w:r>
      <w:r w:rsidR="00BA18F8" w:rsidRPr="00C23B75">
        <w:rPr>
          <w:rFonts w:ascii="Palatino Linotype" w:hAnsi="Palatino Linotype" w:cs="Times New Roman"/>
          <w:color w:val="000000" w:themeColor="text1"/>
        </w:rPr>
        <w:t>as part of a Queen’s University Biohazard Permit Application</w:t>
      </w:r>
      <w:r w:rsidR="00DD6710">
        <w:rPr>
          <w:rFonts w:ascii="Palatino Linotype" w:hAnsi="Palatino Linotype" w:cs="Times New Roman"/>
          <w:color w:val="000000" w:themeColor="text1"/>
        </w:rPr>
        <w:t xml:space="preserve"> and all authorized personnel must read and follow it</w:t>
      </w:r>
      <w:r w:rsidR="00BA18F8" w:rsidRPr="00C23B75">
        <w:rPr>
          <w:rFonts w:ascii="Palatino Linotype" w:hAnsi="Palatino Linotype" w:cs="Times New Roman"/>
          <w:color w:val="000000" w:themeColor="text1"/>
        </w:rPr>
        <w:t xml:space="preserve">.  </w:t>
      </w:r>
    </w:p>
    <w:p w14:paraId="3B8E84C0" w14:textId="77777777" w:rsidR="00074474" w:rsidRPr="00C23B75" w:rsidRDefault="00074474" w:rsidP="007D0D8F">
      <w:pPr>
        <w:ind w:firstLine="0"/>
        <w:rPr>
          <w:rFonts w:ascii="Palatino Linotype" w:eastAsiaTheme="minorHAnsi" w:hAnsi="Palatino Linotype" w:cs="Times New Roman"/>
          <w:b/>
          <w:color w:val="000000" w:themeColor="text1"/>
        </w:rPr>
      </w:pPr>
      <w:r w:rsidRPr="00C23B75">
        <w:rPr>
          <w:rFonts w:ascii="Palatino Linotype" w:eastAsiaTheme="minorHAnsi" w:hAnsi="Palatino Linotype" w:cs="Times New Roman"/>
          <w:b/>
          <w:color w:val="000000" w:themeColor="text1"/>
        </w:rPr>
        <w:t xml:space="preserve">A </w:t>
      </w:r>
      <w:r w:rsidR="00434ECC" w:rsidRPr="00C23B75">
        <w:rPr>
          <w:rFonts w:ascii="Palatino Linotype" w:eastAsiaTheme="minorHAnsi" w:hAnsi="Palatino Linotype" w:cs="Times New Roman"/>
          <w:b/>
          <w:color w:val="000000" w:themeColor="text1"/>
        </w:rPr>
        <w:t xml:space="preserve">local </w:t>
      </w:r>
      <w:r w:rsidRPr="00C23B75">
        <w:rPr>
          <w:rFonts w:ascii="Palatino Linotype" w:eastAsiaTheme="minorHAnsi" w:hAnsi="Palatino Linotype" w:cs="Times New Roman"/>
          <w:b/>
          <w:color w:val="000000" w:themeColor="text1"/>
        </w:rPr>
        <w:t>risk assessment will:</w:t>
      </w:r>
    </w:p>
    <w:p w14:paraId="65877D69" w14:textId="77777777" w:rsidR="00074474" w:rsidRDefault="00074474" w:rsidP="00414436">
      <w:pPr>
        <w:pStyle w:val="ListParagraph"/>
        <w:numPr>
          <w:ilvl w:val="0"/>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identify the Risk Group of the microorganism (or tissue that might contain this microorganism)</w:t>
      </w:r>
    </w:p>
    <w:p w14:paraId="64567C4A" w14:textId="77777777" w:rsidR="001031AE" w:rsidRDefault="001031AE" w:rsidP="001031AE">
      <w:pPr>
        <w:pStyle w:val="ListParagraph"/>
        <w:numPr>
          <w:ilvl w:val="1"/>
          <w:numId w:val="42"/>
        </w:numPr>
        <w:rPr>
          <w:rFonts w:ascii="Palatino Linotype" w:eastAsiaTheme="minorHAnsi" w:hAnsi="Palatino Linotype" w:cs="Times New Roman"/>
          <w:color w:val="000000" w:themeColor="text1"/>
        </w:rPr>
      </w:pPr>
      <w:r>
        <w:rPr>
          <w:rFonts w:ascii="Palatino Linotype" w:eastAsiaTheme="minorHAnsi" w:hAnsi="Palatino Linotype" w:cs="Times New Roman"/>
          <w:color w:val="000000" w:themeColor="text1"/>
        </w:rPr>
        <w:t xml:space="preserve">review and use information from the </w:t>
      </w:r>
      <w:hyperlink r:id="rId20" w:history="1">
        <w:r w:rsidRPr="001031AE">
          <w:rPr>
            <w:rStyle w:val="Hyperlink"/>
            <w:rFonts w:ascii="Palatino Linotype" w:eastAsiaTheme="minorHAnsi" w:hAnsi="Palatino Linotype" w:cs="Times New Roman"/>
          </w:rPr>
          <w:t>PHAC PSDS</w:t>
        </w:r>
      </w:hyperlink>
      <w:r>
        <w:rPr>
          <w:rFonts w:ascii="Palatino Linotype" w:eastAsiaTheme="minorHAnsi" w:hAnsi="Palatino Linotype" w:cs="Times New Roman"/>
          <w:color w:val="000000" w:themeColor="text1"/>
        </w:rPr>
        <w:t xml:space="preserve"> if one is available</w:t>
      </w:r>
    </w:p>
    <w:p w14:paraId="162DAA53" w14:textId="15A6D42A" w:rsidR="001031AE" w:rsidRPr="00B86CEF" w:rsidRDefault="001031AE" w:rsidP="006F1EC5">
      <w:pPr>
        <w:pStyle w:val="ListParagraph"/>
        <w:numPr>
          <w:ilvl w:val="1"/>
          <w:numId w:val="42"/>
        </w:numPr>
        <w:rPr>
          <w:rFonts w:ascii="Palatino Linotype" w:eastAsiaTheme="minorHAnsi" w:hAnsi="Palatino Linotype" w:cs="Times New Roman"/>
          <w:color w:val="000000" w:themeColor="text1"/>
        </w:rPr>
      </w:pPr>
      <w:r>
        <w:rPr>
          <w:rFonts w:ascii="Palatino Linotype" w:eastAsiaTheme="minorHAnsi" w:hAnsi="Palatino Linotype" w:cs="Times New Roman"/>
          <w:color w:val="000000" w:themeColor="text1"/>
        </w:rPr>
        <w:t xml:space="preserve">check the </w:t>
      </w:r>
      <w:r w:rsidRPr="006F1EC5">
        <w:rPr>
          <w:rFonts w:ascii="Palatino Linotype" w:eastAsiaTheme="minorHAnsi" w:hAnsi="Palatino Linotype" w:cs="Times New Roman"/>
          <w:b/>
          <w:color w:val="000000" w:themeColor="text1"/>
        </w:rPr>
        <w:t xml:space="preserve">PHAC </w:t>
      </w:r>
      <w:hyperlink r:id="rId21" w:history="1">
        <w:r w:rsidRPr="00BD2B99">
          <w:rPr>
            <w:rStyle w:val="Hyperlink"/>
            <w:rFonts w:ascii="Palatino Linotype" w:hAnsi="Palatino Linotype"/>
          </w:rPr>
          <w:t>ePATHogen – Risk Group Database</w:t>
        </w:r>
      </w:hyperlink>
      <w:r w:rsidRPr="006F1EC5">
        <w:rPr>
          <w:rFonts w:ascii="Palatino Linotype" w:eastAsiaTheme="minorHAnsi" w:hAnsi="Palatino Linotype" w:cs="Times New Roman"/>
          <w:b/>
          <w:color w:val="000000" w:themeColor="text1"/>
        </w:rPr>
        <w:t xml:space="preserve"> of over 8000 agents to which </w:t>
      </w:r>
      <w:r>
        <w:rPr>
          <w:rFonts w:ascii="Palatino Linotype" w:eastAsiaTheme="minorHAnsi" w:hAnsi="Palatino Linotype" w:cs="Times New Roman"/>
          <w:b/>
          <w:color w:val="000000" w:themeColor="text1"/>
        </w:rPr>
        <w:t xml:space="preserve">they have assigned a </w:t>
      </w:r>
      <w:r w:rsidR="003D47F4">
        <w:rPr>
          <w:rFonts w:ascii="Palatino Linotype" w:eastAsiaTheme="minorHAnsi" w:hAnsi="Palatino Linotype" w:cs="Times New Roman"/>
          <w:b/>
          <w:color w:val="000000" w:themeColor="text1"/>
        </w:rPr>
        <w:t>r</w:t>
      </w:r>
      <w:r>
        <w:rPr>
          <w:rFonts w:ascii="Palatino Linotype" w:eastAsiaTheme="minorHAnsi" w:hAnsi="Palatino Linotype" w:cs="Times New Roman"/>
          <w:b/>
          <w:color w:val="000000" w:themeColor="text1"/>
        </w:rPr>
        <w:t xml:space="preserve">isk </w:t>
      </w:r>
      <w:r w:rsidR="003D47F4">
        <w:rPr>
          <w:rFonts w:ascii="Palatino Linotype" w:eastAsiaTheme="minorHAnsi" w:hAnsi="Palatino Linotype" w:cs="Times New Roman"/>
          <w:b/>
          <w:color w:val="000000" w:themeColor="text1"/>
        </w:rPr>
        <w:t>g</w:t>
      </w:r>
      <w:r>
        <w:rPr>
          <w:rFonts w:ascii="Palatino Linotype" w:eastAsiaTheme="minorHAnsi" w:hAnsi="Palatino Linotype" w:cs="Times New Roman"/>
          <w:b/>
          <w:color w:val="000000" w:themeColor="text1"/>
        </w:rPr>
        <w:t>roup</w:t>
      </w:r>
    </w:p>
    <w:p w14:paraId="6486C3F7" w14:textId="4DDB397E" w:rsidR="001031AE" w:rsidRPr="00B86CEF" w:rsidRDefault="001031AE" w:rsidP="001031AE">
      <w:pPr>
        <w:pStyle w:val="ListParagraph"/>
        <w:numPr>
          <w:ilvl w:val="2"/>
          <w:numId w:val="42"/>
        </w:numPr>
        <w:rPr>
          <w:rFonts w:ascii="Palatino Linotype" w:eastAsiaTheme="minorHAnsi" w:hAnsi="Palatino Linotype" w:cs="Times New Roman"/>
          <w:bCs/>
          <w:color w:val="000000" w:themeColor="text1"/>
        </w:rPr>
      </w:pPr>
      <w:r w:rsidRPr="00B86CEF">
        <w:rPr>
          <w:rFonts w:ascii="Palatino Linotype" w:eastAsiaTheme="minorHAnsi" w:hAnsi="Palatino Linotype" w:cs="Times New Roman"/>
          <w:bCs/>
          <w:color w:val="000000" w:themeColor="text1"/>
        </w:rPr>
        <w:t xml:space="preserve">if a </w:t>
      </w:r>
      <w:r w:rsidR="003D47F4">
        <w:rPr>
          <w:rFonts w:ascii="Palatino Linotype" w:eastAsiaTheme="minorHAnsi" w:hAnsi="Palatino Linotype" w:cs="Times New Roman"/>
          <w:bCs/>
          <w:color w:val="000000" w:themeColor="text1"/>
        </w:rPr>
        <w:t>r</w:t>
      </w:r>
      <w:r w:rsidRPr="00B86CEF">
        <w:rPr>
          <w:rFonts w:ascii="Palatino Linotype" w:eastAsiaTheme="minorHAnsi" w:hAnsi="Palatino Linotype" w:cs="Times New Roman"/>
          <w:bCs/>
          <w:color w:val="000000" w:themeColor="text1"/>
        </w:rPr>
        <w:t xml:space="preserve">isk </w:t>
      </w:r>
      <w:r w:rsidR="003D47F4">
        <w:rPr>
          <w:rFonts w:ascii="Palatino Linotype" w:eastAsiaTheme="minorHAnsi" w:hAnsi="Palatino Linotype" w:cs="Times New Roman"/>
          <w:bCs/>
          <w:color w:val="000000" w:themeColor="text1"/>
        </w:rPr>
        <w:t>g</w:t>
      </w:r>
      <w:r w:rsidRPr="00B86CEF">
        <w:rPr>
          <w:rFonts w:ascii="Palatino Linotype" w:eastAsiaTheme="minorHAnsi" w:hAnsi="Palatino Linotype" w:cs="Times New Roman"/>
          <w:bCs/>
          <w:color w:val="000000" w:themeColor="text1"/>
        </w:rPr>
        <w:t xml:space="preserve">roup has been assigned then use it and refer to the </w:t>
      </w:r>
      <w:r>
        <w:rPr>
          <w:rFonts w:ascii="Palatino Linotype" w:eastAsiaTheme="minorHAnsi" w:hAnsi="Palatino Linotype" w:cs="Times New Roman"/>
          <w:bCs/>
          <w:color w:val="000000" w:themeColor="text1"/>
        </w:rPr>
        <w:t xml:space="preserve">PHAC ePATHogen </w:t>
      </w:r>
      <w:r w:rsidRPr="00B86CEF">
        <w:rPr>
          <w:rFonts w:ascii="Palatino Linotype" w:eastAsiaTheme="minorHAnsi" w:hAnsi="Palatino Linotype" w:cs="Times New Roman"/>
          <w:bCs/>
          <w:color w:val="000000" w:themeColor="text1"/>
        </w:rPr>
        <w:t>database</w:t>
      </w:r>
    </w:p>
    <w:p w14:paraId="2BF05797" w14:textId="68DBED2B" w:rsidR="001031AE" w:rsidRPr="006F7649" w:rsidRDefault="001031AE" w:rsidP="00B86CEF">
      <w:pPr>
        <w:pStyle w:val="ListParagraph"/>
        <w:numPr>
          <w:ilvl w:val="2"/>
          <w:numId w:val="42"/>
        </w:numPr>
        <w:rPr>
          <w:rFonts w:ascii="Palatino Linotype" w:eastAsiaTheme="minorHAnsi" w:hAnsi="Palatino Linotype" w:cs="Times New Roman"/>
          <w:bCs/>
          <w:color w:val="000000" w:themeColor="text1"/>
        </w:rPr>
      </w:pPr>
      <w:r w:rsidRPr="00B86CEF">
        <w:rPr>
          <w:rFonts w:ascii="Palatino Linotype" w:eastAsiaTheme="minorHAnsi" w:hAnsi="Palatino Linotype" w:cs="Times New Roman"/>
          <w:bCs/>
          <w:color w:val="000000" w:themeColor="text1"/>
        </w:rPr>
        <w:lastRenderedPageBreak/>
        <w:t xml:space="preserve">if PHAC has not assigned a risk group then see if another reliable source has done one (ATCC designation as BSL1 is not </w:t>
      </w:r>
      <w:r w:rsidRPr="001031AE">
        <w:rPr>
          <w:rFonts w:ascii="Palatino Linotype" w:eastAsiaTheme="minorHAnsi" w:hAnsi="Palatino Linotype" w:cs="Times New Roman"/>
          <w:bCs/>
          <w:color w:val="000000" w:themeColor="text1"/>
        </w:rPr>
        <w:t>enough</w:t>
      </w:r>
      <w:r w:rsidRPr="00B86CEF">
        <w:rPr>
          <w:rFonts w:ascii="Palatino Linotype" w:eastAsiaTheme="minorHAnsi" w:hAnsi="Palatino Linotype" w:cs="Times New Roman"/>
          <w:bCs/>
          <w:color w:val="000000" w:themeColor="text1"/>
        </w:rPr>
        <w:t xml:space="preserve"> because their determination is for shipment)</w:t>
      </w:r>
    </w:p>
    <w:p w14:paraId="53B9BC4E" w14:textId="77043ABB" w:rsidR="006F1EC5" w:rsidRDefault="001031AE" w:rsidP="006F1EC5">
      <w:pPr>
        <w:pStyle w:val="ListParagraph"/>
        <w:numPr>
          <w:ilvl w:val="1"/>
          <w:numId w:val="42"/>
        </w:numPr>
        <w:rPr>
          <w:rFonts w:ascii="Palatino Linotype" w:eastAsiaTheme="minorHAnsi" w:hAnsi="Palatino Linotype" w:cs="Times New Roman"/>
          <w:color w:val="000000" w:themeColor="text1"/>
        </w:rPr>
      </w:pPr>
      <w:r>
        <w:rPr>
          <w:rFonts w:ascii="Palatino Linotype" w:eastAsiaTheme="minorHAnsi" w:hAnsi="Palatino Linotype" w:cs="Times New Roman"/>
          <w:color w:val="000000" w:themeColor="text1"/>
        </w:rPr>
        <w:t xml:space="preserve">if you are uncertain of the risk group, or if you disagree with the ePATHogen database risk group determination then </w:t>
      </w:r>
      <w:r w:rsidRPr="006F1EC5">
        <w:rPr>
          <w:rFonts w:ascii="Palatino Linotype" w:eastAsiaTheme="minorHAnsi" w:hAnsi="Palatino Linotype" w:cs="Times New Roman"/>
          <w:color w:val="000000" w:themeColor="text1"/>
        </w:rPr>
        <w:t>consult the Biosafety Officer</w:t>
      </w:r>
      <w:r>
        <w:rPr>
          <w:rFonts w:ascii="Palatino Linotype" w:eastAsiaTheme="minorHAnsi" w:hAnsi="Palatino Linotype" w:cs="Times New Roman"/>
          <w:color w:val="000000" w:themeColor="text1"/>
        </w:rPr>
        <w:t xml:space="preserve"> (appeals to PHAC for a change can be made if there is evidence) </w:t>
      </w:r>
      <w:r w:rsidR="006F1EC5">
        <w:rPr>
          <w:rFonts w:ascii="Palatino Linotype" w:eastAsiaTheme="minorHAnsi" w:hAnsi="Palatino Linotype" w:cs="Times New Roman"/>
          <w:color w:val="000000" w:themeColor="text1"/>
        </w:rPr>
        <w:t xml:space="preserve"> </w:t>
      </w:r>
    </w:p>
    <w:p w14:paraId="53E3A605" w14:textId="1FEA191D" w:rsidR="003D47F4" w:rsidRPr="00047F73" w:rsidRDefault="003D47F4" w:rsidP="00B86CEF">
      <w:pPr>
        <w:pStyle w:val="NormalWeb"/>
        <w:numPr>
          <w:ilvl w:val="1"/>
          <w:numId w:val="42"/>
        </w:numPr>
        <w:spacing w:after="0" w:afterAutospacing="0"/>
        <w:rPr>
          <w:rFonts w:ascii="Palatino Linotype" w:hAnsi="Palatino Linotype" w:cs="Times New Roman"/>
          <w:b/>
          <w:bCs/>
          <w:color w:val="000000" w:themeColor="text1"/>
        </w:rPr>
      </w:pPr>
      <w:r w:rsidRPr="00047F73">
        <w:rPr>
          <w:rFonts w:ascii="Palatino Linotype" w:hAnsi="Palatino Linotype" w:cs="Times New Roman"/>
          <w:b/>
          <w:bCs/>
          <w:color w:val="000000" w:themeColor="text1"/>
        </w:rPr>
        <w:t xml:space="preserve">If risk assessments of the organism are not available from </w:t>
      </w:r>
      <w:r>
        <w:rPr>
          <w:rFonts w:ascii="Palatino Linotype" w:hAnsi="Palatino Linotype" w:cs="Times New Roman"/>
          <w:b/>
          <w:bCs/>
          <w:color w:val="000000" w:themeColor="text1"/>
        </w:rPr>
        <w:t xml:space="preserve">a reputable source, </w:t>
      </w:r>
      <w:r w:rsidRPr="00047F73">
        <w:rPr>
          <w:rFonts w:ascii="Palatino Linotype" w:hAnsi="Palatino Linotype" w:cs="Times New Roman"/>
          <w:b/>
          <w:bCs/>
          <w:color w:val="000000" w:themeColor="text1"/>
        </w:rPr>
        <w:t>then these must be performed by the researcher.  In that case, contact the Biosafety Officer for the PHAC Pathogen Risk Assessment Stakeholder Template.</w:t>
      </w:r>
    </w:p>
    <w:p w14:paraId="5F47786C" w14:textId="77777777" w:rsidR="003D47F4" w:rsidRPr="00B86CEF" w:rsidRDefault="003D47F4" w:rsidP="00B86CEF">
      <w:pPr>
        <w:rPr>
          <w:rFonts w:ascii="Palatino Linotype" w:eastAsiaTheme="minorHAnsi" w:hAnsi="Palatino Linotype" w:cs="Times New Roman"/>
          <w:color w:val="000000" w:themeColor="text1"/>
        </w:rPr>
      </w:pPr>
    </w:p>
    <w:p w14:paraId="25009BB5" w14:textId="13D27CD0" w:rsidR="0026378C" w:rsidRPr="006F1EC5" w:rsidRDefault="00074474" w:rsidP="006F1EC5">
      <w:pPr>
        <w:pStyle w:val="ListParagraph"/>
        <w:numPr>
          <w:ilvl w:val="0"/>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describe the </w:t>
      </w:r>
      <w:r w:rsidRPr="00B86CEF">
        <w:rPr>
          <w:rFonts w:ascii="Palatino Linotype" w:eastAsiaTheme="minorHAnsi" w:hAnsi="Palatino Linotype" w:cs="Times New Roman"/>
          <w:b/>
          <w:bCs/>
          <w:color w:val="000000" w:themeColor="text1"/>
        </w:rPr>
        <w:t>potential hazard</w:t>
      </w:r>
      <w:r w:rsidRPr="00C23B75">
        <w:rPr>
          <w:rFonts w:ascii="Palatino Linotype" w:eastAsiaTheme="minorHAnsi" w:hAnsi="Palatino Linotype" w:cs="Times New Roman"/>
          <w:color w:val="000000" w:themeColor="text1"/>
        </w:rPr>
        <w:t xml:space="preserve"> associated with the microorganism, including symptoms of disease (which it is important for all lab members to know so that they will be aware of any potential lab acquired infection so that it can be diagnosed and treated appropriately)</w:t>
      </w:r>
      <w:r w:rsidR="006F1EC5">
        <w:rPr>
          <w:rFonts w:ascii="Palatino Linotype" w:eastAsiaTheme="minorHAnsi" w:hAnsi="Palatino Linotype" w:cs="Times New Roman"/>
          <w:color w:val="000000" w:themeColor="text1"/>
        </w:rPr>
        <w:t xml:space="preserve"> </w:t>
      </w:r>
    </w:p>
    <w:p w14:paraId="370AF410" w14:textId="784E0C12" w:rsidR="00FD26C6" w:rsidRPr="00B86CEF" w:rsidRDefault="0020457F" w:rsidP="00FD26C6">
      <w:pPr>
        <w:pStyle w:val="ListParagraph"/>
        <w:numPr>
          <w:ilvl w:val="0"/>
          <w:numId w:val="42"/>
        </w:numPr>
        <w:rPr>
          <w:rFonts w:ascii="Palatino Linotype" w:eastAsiaTheme="minorHAnsi" w:hAnsi="Palatino Linotype" w:cs="Times New Roman"/>
          <w:b/>
          <w:bCs/>
          <w:color w:val="000000" w:themeColor="text1"/>
        </w:rPr>
      </w:pPr>
      <w:r w:rsidRPr="00B86CEF">
        <w:rPr>
          <w:rFonts w:ascii="Palatino Linotype" w:eastAsiaTheme="minorHAnsi" w:hAnsi="Palatino Linotype" w:cs="Times New Roman"/>
          <w:b/>
          <w:bCs/>
          <w:color w:val="000000" w:themeColor="text1"/>
        </w:rPr>
        <w:t xml:space="preserve">what is being done with the material and </w:t>
      </w:r>
      <w:r w:rsidR="00F51054" w:rsidRPr="00B86CEF">
        <w:rPr>
          <w:rFonts w:ascii="Palatino Linotype" w:eastAsiaTheme="minorHAnsi" w:hAnsi="Palatino Linotype" w:cs="Times New Roman"/>
          <w:b/>
          <w:bCs/>
          <w:color w:val="000000" w:themeColor="text1"/>
        </w:rPr>
        <w:t>where?</w:t>
      </w:r>
      <w:r w:rsidRPr="00B86CEF">
        <w:rPr>
          <w:rFonts w:ascii="Palatino Linotype" w:eastAsiaTheme="minorHAnsi" w:hAnsi="Palatino Linotype" w:cs="Times New Roman"/>
          <w:b/>
          <w:bCs/>
          <w:color w:val="000000" w:themeColor="text1"/>
        </w:rPr>
        <w:t xml:space="preserve"> </w:t>
      </w:r>
    </w:p>
    <w:p w14:paraId="26595988" w14:textId="6531FD5B" w:rsidR="0020457F" w:rsidRPr="00C23B75" w:rsidRDefault="0020457F" w:rsidP="00FD26C6">
      <w:pPr>
        <w:pStyle w:val="ListParagraph"/>
        <w:numPr>
          <w:ilvl w:val="1"/>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consider </w:t>
      </w:r>
      <w:r w:rsidR="00F51F56" w:rsidRPr="00C23B75">
        <w:rPr>
          <w:rFonts w:ascii="Palatino Linotype" w:eastAsiaTheme="minorHAnsi" w:hAnsi="Palatino Linotype" w:cs="Times New Roman"/>
          <w:color w:val="000000" w:themeColor="text1"/>
        </w:rPr>
        <w:t xml:space="preserve">the </w:t>
      </w:r>
      <w:r w:rsidRPr="00C23B75">
        <w:rPr>
          <w:rFonts w:ascii="Palatino Linotype" w:eastAsiaTheme="minorHAnsi" w:hAnsi="Palatino Linotype" w:cs="Times New Roman"/>
          <w:color w:val="000000" w:themeColor="text1"/>
        </w:rPr>
        <w:t>procedures’ potential for generating aerosols that might spread infectious agents</w:t>
      </w:r>
    </w:p>
    <w:p w14:paraId="4CCC88C1" w14:textId="04F94F4B" w:rsidR="00434ECC" w:rsidRPr="00C23B75" w:rsidRDefault="00434ECC" w:rsidP="00414436">
      <w:pPr>
        <w:pStyle w:val="ListParagraph"/>
        <w:numPr>
          <w:ilvl w:val="1"/>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indicate </w:t>
      </w:r>
      <w:r w:rsidR="00F51054" w:rsidRPr="00C23B75">
        <w:rPr>
          <w:rFonts w:ascii="Palatino Linotype" w:eastAsiaTheme="minorHAnsi" w:hAnsi="Palatino Linotype" w:cs="Times New Roman"/>
          <w:color w:val="000000" w:themeColor="text1"/>
        </w:rPr>
        <w:t>whether</w:t>
      </w:r>
      <w:r w:rsidRPr="00C23B75">
        <w:rPr>
          <w:rFonts w:ascii="Palatino Linotype" w:eastAsiaTheme="minorHAnsi" w:hAnsi="Palatino Linotype" w:cs="Times New Roman"/>
          <w:color w:val="000000" w:themeColor="text1"/>
        </w:rPr>
        <w:t xml:space="preserve"> sharps will be </w:t>
      </w:r>
      <w:r w:rsidR="00F51054" w:rsidRPr="00C23B75">
        <w:rPr>
          <w:rFonts w:ascii="Palatino Linotype" w:eastAsiaTheme="minorHAnsi" w:hAnsi="Palatino Linotype" w:cs="Times New Roman"/>
          <w:color w:val="000000" w:themeColor="text1"/>
        </w:rPr>
        <w:t>used,</w:t>
      </w:r>
      <w:r w:rsidRPr="00C23B75">
        <w:rPr>
          <w:rFonts w:ascii="Palatino Linotype" w:eastAsiaTheme="minorHAnsi" w:hAnsi="Palatino Linotype" w:cs="Times New Roman"/>
          <w:color w:val="000000" w:themeColor="text1"/>
        </w:rPr>
        <w:t xml:space="preserve"> and the precautions associated with them</w:t>
      </w:r>
    </w:p>
    <w:p w14:paraId="5DA71F7D" w14:textId="6F0A7B8E" w:rsidR="000C29AD" w:rsidRPr="00C23B75" w:rsidRDefault="000C29AD" w:rsidP="00414436">
      <w:pPr>
        <w:pStyle w:val="ListParagraph"/>
        <w:numPr>
          <w:ilvl w:val="1"/>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i/>
          <w:color w:val="000000" w:themeColor="text1"/>
        </w:rPr>
        <w:t>in vivo</w:t>
      </w:r>
      <w:r w:rsidRPr="00C23B75">
        <w:rPr>
          <w:rFonts w:ascii="Palatino Linotype" w:eastAsiaTheme="minorHAnsi" w:hAnsi="Palatino Linotype" w:cs="Times New Roman"/>
          <w:color w:val="000000" w:themeColor="text1"/>
        </w:rPr>
        <w:t xml:space="preserve"> use of infectious materials </w:t>
      </w:r>
      <w:r w:rsidR="0065748B" w:rsidRPr="00C23B75">
        <w:rPr>
          <w:rFonts w:ascii="Palatino Linotype" w:eastAsiaTheme="minorHAnsi" w:hAnsi="Palatino Linotype" w:cs="Times New Roman"/>
          <w:color w:val="000000" w:themeColor="text1"/>
        </w:rPr>
        <w:t>(</w:t>
      </w:r>
      <w:r w:rsidR="0065748B" w:rsidRPr="00C23B75">
        <w:rPr>
          <w:rFonts w:ascii="Palatino Linotype" w:eastAsiaTheme="minorHAnsi" w:hAnsi="Palatino Linotype" w:cs="Times New Roman"/>
          <w:i/>
          <w:color w:val="000000" w:themeColor="text1"/>
        </w:rPr>
        <w:t xml:space="preserve">(i.e. introducing pathogens or material that might contain pathogens into animals) </w:t>
      </w:r>
      <w:r w:rsidRPr="00C23B75">
        <w:rPr>
          <w:rFonts w:ascii="Palatino Linotype" w:eastAsiaTheme="minorHAnsi" w:hAnsi="Palatino Linotype" w:cs="Times New Roman"/>
          <w:color w:val="000000" w:themeColor="text1"/>
        </w:rPr>
        <w:t xml:space="preserve">increases the risk of exposure, so the facilities and operational practices for </w:t>
      </w:r>
      <w:r w:rsidRPr="00C23B75">
        <w:rPr>
          <w:rFonts w:ascii="Palatino Linotype" w:eastAsiaTheme="minorHAnsi" w:hAnsi="Palatino Linotype" w:cs="Times New Roman"/>
          <w:i/>
          <w:color w:val="000000" w:themeColor="text1"/>
        </w:rPr>
        <w:t>in vivo</w:t>
      </w:r>
      <w:r w:rsidRPr="00C23B75">
        <w:rPr>
          <w:rFonts w:ascii="Palatino Linotype" w:hAnsi="Palatino Linotype"/>
        </w:rPr>
        <w:t xml:space="preserve"> work must be described separately from that for </w:t>
      </w:r>
      <w:r w:rsidRPr="00C23B75">
        <w:rPr>
          <w:rFonts w:ascii="Palatino Linotype" w:hAnsi="Palatino Linotype"/>
          <w:i/>
        </w:rPr>
        <w:t>in vitro</w:t>
      </w:r>
      <w:r w:rsidRPr="00C23B75">
        <w:rPr>
          <w:rFonts w:ascii="Palatino Linotype" w:hAnsi="Palatino Linotype"/>
        </w:rPr>
        <w:t xml:space="preserve"> work</w:t>
      </w:r>
    </w:p>
    <w:p w14:paraId="6F6FF445" w14:textId="77777777" w:rsidR="00074474" w:rsidRPr="00B86CEF" w:rsidRDefault="00074474" w:rsidP="00414436">
      <w:pPr>
        <w:pStyle w:val="ListParagraph"/>
        <w:numPr>
          <w:ilvl w:val="0"/>
          <w:numId w:val="42"/>
        </w:numPr>
        <w:rPr>
          <w:rFonts w:ascii="Palatino Linotype" w:eastAsiaTheme="minorHAnsi" w:hAnsi="Palatino Linotype" w:cs="Times New Roman"/>
          <w:b/>
          <w:bCs/>
          <w:color w:val="000000" w:themeColor="text1"/>
        </w:rPr>
      </w:pPr>
      <w:r w:rsidRPr="00B86CEF">
        <w:rPr>
          <w:rFonts w:ascii="Palatino Linotype" w:eastAsiaTheme="minorHAnsi" w:hAnsi="Palatino Linotype" w:cs="Times New Roman"/>
          <w:b/>
          <w:bCs/>
          <w:color w:val="000000" w:themeColor="text1"/>
        </w:rPr>
        <w:t xml:space="preserve">describe </w:t>
      </w:r>
      <w:r w:rsidR="00BA22E6" w:rsidRPr="00B86CEF">
        <w:rPr>
          <w:rFonts w:ascii="Palatino Linotype" w:eastAsiaTheme="minorHAnsi" w:hAnsi="Palatino Linotype" w:cs="Times New Roman"/>
          <w:b/>
          <w:bCs/>
          <w:color w:val="000000" w:themeColor="text1"/>
        </w:rPr>
        <w:t xml:space="preserve">the overall risk mitigation strategy and details of this strategy </w:t>
      </w:r>
      <w:r w:rsidRPr="00B86CEF">
        <w:rPr>
          <w:rFonts w:ascii="Palatino Linotype" w:eastAsiaTheme="minorHAnsi" w:hAnsi="Palatino Linotype" w:cs="Times New Roman"/>
          <w:b/>
          <w:bCs/>
          <w:color w:val="000000" w:themeColor="text1"/>
        </w:rPr>
        <w:t>including:</w:t>
      </w:r>
    </w:p>
    <w:p w14:paraId="34FAF08E" w14:textId="6B63B028" w:rsidR="00074474" w:rsidRDefault="00074474" w:rsidP="00414436">
      <w:pPr>
        <w:pStyle w:val="ListParagraph"/>
        <w:numPr>
          <w:ilvl w:val="1"/>
          <w:numId w:val="42"/>
        </w:numPr>
        <w:rPr>
          <w:rFonts w:ascii="Palatino Linotype" w:eastAsiaTheme="minorHAnsi" w:hAnsi="Palatino Linotype" w:cs="Times New Roman"/>
          <w:color w:val="000000" w:themeColor="text1"/>
        </w:rPr>
      </w:pPr>
      <w:r w:rsidRPr="00F52317">
        <w:rPr>
          <w:rFonts w:ascii="Palatino Linotype" w:eastAsiaTheme="minorHAnsi" w:hAnsi="Palatino Linotype" w:cs="Times New Roman"/>
          <w:b/>
          <w:color w:val="000000" w:themeColor="text1"/>
        </w:rPr>
        <w:t>physical containment</w:t>
      </w:r>
      <w:r w:rsidRPr="00C23B75">
        <w:rPr>
          <w:rFonts w:ascii="Palatino Linotype" w:eastAsiaTheme="minorHAnsi" w:hAnsi="Palatino Linotype" w:cs="Times New Roman"/>
          <w:color w:val="000000" w:themeColor="text1"/>
        </w:rPr>
        <w:t xml:space="preserve"> </w:t>
      </w:r>
      <w:r w:rsidR="007A272B" w:rsidRPr="00C23B75">
        <w:rPr>
          <w:rFonts w:ascii="Palatino Linotype" w:eastAsiaTheme="minorHAnsi" w:hAnsi="Palatino Linotype" w:cs="Times New Roman"/>
          <w:color w:val="000000" w:themeColor="text1"/>
        </w:rPr>
        <w:t>(i.e. lab design</w:t>
      </w:r>
      <w:r w:rsidR="00434ECC" w:rsidRPr="00C23B75">
        <w:rPr>
          <w:rFonts w:ascii="Palatino Linotype" w:eastAsiaTheme="minorHAnsi" w:hAnsi="Palatino Linotype" w:cs="Times New Roman"/>
          <w:color w:val="000000" w:themeColor="text1"/>
        </w:rPr>
        <w:t xml:space="preserve">) can be </w:t>
      </w:r>
      <w:r w:rsidR="0031537A" w:rsidRPr="00C23B75">
        <w:rPr>
          <w:rFonts w:ascii="Palatino Linotype" w:eastAsiaTheme="minorHAnsi" w:hAnsi="Palatino Linotype" w:cs="Times New Roman"/>
          <w:color w:val="000000" w:themeColor="text1"/>
        </w:rPr>
        <w:t>indicated by</w:t>
      </w:r>
      <w:r w:rsidR="00434ECC" w:rsidRPr="00C23B75">
        <w:rPr>
          <w:rFonts w:ascii="Palatino Linotype" w:eastAsiaTheme="minorHAnsi" w:hAnsi="Palatino Linotype" w:cs="Times New Roman"/>
          <w:color w:val="000000" w:themeColor="text1"/>
        </w:rPr>
        <w:t xml:space="preserve"> stating which containment level 1 or 2 laboratories will be used for the different types of work, because the Biohazard Committee inspects all laboratories.</w:t>
      </w:r>
    </w:p>
    <w:p w14:paraId="2794EF1E" w14:textId="50808402" w:rsidR="00F51054" w:rsidRPr="00C54608" w:rsidRDefault="00F51054" w:rsidP="00B86CEF">
      <w:pPr>
        <w:pStyle w:val="ListParagraph"/>
        <w:numPr>
          <w:ilvl w:val="2"/>
          <w:numId w:val="42"/>
        </w:numPr>
        <w:rPr>
          <w:rFonts w:ascii="Palatino Linotype" w:eastAsiaTheme="minorHAnsi" w:hAnsi="Palatino Linotype" w:cs="Times New Roman"/>
          <w:bCs/>
          <w:color w:val="000000" w:themeColor="text1"/>
        </w:rPr>
      </w:pPr>
      <w:r w:rsidRPr="00C54608">
        <w:rPr>
          <w:rFonts w:ascii="Palatino Linotype" w:eastAsiaTheme="minorHAnsi" w:hAnsi="Palatino Linotype" w:cs="Times New Roman"/>
          <w:b/>
          <w:color w:val="000000" w:themeColor="text1"/>
        </w:rPr>
        <w:t>If there is a change</w:t>
      </w:r>
      <w:r w:rsidRPr="00B86CEF">
        <w:rPr>
          <w:rFonts w:ascii="Palatino Linotype" w:eastAsiaTheme="minorHAnsi" w:hAnsi="Palatino Linotype" w:cs="Times New Roman"/>
          <w:bCs/>
          <w:color w:val="000000" w:themeColor="text1"/>
        </w:rPr>
        <w:t xml:space="preserve"> in the containment level of the lab or if you have just moved into the lab then a </w:t>
      </w:r>
      <w:r w:rsidRPr="00C54608">
        <w:rPr>
          <w:rFonts w:ascii="Palatino Linotype" w:eastAsiaTheme="minorHAnsi" w:hAnsi="Palatino Linotype" w:cs="Times New Roman"/>
          <w:b/>
          <w:color w:val="000000" w:themeColor="text1"/>
        </w:rPr>
        <w:t>commissioning inspection</w:t>
      </w:r>
      <w:r w:rsidRPr="00B86CEF">
        <w:rPr>
          <w:rFonts w:ascii="Palatino Linotype" w:eastAsiaTheme="minorHAnsi" w:hAnsi="Palatino Linotype" w:cs="Times New Roman"/>
          <w:bCs/>
          <w:color w:val="000000" w:themeColor="text1"/>
        </w:rPr>
        <w:t xml:space="preserve"> by the Biosafety Officer or the Safety Technician (Biohazard and Chemical) will be required.</w:t>
      </w:r>
    </w:p>
    <w:p w14:paraId="19EB4A3C" w14:textId="77777777" w:rsidR="00074474" w:rsidRPr="00F52317" w:rsidRDefault="00074474" w:rsidP="00414436">
      <w:pPr>
        <w:pStyle w:val="ListParagraph"/>
        <w:numPr>
          <w:ilvl w:val="1"/>
          <w:numId w:val="42"/>
        </w:numPr>
        <w:rPr>
          <w:rFonts w:ascii="Palatino Linotype" w:eastAsiaTheme="minorHAnsi" w:hAnsi="Palatino Linotype" w:cs="Times New Roman"/>
          <w:b/>
          <w:color w:val="000000" w:themeColor="text1"/>
        </w:rPr>
      </w:pPr>
      <w:r w:rsidRPr="00F52317">
        <w:rPr>
          <w:rFonts w:ascii="Palatino Linotype" w:eastAsiaTheme="minorHAnsi" w:hAnsi="Palatino Linotype" w:cs="Times New Roman"/>
          <w:b/>
          <w:color w:val="000000" w:themeColor="text1"/>
        </w:rPr>
        <w:t>operational requirements</w:t>
      </w:r>
    </w:p>
    <w:p w14:paraId="728BA0AF" w14:textId="77777777" w:rsidR="00EE0FED" w:rsidRPr="00C23B75" w:rsidRDefault="007A272B" w:rsidP="00414436">
      <w:pPr>
        <w:pStyle w:val="ListParagraph"/>
        <w:numPr>
          <w:ilvl w:val="2"/>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containment equipment </w:t>
      </w:r>
      <w:r w:rsidR="00EE0FED" w:rsidRPr="00C23B75">
        <w:rPr>
          <w:rFonts w:ascii="Palatino Linotype" w:eastAsiaTheme="minorHAnsi" w:hAnsi="Palatino Linotype" w:cs="Times New Roman"/>
          <w:color w:val="000000" w:themeColor="text1"/>
        </w:rPr>
        <w:t>and supplies</w:t>
      </w:r>
    </w:p>
    <w:p w14:paraId="71A03EF3" w14:textId="6A69EC69" w:rsidR="00EE0FED" w:rsidRPr="00C23B75" w:rsidRDefault="00EE0FED" w:rsidP="00414436">
      <w:pPr>
        <w:pStyle w:val="ListParagraph"/>
        <w:numPr>
          <w:ilvl w:val="3"/>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equipment might include </w:t>
      </w:r>
      <w:r w:rsidR="003A572F">
        <w:rPr>
          <w:rFonts w:ascii="Palatino Linotype" w:eastAsiaTheme="minorHAnsi" w:hAnsi="Palatino Linotype" w:cs="Times New Roman"/>
          <w:color w:val="000000" w:themeColor="text1"/>
        </w:rPr>
        <w:t xml:space="preserve">a </w:t>
      </w:r>
      <w:r w:rsidR="00434ECC" w:rsidRPr="00C23B75">
        <w:rPr>
          <w:rFonts w:ascii="Palatino Linotype" w:eastAsiaTheme="minorHAnsi" w:hAnsi="Palatino Linotype" w:cs="Times New Roman"/>
          <w:color w:val="000000" w:themeColor="text1"/>
        </w:rPr>
        <w:t>Biological Safety Cabinet, centrifuge cups with aerosol resistant lids containing o-rings</w:t>
      </w:r>
    </w:p>
    <w:p w14:paraId="2B9BE757" w14:textId="7C9F57F9" w:rsidR="00434ECC" w:rsidRPr="00C23B75" w:rsidRDefault="00BA22E6" w:rsidP="00414436">
      <w:pPr>
        <w:pStyle w:val="ListParagraph"/>
        <w:numPr>
          <w:ilvl w:val="3"/>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 xml:space="preserve">supplies </w:t>
      </w:r>
      <w:r w:rsidR="00EE0FED" w:rsidRPr="00C23B75">
        <w:rPr>
          <w:rFonts w:ascii="Palatino Linotype" w:eastAsiaTheme="minorHAnsi" w:hAnsi="Palatino Linotype" w:cs="Times New Roman"/>
          <w:color w:val="000000" w:themeColor="text1"/>
        </w:rPr>
        <w:t xml:space="preserve">might include </w:t>
      </w:r>
      <w:r w:rsidR="00434ECC" w:rsidRPr="00C23B75">
        <w:rPr>
          <w:rFonts w:ascii="Palatino Linotype" w:eastAsiaTheme="minorHAnsi" w:hAnsi="Palatino Linotype" w:cs="Times New Roman"/>
          <w:color w:val="000000" w:themeColor="text1"/>
        </w:rPr>
        <w:t>closed, screw-capped tubes</w:t>
      </w:r>
    </w:p>
    <w:p w14:paraId="1706C036" w14:textId="77777777" w:rsidR="00074474" w:rsidRPr="00C23B75" w:rsidRDefault="00074474" w:rsidP="00414436">
      <w:pPr>
        <w:pStyle w:val="ListParagraph"/>
        <w:numPr>
          <w:ilvl w:val="2"/>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appropriate personal protective equipment (PPE)</w:t>
      </w:r>
      <w:r w:rsidR="00F51F56" w:rsidRPr="00C23B75">
        <w:rPr>
          <w:rFonts w:ascii="Palatino Linotype" w:eastAsiaTheme="minorHAnsi" w:hAnsi="Palatino Linotype" w:cs="Times New Roman"/>
          <w:color w:val="000000" w:themeColor="text1"/>
        </w:rPr>
        <w:t xml:space="preserve"> </w:t>
      </w:r>
    </w:p>
    <w:p w14:paraId="790895A8" w14:textId="77777777" w:rsidR="00F51F56" w:rsidRPr="00C23B75" w:rsidRDefault="00F51F56" w:rsidP="00F51F56">
      <w:pPr>
        <w:pStyle w:val="ListParagraph"/>
        <w:numPr>
          <w:ilvl w:val="3"/>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describe what is to be worn and for which procedures and materials if there are different PPE requirements</w:t>
      </w:r>
    </w:p>
    <w:p w14:paraId="59623728" w14:textId="77777777" w:rsidR="00BA22E6" w:rsidRPr="00C23B75" w:rsidRDefault="00BA22E6" w:rsidP="00414436">
      <w:pPr>
        <w:pStyle w:val="ListParagraph"/>
        <w:numPr>
          <w:ilvl w:val="2"/>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decontamination and disposal methods</w:t>
      </w:r>
    </w:p>
    <w:p w14:paraId="27EACD61" w14:textId="77777777" w:rsidR="00074474" w:rsidRPr="00C23B75" w:rsidRDefault="00074474" w:rsidP="00414436">
      <w:pPr>
        <w:pStyle w:val="ListParagraph"/>
        <w:numPr>
          <w:ilvl w:val="2"/>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lastRenderedPageBreak/>
        <w:t>medical surveillance (e.g. immunization, titre checks, first aid and medical response to accidental exposure)</w:t>
      </w:r>
    </w:p>
    <w:p w14:paraId="75D5BF87" w14:textId="77777777" w:rsidR="007A272B" w:rsidRPr="00C23B75" w:rsidRDefault="007A272B" w:rsidP="00414436">
      <w:pPr>
        <w:pStyle w:val="ListParagraph"/>
        <w:numPr>
          <w:ilvl w:val="2"/>
          <w:numId w:val="42"/>
        </w:numPr>
        <w:rPr>
          <w:rFonts w:ascii="Palatino Linotype" w:eastAsiaTheme="minorHAnsi" w:hAnsi="Palatino Linotype" w:cs="Times New Roman"/>
          <w:color w:val="000000" w:themeColor="text1"/>
        </w:rPr>
      </w:pPr>
      <w:r w:rsidRPr="00C23B75">
        <w:rPr>
          <w:rFonts w:ascii="Palatino Linotype" w:eastAsiaTheme="minorHAnsi" w:hAnsi="Palatino Linotype" w:cs="Times New Roman"/>
          <w:color w:val="000000" w:themeColor="text1"/>
        </w:rPr>
        <w:t>training needs</w:t>
      </w:r>
    </w:p>
    <w:p w14:paraId="24218E36" w14:textId="77777777" w:rsidR="007D0D8F" w:rsidRPr="00C23B75" w:rsidRDefault="007D0D8F" w:rsidP="007D0D8F">
      <w:pPr>
        <w:ind w:firstLine="0"/>
        <w:rPr>
          <w:rFonts w:ascii="Palatino Linotype" w:hAnsi="Palatino Linotype" w:cs="Times New Roman"/>
          <w:color w:val="000000" w:themeColor="text1"/>
        </w:rPr>
      </w:pPr>
    </w:p>
    <w:p w14:paraId="0D09BC1B" w14:textId="7733BB48" w:rsidR="000F6F4C" w:rsidRPr="00B86CEF" w:rsidRDefault="003779D1" w:rsidP="007D0D8F">
      <w:pPr>
        <w:pStyle w:val="NormalWeb"/>
        <w:spacing w:after="0" w:afterAutospacing="0"/>
        <w:ind w:firstLine="0"/>
        <w:rPr>
          <w:rFonts w:ascii="Palatino Linotype" w:hAnsi="Palatino Linotype" w:cs="Times New Roman"/>
          <w:b/>
          <w:bCs/>
          <w:color w:val="000000" w:themeColor="text1"/>
        </w:rPr>
      </w:pPr>
      <w:r w:rsidRPr="00C23B75">
        <w:rPr>
          <w:rFonts w:ascii="Palatino Linotype" w:hAnsi="Palatino Linotype" w:cs="Times New Roman"/>
          <w:b/>
          <w:color w:val="000000" w:themeColor="text1"/>
        </w:rPr>
        <w:t xml:space="preserve">At Queen’s </w:t>
      </w:r>
      <w:r w:rsidR="00A77AE6" w:rsidRPr="00C23B75">
        <w:rPr>
          <w:rFonts w:ascii="Palatino Linotype" w:hAnsi="Palatino Linotype" w:cs="Times New Roman"/>
          <w:b/>
          <w:color w:val="000000" w:themeColor="text1"/>
        </w:rPr>
        <w:t xml:space="preserve">the Principal Investigator’s </w:t>
      </w:r>
      <w:r w:rsidR="000678F8" w:rsidRPr="00C23B75">
        <w:rPr>
          <w:rFonts w:ascii="Palatino Linotype" w:hAnsi="Palatino Linotype" w:cs="Times New Roman"/>
          <w:b/>
          <w:color w:val="000000" w:themeColor="text1"/>
        </w:rPr>
        <w:t xml:space="preserve">local </w:t>
      </w:r>
      <w:r w:rsidRPr="00C23B75">
        <w:rPr>
          <w:rFonts w:ascii="Palatino Linotype" w:hAnsi="Palatino Linotype" w:cs="Times New Roman"/>
          <w:b/>
          <w:color w:val="000000" w:themeColor="text1"/>
        </w:rPr>
        <w:t>risk assessment</w:t>
      </w:r>
      <w:r w:rsidRPr="00C23B75">
        <w:rPr>
          <w:rFonts w:ascii="Palatino Linotype" w:hAnsi="Palatino Linotype" w:cs="Times New Roman"/>
          <w:color w:val="000000" w:themeColor="text1"/>
        </w:rPr>
        <w:t xml:space="preserve"> is </w:t>
      </w:r>
      <w:r w:rsidR="00354951" w:rsidRPr="00C23B75">
        <w:rPr>
          <w:rFonts w:ascii="Palatino Linotype" w:hAnsi="Palatino Linotype" w:cs="Times New Roman"/>
          <w:color w:val="000000" w:themeColor="text1"/>
        </w:rPr>
        <w:t>documented</w:t>
      </w:r>
      <w:r w:rsidRPr="00C23B75">
        <w:rPr>
          <w:rFonts w:ascii="Palatino Linotype" w:hAnsi="Palatino Linotype" w:cs="Times New Roman"/>
          <w:color w:val="000000" w:themeColor="text1"/>
        </w:rPr>
        <w:t xml:space="preserve"> and appended to the Biohazard Permit Application </w:t>
      </w:r>
      <w:r w:rsidR="00960A9B" w:rsidRPr="00C23B75">
        <w:rPr>
          <w:rFonts w:ascii="Palatino Linotype" w:hAnsi="Palatino Linotype" w:cs="Times New Roman"/>
          <w:color w:val="000000" w:themeColor="text1"/>
        </w:rPr>
        <w:t xml:space="preserve">along with any </w:t>
      </w:r>
      <w:r w:rsidR="007D0D8F" w:rsidRPr="00C23B75">
        <w:rPr>
          <w:rFonts w:ascii="Palatino Linotype" w:hAnsi="Palatino Linotype" w:cs="Times New Roman"/>
          <w:color w:val="000000" w:themeColor="text1"/>
        </w:rPr>
        <w:t xml:space="preserve">applicable </w:t>
      </w:r>
      <w:r w:rsidR="00F51F56" w:rsidRPr="00C23B75">
        <w:rPr>
          <w:rFonts w:ascii="Palatino Linotype" w:hAnsi="Palatino Linotype" w:cs="Times New Roman"/>
          <w:color w:val="000000" w:themeColor="text1"/>
        </w:rPr>
        <w:t xml:space="preserve">microorganism </w:t>
      </w:r>
      <w:r w:rsidR="00960A9B" w:rsidRPr="00C23B75">
        <w:rPr>
          <w:rFonts w:ascii="Palatino Linotype" w:hAnsi="Palatino Linotype" w:cs="Times New Roman"/>
          <w:color w:val="000000" w:themeColor="text1"/>
        </w:rPr>
        <w:t xml:space="preserve">risk assessments from </w:t>
      </w:r>
      <w:r w:rsidR="007D0D8F" w:rsidRPr="00C23B75">
        <w:rPr>
          <w:rFonts w:ascii="Palatino Linotype" w:hAnsi="Palatino Linotype" w:cs="Times New Roman"/>
          <w:color w:val="000000" w:themeColor="text1"/>
        </w:rPr>
        <w:t>reputable</w:t>
      </w:r>
      <w:r w:rsidR="00960A9B" w:rsidRPr="00C23B75">
        <w:rPr>
          <w:rFonts w:ascii="Palatino Linotype" w:hAnsi="Palatino Linotype" w:cs="Times New Roman"/>
          <w:color w:val="000000" w:themeColor="text1"/>
        </w:rPr>
        <w:t xml:space="preserve"> sources (e.g. PHAC PSDS) and lab specific </w:t>
      </w:r>
      <w:r w:rsidR="007D0D8F" w:rsidRPr="00C23B75">
        <w:rPr>
          <w:rFonts w:ascii="Palatino Linotype" w:hAnsi="Palatino Linotype" w:cs="Times New Roman"/>
          <w:color w:val="000000" w:themeColor="text1"/>
        </w:rPr>
        <w:t>procedures/</w:t>
      </w:r>
      <w:r w:rsidR="00960A9B" w:rsidRPr="00C23B75">
        <w:rPr>
          <w:rFonts w:ascii="Palatino Linotype" w:hAnsi="Palatino Linotype" w:cs="Times New Roman"/>
          <w:color w:val="000000" w:themeColor="text1"/>
        </w:rPr>
        <w:t xml:space="preserve">SOPs. </w:t>
      </w:r>
      <w:r w:rsidR="000F6F4C" w:rsidRPr="00C23B75">
        <w:rPr>
          <w:rFonts w:ascii="Palatino Linotype" w:hAnsi="Palatino Linotype" w:cs="Times New Roman"/>
          <w:color w:val="000000" w:themeColor="text1"/>
        </w:rPr>
        <w:t xml:space="preserve"> </w:t>
      </w:r>
    </w:p>
    <w:p w14:paraId="1EC3AC80" w14:textId="77777777" w:rsidR="000F6F4C" w:rsidRPr="00C23B75" w:rsidRDefault="000F6F4C" w:rsidP="007D0D8F">
      <w:pPr>
        <w:pStyle w:val="NormalWeb"/>
        <w:spacing w:after="0" w:afterAutospacing="0"/>
        <w:ind w:firstLine="0"/>
        <w:rPr>
          <w:rFonts w:ascii="Palatino Linotype" w:hAnsi="Palatino Linotype" w:cs="Times New Roman"/>
          <w:color w:val="000000" w:themeColor="text1"/>
        </w:rPr>
      </w:pPr>
    </w:p>
    <w:p w14:paraId="3659844F" w14:textId="1F259BCF" w:rsidR="007D0D8F" w:rsidRPr="00C23B75" w:rsidRDefault="0026378C" w:rsidP="007D0D8F">
      <w:pPr>
        <w:pStyle w:val="NormalWeb"/>
        <w:spacing w:after="0" w:afterAutospacing="0"/>
        <w:ind w:firstLine="0"/>
        <w:rPr>
          <w:rFonts w:ascii="Palatino Linotype" w:hAnsi="Palatino Linotype" w:cs="Times New Roman"/>
          <w:color w:val="000000" w:themeColor="text1"/>
        </w:rPr>
      </w:pPr>
      <w:r w:rsidRPr="00C23B75">
        <w:rPr>
          <w:rFonts w:ascii="Palatino Linotype" w:hAnsi="Palatino Linotype" w:cs="Times New Roman"/>
          <w:color w:val="000000" w:themeColor="text1"/>
        </w:rPr>
        <w:t>To assist laboratories when preparing a Biohazard Application, e</w:t>
      </w:r>
      <w:r w:rsidR="00311663" w:rsidRPr="00C23B75">
        <w:rPr>
          <w:rFonts w:ascii="Palatino Linotype" w:hAnsi="Palatino Linotype" w:cs="Times New Roman"/>
          <w:color w:val="000000" w:themeColor="text1"/>
        </w:rPr>
        <w:t>xample</w:t>
      </w:r>
      <w:r w:rsidRPr="00C23B75">
        <w:rPr>
          <w:rFonts w:ascii="Palatino Linotype" w:hAnsi="Palatino Linotype" w:cs="Times New Roman"/>
          <w:color w:val="000000" w:themeColor="text1"/>
        </w:rPr>
        <w:t xml:space="preserve">/template </w:t>
      </w:r>
      <w:r w:rsidR="00A22DA9" w:rsidRPr="00C23B75">
        <w:rPr>
          <w:rFonts w:ascii="Palatino Linotype" w:hAnsi="Palatino Linotype" w:cs="Times New Roman"/>
          <w:color w:val="000000" w:themeColor="text1"/>
        </w:rPr>
        <w:t xml:space="preserve">local </w:t>
      </w:r>
      <w:r w:rsidR="00311663" w:rsidRPr="00C23B75">
        <w:rPr>
          <w:rFonts w:ascii="Palatino Linotype" w:hAnsi="Palatino Linotype" w:cs="Times New Roman"/>
          <w:color w:val="000000" w:themeColor="text1"/>
        </w:rPr>
        <w:t xml:space="preserve">risk assessment documents are available </w:t>
      </w:r>
      <w:r w:rsidR="0077030E" w:rsidRPr="00C23B75">
        <w:rPr>
          <w:rFonts w:ascii="Palatino Linotype" w:hAnsi="Palatino Linotype" w:cs="Times New Roman"/>
          <w:color w:val="000000" w:themeColor="text1"/>
        </w:rPr>
        <w:t xml:space="preserve">in TRAQ/Romeo “Useful Links” </w:t>
      </w:r>
      <w:r w:rsidRPr="00C23B75">
        <w:rPr>
          <w:rFonts w:ascii="Palatino Linotype" w:hAnsi="Palatino Linotype" w:cs="Times New Roman"/>
          <w:color w:val="000000" w:themeColor="text1"/>
        </w:rPr>
        <w:t>and are attached to the Biohazard Permit application form in TRAQ</w:t>
      </w:r>
      <w:r w:rsidR="00311663" w:rsidRPr="00C23B75">
        <w:rPr>
          <w:rFonts w:ascii="Palatino Linotype" w:hAnsi="Palatino Linotype" w:cs="Times New Roman"/>
          <w:color w:val="000000" w:themeColor="text1"/>
        </w:rPr>
        <w:t>.</w:t>
      </w:r>
      <w:r w:rsidRPr="00C23B75">
        <w:rPr>
          <w:rFonts w:ascii="Palatino Linotype" w:hAnsi="Palatino Linotype" w:cs="Times New Roman"/>
          <w:color w:val="000000" w:themeColor="text1"/>
        </w:rPr>
        <w:t xml:space="preserve">  They can also be obtained from the Biosafety Officer.</w:t>
      </w:r>
    </w:p>
    <w:p w14:paraId="2335AA9C" w14:textId="77777777" w:rsidR="00CB0F6B" w:rsidRPr="00C23B75" w:rsidRDefault="007D0D8F" w:rsidP="00414436">
      <w:pPr>
        <w:pStyle w:val="NormalWeb"/>
        <w:numPr>
          <w:ilvl w:val="0"/>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In general, more detail is required for material and activities that pose a greater risk</w:t>
      </w:r>
      <w:r w:rsidR="00CB0F6B" w:rsidRPr="00C23B75">
        <w:rPr>
          <w:rFonts w:ascii="Palatino Linotype" w:hAnsi="Palatino Linotype" w:cs="Times New Roman"/>
          <w:color w:val="000000" w:themeColor="text1"/>
        </w:rPr>
        <w:t>.</w:t>
      </w:r>
    </w:p>
    <w:p w14:paraId="5CDEE954" w14:textId="77777777" w:rsidR="007D0D8F" w:rsidRPr="00C23B75" w:rsidRDefault="00CB0F6B" w:rsidP="00414436">
      <w:pPr>
        <w:pStyle w:val="NormalWeb"/>
        <w:numPr>
          <w:ilvl w:val="0"/>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The risk assessment and associated documents are </w:t>
      </w:r>
      <w:r w:rsidR="003779D1" w:rsidRPr="00C23B75">
        <w:rPr>
          <w:rFonts w:ascii="Palatino Linotype" w:hAnsi="Palatino Linotype" w:cs="Times New Roman"/>
          <w:color w:val="000000" w:themeColor="text1"/>
        </w:rPr>
        <w:t xml:space="preserve">reviewed and approved by the Biohazard Committee. </w:t>
      </w:r>
      <w:r w:rsidR="007D0D8F" w:rsidRPr="00C23B75">
        <w:rPr>
          <w:rFonts w:ascii="Palatino Linotype" w:hAnsi="Palatino Linotype" w:cs="Times New Roman"/>
          <w:color w:val="000000" w:themeColor="text1"/>
        </w:rPr>
        <w:t xml:space="preserve"> </w:t>
      </w:r>
    </w:p>
    <w:p w14:paraId="6EAA205E" w14:textId="16A4A31C" w:rsidR="007D0D8F" w:rsidRPr="00B86CEF" w:rsidRDefault="007D0D8F" w:rsidP="00414436">
      <w:pPr>
        <w:pStyle w:val="NormalWeb"/>
        <w:numPr>
          <w:ilvl w:val="0"/>
          <w:numId w:val="41"/>
        </w:numPr>
        <w:spacing w:after="0" w:afterAutospacing="0"/>
        <w:rPr>
          <w:rFonts w:ascii="Palatino Linotype" w:hAnsi="Palatino Linotype" w:cs="Times New Roman"/>
          <w:b/>
          <w:bCs/>
          <w:color w:val="000000" w:themeColor="text1"/>
        </w:rPr>
      </w:pPr>
      <w:r w:rsidRPr="00B86CEF">
        <w:rPr>
          <w:rFonts w:ascii="Palatino Linotype" w:hAnsi="Palatino Linotype" w:cs="Times New Roman"/>
          <w:b/>
          <w:bCs/>
          <w:color w:val="000000" w:themeColor="text1"/>
        </w:rPr>
        <w:t xml:space="preserve">After approval, these documents become an integral part of the training of lab </w:t>
      </w:r>
      <w:r w:rsidR="00BD6555" w:rsidRPr="00BD6555">
        <w:rPr>
          <w:rFonts w:ascii="Palatino Linotype" w:hAnsi="Palatino Linotype" w:cs="Times New Roman"/>
          <w:b/>
          <w:bCs/>
          <w:color w:val="000000" w:themeColor="text1"/>
        </w:rPr>
        <w:t>personnel,</w:t>
      </w:r>
      <w:r w:rsidR="00BD6555">
        <w:rPr>
          <w:rFonts w:ascii="Palatino Linotype" w:hAnsi="Palatino Linotype" w:cs="Times New Roman"/>
          <w:b/>
          <w:bCs/>
          <w:color w:val="000000" w:themeColor="text1"/>
        </w:rPr>
        <w:t xml:space="preserve"> so it is important that they are well written and thorough</w:t>
      </w:r>
      <w:r w:rsidRPr="00B86CEF">
        <w:rPr>
          <w:rFonts w:ascii="Palatino Linotype" w:hAnsi="Palatino Linotype" w:cs="Times New Roman"/>
          <w:b/>
          <w:bCs/>
          <w:color w:val="000000" w:themeColor="text1"/>
        </w:rPr>
        <w:t>.</w:t>
      </w:r>
    </w:p>
    <w:p w14:paraId="0FA8A2B9" w14:textId="77777777" w:rsidR="007D0D8F" w:rsidRPr="00C23B75" w:rsidRDefault="007D0D8F" w:rsidP="00414436">
      <w:pPr>
        <w:pStyle w:val="NormalWeb"/>
        <w:numPr>
          <w:ilvl w:val="0"/>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Following </w:t>
      </w:r>
      <w:r w:rsidR="00CB0F6B" w:rsidRPr="00C23B75">
        <w:rPr>
          <w:rFonts w:ascii="Palatino Linotype" w:hAnsi="Palatino Linotype" w:cs="Times New Roman"/>
          <w:color w:val="000000" w:themeColor="text1"/>
        </w:rPr>
        <w:t xml:space="preserve">approval of </w:t>
      </w:r>
      <w:r w:rsidRPr="00C23B75">
        <w:rPr>
          <w:rFonts w:ascii="Palatino Linotype" w:hAnsi="Palatino Linotype" w:cs="Times New Roman"/>
          <w:color w:val="000000" w:themeColor="text1"/>
        </w:rPr>
        <w:t>a Biohazard Application or a Biohazard Amendment that changes the type</w:t>
      </w:r>
      <w:r w:rsidR="00CB0F6B" w:rsidRPr="00C23B75">
        <w:rPr>
          <w:rFonts w:ascii="Palatino Linotype" w:hAnsi="Palatino Linotype" w:cs="Times New Roman"/>
          <w:color w:val="000000" w:themeColor="text1"/>
        </w:rPr>
        <w:t xml:space="preserve"> or risk group</w:t>
      </w:r>
      <w:r w:rsidRPr="00C23B75">
        <w:rPr>
          <w:rFonts w:ascii="Palatino Linotype" w:hAnsi="Palatino Linotype" w:cs="Times New Roman"/>
          <w:color w:val="000000" w:themeColor="text1"/>
        </w:rPr>
        <w:t xml:space="preserve"> of material used in the lab </w:t>
      </w:r>
      <w:r w:rsidR="00CB0F6B" w:rsidRPr="00C23B75">
        <w:rPr>
          <w:rFonts w:ascii="Palatino Linotype" w:hAnsi="Palatino Linotype" w:cs="Times New Roman"/>
          <w:color w:val="000000" w:themeColor="text1"/>
        </w:rPr>
        <w:t>(</w:t>
      </w:r>
      <w:r w:rsidRPr="00C23B75">
        <w:rPr>
          <w:rFonts w:ascii="Palatino Linotype" w:hAnsi="Palatino Linotype" w:cs="Times New Roman"/>
          <w:color w:val="000000" w:themeColor="text1"/>
        </w:rPr>
        <w:t>reviewed by the Biohazard Committee</w:t>
      </w:r>
      <w:r w:rsidR="00CB0F6B" w:rsidRPr="00C23B75">
        <w:rPr>
          <w:rFonts w:ascii="Palatino Linotype" w:hAnsi="Palatino Linotype" w:cs="Times New Roman"/>
          <w:color w:val="000000" w:themeColor="text1"/>
        </w:rPr>
        <w:t>)</w:t>
      </w:r>
      <w:r w:rsidRPr="00C23B75">
        <w:rPr>
          <w:rFonts w:ascii="Palatino Linotype" w:hAnsi="Palatino Linotype" w:cs="Times New Roman"/>
          <w:color w:val="000000" w:themeColor="text1"/>
        </w:rPr>
        <w:t>, each member of the biohazard lab team is required to:</w:t>
      </w:r>
    </w:p>
    <w:p w14:paraId="53774E53" w14:textId="599D5F7D" w:rsidR="007D0D8F" w:rsidRPr="00C23B75" w:rsidRDefault="007D0D8F" w:rsidP="00414436">
      <w:pPr>
        <w:pStyle w:val="NormalWeb"/>
        <w:numPr>
          <w:ilvl w:val="1"/>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 xml:space="preserve">read </w:t>
      </w:r>
      <w:r w:rsidR="000819ED" w:rsidRPr="00C23B75">
        <w:rPr>
          <w:rFonts w:ascii="Palatino Linotype" w:hAnsi="Palatino Linotype" w:cs="Times New Roman"/>
          <w:color w:val="000000" w:themeColor="text1"/>
        </w:rPr>
        <w:t>the approved Biohazard application</w:t>
      </w:r>
      <w:r w:rsidR="00CB0F6B" w:rsidRPr="00C23B75">
        <w:rPr>
          <w:rFonts w:ascii="Palatino Linotype" w:hAnsi="Palatino Linotype" w:cs="Times New Roman"/>
          <w:color w:val="000000" w:themeColor="text1"/>
        </w:rPr>
        <w:t>/amendment</w:t>
      </w:r>
      <w:r w:rsidR="000819ED" w:rsidRPr="00C23B75">
        <w:rPr>
          <w:rFonts w:ascii="Palatino Linotype" w:hAnsi="Palatino Linotype" w:cs="Times New Roman"/>
          <w:color w:val="000000" w:themeColor="text1"/>
        </w:rPr>
        <w:t xml:space="preserve"> and associated documents </w:t>
      </w:r>
    </w:p>
    <w:p w14:paraId="2304AC0F" w14:textId="451216A7" w:rsidR="007D0D8F" w:rsidRPr="00C23B75" w:rsidRDefault="007D0D8F" w:rsidP="00414436">
      <w:pPr>
        <w:pStyle w:val="NormalWeb"/>
        <w:numPr>
          <w:ilvl w:val="1"/>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have any questions answered by their P.I. and/or the Biosafety Officer</w:t>
      </w:r>
    </w:p>
    <w:p w14:paraId="05497021" w14:textId="578FF7B0" w:rsidR="007D0D8F" w:rsidRPr="00C23B75" w:rsidRDefault="00A22DA9" w:rsidP="00414436">
      <w:pPr>
        <w:pStyle w:val="NormalWeb"/>
        <w:numPr>
          <w:ilvl w:val="1"/>
          <w:numId w:val="41"/>
        </w:numPr>
        <w:spacing w:after="0" w:afterAutospacing="0"/>
        <w:rPr>
          <w:rFonts w:ascii="Palatino Linotype" w:hAnsi="Palatino Linotype" w:cs="Times New Roman"/>
          <w:color w:val="000000" w:themeColor="text1"/>
        </w:rPr>
      </w:pPr>
      <w:r w:rsidRPr="00C23B75">
        <w:rPr>
          <w:rFonts w:ascii="Palatino Linotype" w:hAnsi="Palatino Linotype" w:cs="Times New Roman"/>
          <w:color w:val="000000" w:themeColor="text1"/>
        </w:rPr>
        <w:t>submit</w:t>
      </w:r>
      <w:r w:rsidR="007D0D8F" w:rsidRPr="00C23B75">
        <w:rPr>
          <w:rFonts w:ascii="Palatino Linotype" w:hAnsi="Palatino Linotype" w:cs="Times New Roman"/>
          <w:color w:val="000000" w:themeColor="text1"/>
        </w:rPr>
        <w:t xml:space="preserve"> the Biohazar</w:t>
      </w:r>
      <w:r w:rsidRPr="00C23B75">
        <w:rPr>
          <w:rFonts w:ascii="Palatino Linotype" w:hAnsi="Palatino Linotype" w:cs="Times New Roman"/>
          <w:color w:val="000000" w:themeColor="text1"/>
        </w:rPr>
        <w:t xml:space="preserve">d Team Member Attestation form </w:t>
      </w:r>
      <w:r w:rsidR="00BE3C95">
        <w:rPr>
          <w:rFonts w:ascii="Palatino Linotype" w:hAnsi="Palatino Linotype" w:cs="Times New Roman"/>
          <w:color w:val="000000" w:themeColor="text1"/>
        </w:rPr>
        <w:t>to the Biosafety Office</w:t>
      </w:r>
      <w:r w:rsidR="007D0D8F" w:rsidRPr="00C23B75">
        <w:rPr>
          <w:rFonts w:ascii="Palatino Linotype" w:hAnsi="Palatino Linotype" w:cs="Times New Roman"/>
          <w:color w:val="000000" w:themeColor="text1"/>
        </w:rPr>
        <w:t xml:space="preserve">, to indicate that they understand and will abide by the </w:t>
      </w:r>
      <w:r w:rsidR="00BE3C95">
        <w:rPr>
          <w:rFonts w:ascii="Palatino Linotype" w:hAnsi="Palatino Linotype" w:cs="Times New Roman"/>
          <w:color w:val="000000" w:themeColor="text1"/>
        </w:rPr>
        <w:t xml:space="preserve">lab specific </w:t>
      </w:r>
      <w:r w:rsidR="007D0D8F" w:rsidRPr="00C23B75">
        <w:rPr>
          <w:rFonts w:ascii="Palatino Linotype" w:hAnsi="Palatino Linotype" w:cs="Times New Roman"/>
          <w:color w:val="000000" w:themeColor="text1"/>
        </w:rPr>
        <w:t>requirements for working safely with the biohazardous material.</w:t>
      </w:r>
    </w:p>
    <w:p w14:paraId="6D5F49B3" w14:textId="77777777" w:rsidR="007D0D8F" w:rsidRPr="00C23B75" w:rsidRDefault="007D0D8F" w:rsidP="007D0D8F">
      <w:pPr>
        <w:pStyle w:val="NormalWeb"/>
        <w:spacing w:after="0" w:afterAutospacing="0"/>
        <w:ind w:left="1440" w:firstLine="0"/>
        <w:rPr>
          <w:rFonts w:ascii="Palatino Linotype" w:hAnsi="Palatino Linotype" w:cs="Times New Roman"/>
          <w:color w:val="000000" w:themeColor="text1"/>
        </w:rPr>
      </w:pPr>
    </w:p>
    <w:p w14:paraId="409415A0" w14:textId="32E26A9F" w:rsidR="0031537A" w:rsidRDefault="007D0D8F" w:rsidP="00A2030C">
      <w:pPr>
        <w:pStyle w:val="NormalWeb"/>
        <w:ind w:firstLine="0"/>
        <w:rPr>
          <w:rFonts w:ascii="Palatino Linotype" w:hAnsi="Palatino Linotype" w:cs="Times New Roman"/>
          <w:color w:val="000000" w:themeColor="text1"/>
        </w:rPr>
      </w:pPr>
      <w:r w:rsidRPr="00C23B75">
        <w:rPr>
          <w:rFonts w:ascii="Palatino Linotype" w:hAnsi="Palatino Linotype" w:cs="Times New Roman"/>
          <w:b/>
          <w:color w:val="000000" w:themeColor="text1"/>
        </w:rPr>
        <w:t>If you are new to the lab</w:t>
      </w:r>
      <w:r w:rsidRPr="00C23B75">
        <w:rPr>
          <w:rFonts w:ascii="Palatino Linotype" w:hAnsi="Palatino Linotype" w:cs="Times New Roman"/>
          <w:color w:val="000000" w:themeColor="text1"/>
        </w:rPr>
        <w:t xml:space="preserve">, as part of your lab orientation you will be required to </w:t>
      </w:r>
      <w:r w:rsidR="00BE3C95">
        <w:rPr>
          <w:rFonts w:ascii="Palatino Linotype" w:hAnsi="Palatino Linotype" w:cs="Times New Roman"/>
          <w:color w:val="000000" w:themeColor="text1"/>
        </w:rPr>
        <w:t>r</w:t>
      </w:r>
      <w:r w:rsidRPr="00C23B75">
        <w:rPr>
          <w:rFonts w:ascii="Palatino Linotype" w:hAnsi="Palatino Linotype" w:cs="Times New Roman"/>
          <w:color w:val="000000" w:themeColor="text1"/>
        </w:rPr>
        <w:t xml:space="preserve">ead the </w:t>
      </w:r>
      <w:r w:rsidR="00BE3C95">
        <w:rPr>
          <w:rFonts w:ascii="Palatino Linotype" w:hAnsi="Palatino Linotype" w:cs="Times New Roman"/>
          <w:color w:val="000000" w:themeColor="text1"/>
        </w:rPr>
        <w:t xml:space="preserve">current </w:t>
      </w:r>
      <w:r w:rsidRPr="00C23B75">
        <w:rPr>
          <w:rFonts w:ascii="Palatino Linotype" w:hAnsi="Palatino Linotype" w:cs="Times New Roman"/>
          <w:color w:val="000000" w:themeColor="text1"/>
        </w:rPr>
        <w:t>approved biohazard permit application and all associated documents</w:t>
      </w:r>
      <w:r w:rsidR="0031537A" w:rsidRPr="00C23B75">
        <w:rPr>
          <w:rFonts w:ascii="Palatino Linotype" w:hAnsi="Palatino Linotype" w:cs="Times New Roman"/>
          <w:color w:val="000000" w:themeColor="text1"/>
        </w:rPr>
        <w:t>,</w:t>
      </w:r>
      <w:r w:rsidR="0031537A">
        <w:rPr>
          <w:rFonts w:ascii="Palatino Linotype" w:hAnsi="Palatino Linotype" w:cs="Times New Roman"/>
          <w:color w:val="000000" w:themeColor="text1"/>
        </w:rPr>
        <w:t xml:space="preserve"> and</w:t>
      </w:r>
      <w:r w:rsidR="00BE3C95">
        <w:rPr>
          <w:rFonts w:ascii="Palatino Linotype" w:hAnsi="Palatino Linotype" w:cs="Times New Roman"/>
          <w:color w:val="000000" w:themeColor="text1"/>
        </w:rPr>
        <w:t xml:space="preserve"> do the specified training.  Once you have had</w:t>
      </w:r>
      <w:r w:rsidRPr="00C23B75">
        <w:rPr>
          <w:rFonts w:ascii="Palatino Linotype" w:hAnsi="Palatino Linotype" w:cs="Times New Roman"/>
          <w:color w:val="000000" w:themeColor="text1"/>
        </w:rPr>
        <w:t xml:space="preserve"> your questions answered, </w:t>
      </w:r>
      <w:r w:rsidR="00BE3C95">
        <w:rPr>
          <w:rFonts w:ascii="Palatino Linotype" w:hAnsi="Palatino Linotype" w:cs="Times New Roman"/>
          <w:color w:val="000000" w:themeColor="text1"/>
        </w:rPr>
        <w:t xml:space="preserve">you will be required to </w:t>
      </w:r>
      <w:r w:rsidRPr="00C23B75">
        <w:rPr>
          <w:rFonts w:ascii="Palatino Linotype" w:hAnsi="Palatino Linotype" w:cs="Times New Roman"/>
          <w:color w:val="000000" w:themeColor="text1"/>
        </w:rPr>
        <w:t xml:space="preserve">sign </w:t>
      </w:r>
      <w:r w:rsidR="00BE3C95">
        <w:rPr>
          <w:rFonts w:ascii="Palatino Linotype" w:hAnsi="Palatino Linotype" w:cs="Times New Roman"/>
          <w:color w:val="000000" w:themeColor="text1"/>
        </w:rPr>
        <w:t>a</w:t>
      </w:r>
      <w:r w:rsidRPr="00C23B75">
        <w:rPr>
          <w:rFonts w:ascii="Palatino Linotype" w:hAnsi="Palatino Linotype" w:cs="Times New Roman"/>
          <w:color w:val="000000" w:themeColor="text1"/>
        </w:rPr>
        <w:t xml:space="preserve"> Biohazard Team Member Attestation form</w:t>
      </w:r>
      <w:r w:rsidR="00CB0F6B" w:rsidRPr="00C23B75">
        <w:rPr>
          <w:rFonts w:ascii="Palatino Linotype" w:hAnsi="Palatino Linotype" w:cs="Times New Roman"/>
          <w:color w:val="000000" w:themeColor="text1"/>
        </w:rPr>
        <w:t xml:space="preserve"> </w:t>
      </w:r>
      <w:r w:rsidR="00BE3C95">
        <w:rPr>
          <w:rFonts w:ascii="Palatino Linotype" w:hAnsi="Palatino Linotype" w:cs="Times New Roman"/>
          <w:color w:val="000000" w:themeColor="text1"/>
        </w:rPr>
        <w:t xml:space="preserve">that will be submitted to the Biosafety Office </w:t>
      </w:r>
      <w:r w:rsidRPr="00C23B75">
        <w:rPr>
          <w:rFonts w:ascii="Palatino Linotype" w:hAnsi="Palatino Linotype" w:cs="Times New Roman"/>
          <w:color w:val="000000" w:themeColor="text1"/>
        </w:rPr>
        <w:t>so that you can be authorized to work</w:t>
      </w:r>
      <w:r w:rsidR="00BE3C95">
        <w:rPr>
          <w:rFonts w:ascii="Palatino Linotype" w:hAnsi="Palatino Linotype" w:cs="Times New Roman"/>
          <w:color w:val="000000" w:themeColor="text1"/>
        </w:rPr>
        <w:t xml:space="preserve"> independently</w:t>
      </w:r>
      <w:r w:rsidRPr="00C23B75">
        <w:rPr>
          <w:rFonts w:ascii="Palatino Linotype" w:hAnsi="Palatino Linotype" w:cs="Times New Roman"/>
          <w:color w:val="000000" w:themeColor="text1"/>
        </w:rPr>
        <w:t xml:space="preserve"> in the lab</w:t>
      </w:r>
      <w:r w:rsidR="00BE3C95">
        <w:rPr>
          <w:rFonts w:ascii="Palatino Linotype" w:hAnsi="Palatino Linotype" w:cs="Times New Roman"/>
          <w:color w:val="000000" w:themeColor="text1"/>
        </w:rPr>
        <w:t xml:space="preserve"> (at your supervisor’s discretion)</w:t>
      </w:r>
      <w:r w:rsidR="00A2030C">
        <w:rPr>
          <w:rFonts w:ascii="Palatino Linotype" w:hAnsi="Palatino Linotype" w:cs="Times New Roman"/>
          <w:color w:val="000000" w:themeColor="text1"/>
        </w:rPr>
        <w:t xml:space="preserve">. </w:t>
      </w:r>
    </w:p>
    <w:p w14:paraId="15A33832" w14:textId="77777777" w:rsidR="00317A5D" w:rsidRPr="00A2030C" w:rsidRDefault="00317A5D" w:rsidP="00A2030C">
      <w:pPr>
        <w:pStyle w:val="NormalWeb"/>
        <w:ind w:firstLine="0"/>
        <w:rPr>
          <w:rFonts w:ascii="Palatino Linotype" w:hAnsi="Palatino Linotype" w:cs="Times New Roman"/>
          <w:color w:val="000000" w:themeColor="text1"/>
        </w:rPr>
      </w:pPr>
    </w:p>
    <w:p w14:paraId="395CA440" w14:textId="10F7654A" w:rsidR="00B06B47" w:rsidRPr="00A2030C" w:rsidRDefault="00A2030C" w:rsidP="00B06B47">
      <w:pPr>
        <w:pStyle w:val="Heading3"/>
        <w:rPr>
          <w:rFonts w:ascii="Palatino Linotype" w:hAnsi="Palatino Linotype"/>
          <w:b/>
        </w:rPr>
      </w:pPr>
      <w:bookmarkStart w:id="15" w:name="_Toc226384088"/>
      <w:r w:rsidRPr="00A2030C">
        <w:rPr>
          <w:rFonts w:ascii="Palatino Linotype" w:hAnsi="Palatino Linotype"/>
          <w:b/>
        </w:rPr>
        <w:t xml:space="preserve">Health and </w:t>
      </w:r>
      <w:r w:rsidR="00B06B47" w:rsidRPr="00A2030C">
        <w:rPr>
          <w:rFonts w:ascii="Palatino Linotype" w:hAnsi="Palatino Linotype"/>
          <w:b/>
        </w:rPr>
        <w:t>Medical Surveillance Program at Queen’s</w:t>
      </w:r>
      <w:bookmarkEnd w:id="15"/>
    </w:p>
    <w:p w14:paraId="3215F1AF" w14:textId="33212EB4" w:rsidR="00B06B47" w:rsidRPr="00C23B75" w:rsidRDefault="00B06B47" w:rsidP="00B06B47">
      <w:pPr>
        <w:pStyle w:val="NoSpacing"/>
        <w:spacing w:before="240"/>
        <w:rPr>
          <w:rFonts w:ascii="Palatino Linotype" w:hAnsi="Palatino Linotype" w:cs="Times New Roman"/>
        </w:rPr>
      </w:pPr>
      <w:r w:rsidRPr="00C23B75">
        <w:rPr>
          <w:rFonts w:ascii="Palatino Linotype" w:hAnsi="Palatino Linotype" w:cs="Times New Roman"/>
        </w:rPr>
        <w:t xml:space="preserve">The health and medical surveillance program for a </w:t>
      </w:r>
      <w:r w:rsidR="00AF53C8" w:rsidRPr="00C23B75">
        <w:rPr>
          <w:rFonts w:ascii="Palatino Linotype" w:hAnsi="Palatino Linotype" w:cs="Times New Roman"/>
        </w:rPr>
        <w:t>laboratory</w:t>
      </w:r>
      <w:r w:rsidRPr="00C23B75">
        <w:rPr>
          <w:rFonts w:ascii="Palatino Linotype" w:hAnsi="Palatino Linotype" w:cs="Times New Roman"/>
        </w:rPr>
        <w:t xml:space="preserve"> is intended to reduce the consequences of an exposure should it occur and to identify individuals who need to take special precautions. It needs to be appropriate </w:t>
      </w:r>
      <w:r>
        <w:rPr>
          <w:rFonts w:ascii="Palatino Linotype" w:hAnsi="Palatino Linotype" w:cs="Times New Roman"/>
        </w:rPr>
        <w:t>and specific for</w:t>
      </w:r>
      <w:r w:rsidRPr="00C23B75">
        <w:rPr>
          <w:rFonts w:ascii="Palatino Linotype" w:hAnsi="Palatino Linotype" w:cs="Times New Roman"/>
        </w:rPr>
        <w:t xml:space="preserve"> the agents in use.  As such it is reviewed by the Biohazard Committee as part of the Biohazard Permit Application process.  </w:t>
      </w:r>
    </w:p>
    <w:p w14:paraId="0EE59687" w14:textId="77777777" w:rsidR="00B06B47" w:rsidRPr="00C23B75" w:rsidRDefault="00B06B47" w:rsidP="00B06B47">
      <w:pPr>
        <w:pStyle w:val="NoSpacing"/>
        <w:rPr>
          <w:rFonts w:ascii="Palatino Linotype" w:hAnsi="Palatino Linotype" w:cs="Times New Roman"/>
        </w:rPr>
      </w:pPr>
    </w:p>
    <w:p w14:paraId="18CC6541" w14:textId="55A0A819" w:rsidR="00B06B47" w:rsidRPr="00C23B75" w:rsidRDefault="00AF53C8" w:rsidP="00B06B47">
      <w:pPr>
        <w:pStyle w:val="NoSpacing"/>
        <w:rPr>
          <w:rFonts w:ascii="Palatino Linotype" w:hAnsi="Palatino Linotype" w:cs="Times New Roman"/>
        </w:rPr>
      </w:pPr>
      <w:r>
        <w:rPr>
          <w:rFonts w:ascii="Palatino Linotype" w:hAnsi="Palatino Linotype" w:cs="Times New Roman"/>
        </w:rPr>
        <w:lastRenderedPageBreak/>
        <w:t>The</w:t>
      </w:r>
      <w:r w:rsidR="00B06B47">
        <w:rPr>
          <w:rFonts w:ascii="Palatino Linotype" w:hAnsi="Palatino Linotype" w:cs="Times New Roman"/>
        </w:rPr>
        <w:t xml:space="preserve"> program may </w:t>
      </w:r>
      <w:r w:rsidR="00092DCC">
        <w:rPr>
          <w:rFonts w:ascii="Palatino Linotype" w:hAnsi="Palatino Linotype" w:cs="Times New Roman"/>
        </w:rPr>
        <w:t>in</w:t>
      </w:r>
      <w:r w:rsidR="00B06B47">
        <w:rPr>
          <w:rFonts w:ascii="Palatino Linotype" w:hAnsi="Palatino Linotype" w:cs="Times New Roman"/>
        </w:rPr>
        <w:t>clude</w:t>
      </w:r>
      <w:r w:rsidR="00B06B47" w:rsidRPr="00C23B75">
        <w:rPr>
          <w:rFonts w:ascii="Palatino Linotype" w:hAnsi="Palatino Linotype" w:cs="Times New Roman"/>
        </w:rPr>
        <w:t xml:space="preserve">:  a medical examination; serum screening; immunizations; testing and/or storage; and possibly other tests as determined by the risk assessment process.  </w:t>
      </w:r>
    </w:p>
    <w:p w14:paraId="74552888" w14:textId="77777777" w:rsidR="00B06B47" w:rsidRPr="00C23B75" w:rsidRDefault="00B06B47" w:rsidP="00B06B47">
      <w:pPr>
        <w:pStyle w:val="NoSpacing"/>
        <w:rPr>
          <w:rFonts w:ascii="Palatino Linotype" w:hAnsi="Palatino Linotype" w:cs="Times New Roman"/>
        </w:rPr>
      </w:pPr>
    </w:p>
    <w:p w14:paraId="0200D2E9" w14:textId="77777777" w:rsidR="00B06B47" w:rsidRPr="00C23B75" w:rsidRDefault="00B06B47" w:rsidP="00B06B47">
      <w:pPr>
        <w:pStyle w:val="NoSpacing"/>
        <w:rPr>
          <w:rFonts w:ascii="Palatino Linotype" w:hAnsi="Palatino Linotype" w:cs="Times New Roman"/>
          <w:b/>
        </w:rPr>
      </w:pPr>
      <w:r w:rsidRPr="00C23B75">
        <w:rPr>
          <w:rFonts w:ascii="Palatino Linotype" w:hAnsi="Palatino Linotype" w:cs="Times New Roman"/>
          <w:b/>
        </w:rPr>
        <w:t>In practice at Queen’s medical surveillance most commonly includes, as appropriate:</w:t>
      </w:r>
    </w:p>
    <w:p w14:paraId="74A7DE87" w14:textId="77777777" w:rsidR="00B06B47" w:rsidRPr="00C23B75" w:rsidRDefault="00B06B47" w:rsidP="00B06B47">
      <w:pPr>
        <w:pStyle w:val="NoSpacing"/>
        <w:numPr>
          <w:ilvl w:val="0"/>
          <w:numId w:val="31"/>
        </w:numPr>
        <w:rPr>
          <w:rFonts w:ascii="Palatino Linotype" w:hAnsi="Palatino Linotype" w:cs="Times New Roman"/>
        </w:rPr>
      </w:pPr>
      <w:r w:rsidRPr="00C23B75">
        <w:rPr>
          <w:rFonts w:ascii="Palatino Linotype" w:hAnsi="Palatino Linotype" w:cs="Times New Roman"/>
        </w:rPr>
        <w:t xml:space="preserve">Specific immunizations (e.g. Hepatitis B), and serum titre testing to confirm response to the immunization.  </w:t>
      </w:r>
    </w:p>
    <w:p w14:paraId="6710CF7D" w14:textId="77777777" w:rsidR="00B06B47" w:rsidRPr="00C23B75" w:rsidRDefault="00B06B47" w:rsidP="00B06B47">
      <w:pPr>
        <w:pStyle w:val="NoSpacing"/>
        <w:numPr>
          <w:ilvl w:val="0"/>
          <w:numId w:val="31"/>
        </w:numPr>
        <w:rPr>
          <w:rFonts w:ascii="Palatino Linotype" w:hAnsi="Palatino Linotype" w:cs="Times New Roman"/>
        </w:rPr>
      </w:pPr>
      <w:r w:rsidRPr="00C23B75">
        <w:rPr>
          <w:rFonts w:ascii="Palatino Linotype" w:hAnsi="Palatino Linotype" w:cs="Times New Roman"/>
        </w:rPr>
        <w:t>A plan of what first aid and medical response is to occur in case of</w:t>
      </w:r>
      <w:r>
        <w:rPr>
          <w:rFonts w:ascii="Palatino Linotype" w:hAnsi="Palatino Linotype" w:cs="Times New Roman"/>
        </w:rPr>
        <w:t xml:space="preserve"> an incident involving exposure.  The plan </w:t>
      </w:r>
      <w:r w:rsidRPr="00C23B75">
        <w:rPr>
          <w:rFonts w:ascii="Palatino Linotype" w:hAnsi="Palatino Linotype" w:cs="Times New Roman"/>
        </w:rPr>
        <w:t xml:space="preserve">must be written, approved, and posted in the laboratory. </w:t>
      </w:r>
    </w:p>
    <w:p w14:paraId="0AF4D54A" w14:textId="77777777" w:rsidR="00B06B47" w:rsidRPr="00C23B75" w:rsidRDefault="00B06B47" w:rsidP="00B06B47">
      <w:pPr>
        <w:pStyle w:val="NoSpacing"/>
        <w:numPr>
          <w:ilvl w:val="0"/>
          <w:numId w:val="31"/>
        </w:numPr>
        <w:rPr>
          <w:rFonts w:ascii="Palatino Linotype" w:hAnsi="Palatino Linotype" w:cs="Times New Roman"/>
        </w:rPr>
      </w:pPr>
      <w:r w:rsidRPr="00C23B75">
        <w:rPr>
          <w:rFonts w:ascii="Palatino Linotype" w:hAnsi="Palatino Linotype" w:cs="Times New Roman"/>
        </w:rPr>
        <w:t xml:space="preserve">Training to develop an awareness that changes in the health status of personnel can increase their personal risk from the biohazards in that laboratory. </w:t>
      </w:r>
    </w:p>
    <w:p w14:paraId="6DA73A6B" w14:textId="77777777" w:rsidR="00B06B47" w:rsidRPr="00C23B75" w:rsidRDefault="00B06B47" w:rsidP="00B06B47">
      <w:pPr>
        <w:pStyle w:val="NoSpacing"/>
        <w:numPr>
          <w:ilvl w:val="1"/>
          <w:numId w:val="31"/>
        </w:numPr>
        <w:rPr>
          <w:rFonts w:ascii="Palatino Linotype" w:hAnsi="Palatino Linotype" w:cs="Times New Roman"/>
        </w:rPr>
      </w:pPr>
      <w:r w:rsidRPr="00C23B75">
        <w:rPr>
          <w:rFonts w:ascii="Palatino Linotype" w:hAnsi="Palatino Linotype" w:cs="Times New Roman"/>
        </w:rPr>
        <w:t xml:space="preserve">If the organism being worked with has been attenuated or genetically altered to be less hazardous than wild-type, individuals should be aware of the mechanism of attenuation (if known) and any conditions that might make the attenuated organism more pathogenic for them.    </w:t>
      </w:r>
    </w:p>
    <w:p w14:paraId="43790019" w14:textId="77777777" w:rsidR="00B06B47" w:rsidRPr="00C23B75" w:rsidRDefault="00B06B47" w:rsidP="00B06B47">
      <w:pPr>
        <w:pStyle w:val="NoSpacing"/>
        <w:numPr>
          <w:ilvl w:val="0"/>
          <w:numId w:val="31"/>
        </w:numPr>
        <w:rPr>
          <w:rFonts w:ascii="Palatino Linotype" w:hAnsi="Palatino Linotype" w:cs="Times New Roman"/>
        </w:rPr>
      </w:pPr>
      <w:r w:rsidRPr="00C23B75">
        <w:rPr>
          <w:rFonts w:ascii="Palatino Linotype" w:hAnsi="Palatino Linotype" w:cs="Times New Roman"/>
        </w:rPr>
        <w:t xml:space="preserve">Changes in health status that might affect immune responsiveness (immune-compromised) should be reported.  </w:t>
      </w:r>
    </w:p>
    <w:p w14:paraId="1405A836" w14:textId="0F5DB72E" w:rsidR="00B06B47" w:rsidRPr="00C23B75" w:rsidRDefault="00B06B47" w:rsidP="00B06B47">
      <w:pPr>
        <w:pStyle w:val="NoSpacing"/>
        <w:numPr>
          <w:ilvl w:val="1"/>
          <w:numId w:val="31"/>
        </w:numPr>
        <w:rPr>
          <w:rFonts w:ascii="Palatino Linotype" w:hAnsi="Palatino Linotype" w:cs="Times New Roman"/>
        </w:rPr>
      </w:pPr>
      <w:r w:rsidRPr="00C23B75">
        <w:rPr>
          <w:rFonts w:ascii="Palatino Linotype" w:hAnsi="Palatino Linotype" w:cs="Times New Roman"/>
        </w:rPr>
        <w:t xml:space="preserve">For these individuals, </w:t>
      </w:r>
      <w:r w:rsidRPr="00C23B75">
        <w:rPr>
          <w:rFonts w:ascii="Palatino Linotype" w:hAnsi="Palatino Linotype" w:cs="Times New Roman"/>
          <w:b/>
        </w:rPr>
        <w:t>some risk group 1 microorganisms which do not normally cause disease can be pathogenic</w:t>
      </w:r>
      <w:r w:rsidRPr="00C23B75">
        <w:rPr>
          <w:rFonts w:ascii="Palatino Linotype" w:hAnsi="Palatino Linotype" w:cs="Times New Roman"/>
        </w:rPr>
        <w:t xml:space="preserve"> and </w:t>
      </w:r>
      <w:r w:rsidR="006130C1">
        <w:rPr>
          <w:rFonts w:ascii="Palatino Linotype" w:hAnsi="Palatino Linotype" w:cs="Times New Roman"/>
        </w:rPr>
        <w:t>r</w:t>
      </w:r>
      <w:r w:rsidRPr="00C23B75">
        <w:rPr>
          <w:rFonts w:ascii="Palatino Linotype" w:hAnsi="Palatino Linotype" w:cs="Times New Roman"/>
        </w:rPr>
        <w:t xml:space="preserve">isk group 2 microorganisms can cause much </w:t>
      </w:r>
      <w:r w:rsidRPr="00C23B75">
        <w:rPr>
          <w:rFonts w:ascii="Palatino Linotype" w:hAnsi="Palatino Linotype" w:cs="Times New Roman"/>
          <w:b/>
        </w:rPr>
        <w:t>more severe disease than normal, or even death</w:t>
      </w:r>
      <w:r w:rsidRPr="00C23B75">
        <w:rPr>
          <w:rFonts w:ascii="Palatino Linotype" w:hAnsi="Palatino Linotype" w:cs="Times New Roman"/>
        </w:rPr>
        <w:t xml:space="preserve">. </w:t>
      </w:r>
    </w:p>
    <w:p w14:paraId="3812CD06" w14:textId="19490900" w:rsidR="00B06B47" w:rsidRPr="00C23B75" w:rsidRDefault="00B06B47" w:rsidP="00B06B47">
      <w:pPr>
        <w:pStyle w:val="NoSpacing"/>
        <w:numPr>
          <w:ilvl w:val="1"/>
          <w:numId w:val="31"/>
        </w:numPr>
        <w:rPr>
          <w:rFonts w:ascii="Palatino Linotype" w:hAnsi="Palatino Linotype" w:cs="Times New Roman"/>
        </w:rPr>
      </w:pPr>
      <w:r w:rsidRPr="00C23B75">
        <w:rPr>
          <w:rFonts w:ascii="Palatino Linotype" w:hAnsi="Palatino Linotype" w:cs="Times New Roman"/>
        </w:rPr>
        <w:t xml:space="preserve">Note that, without the need to reveal personal medical information, the occurrence of a change in an individual’s health that might influence their susceptibility to infection should be reported to </w:t>
      </w:r>
      <w:r w:rsidR="00317A5D">
        <w:rPr>
          <w:rFonts w:ascii="Palatino Linotype" w:hAnsi="Palatino Linotype" w:cs="Times New Roman"/>
        </w:rPr>
        <w:t>their</w:t>
      </w:r>
      <w:r w:rsidRPr="00C23B75">
        <w:rPr>
          <w:rFonts w:ascii="Palatino Linotype" w:hAnsi="Palatino Linotype" w:cs="Times New Roman"/>
        </w:rPr>
        <w:t xml:space="preserve"> supervisor so that, if necessary, appropriate adjustments in the operations or risk mitigation methods can be made in consultation with their personal physician and/or the Queen’s University Occupational Health Services provider or other medical experts as necessary. </w:t>
      </w:r>
    </w:p>
    <w:p w14:paraId="44503BDE" w14:textId="77777777" w:rsidR="00B06B47" w:rsidRPr="00C23B75" w:rsidRDefault="00B06B47" w:rsidP="00B06B47">
      <w:pPr>
        <w:pStyle w:val="NoSpacing"/>
        <w:numPr>
          <w:ilvl w:val="1"/>
          <w:numId w:val="31"/>
        </w:numPr>
        <w:rPr>
          <w:rFonts w:ascii="Palatino Linotype" w:hAnsi="Palatino Linotype" w:cs="Times New Roman"/>
          <w:b/>
        </w:rPr>
      </w:pPr>
      <w:r w:rsidRPr="00C23B75">
        <w:rPr>
          <w:rFonts w:ascii="Palatino Linotype" w:hAnsi="Palatino Linotype" w:cs="Times New Roman"/>
          <w:b/>
        </w:rPr>
        <w:t>Conditions of concern include:</w:t>
      </w:r>
    </w:p>
    <w:p w14:paraId="55158193" w14:textId="77777777" w:rsidR="00B06B47" w:rsidRPr="00C23B75" w:rsidRDefault="00B06B47"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Pregnancy (pregnant women may need to take extra precautions or be reassigned to other duties early in their pregnancy because certain microorganisms can damage the fetus and because their own immune responsiveness may be altered)</w:t>
      </w:r>
    </w:p>
    <w:p w14:paraId="3518BAA5" w14:textId="21EAFBB3" w:rsidR="00B06B47" w:rsidRPr="00C23B75" w:rsidRDefault="006130C1"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Immune deficiency</w:t>
      </w:r>
    </w:p>
    <w:p w14:paraId="10BD2868" w14:textId="77777777" w:rsidR="00B06B47" w:rsidRPr="00C23B75" w:rsidRDefault="00B06B47"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Immune-suppressive drugs (e.g. with organ transplantation)</w:t>
      </w:r>
    </w:p>
    <w:p w14:paraId="43C3D6CD" w14:textId="77777777" w:rsidR="00B06B47" w:rsidRPr="00C23B75" w:rsidRDefault="00B06B47"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Anti-inflammatory medications</w:t>
      </w:r>
    </w:p>
    <w:p w14:paraId="66AA2F9A" w14:textId="6D196F87" w:rsidR="00B06B47" w:rsidRPr="00F8085E" w:rsidRDefault="00B06B47" w:rsidP="009D7B90">
      <w:pPr>
        <w:pStyle w:val="NoSpacing"/>
        <w:numPr>
          <w:ilvl w:val="2"/>
          <w:numId w:val="31"/>
        </w:numPr>
        <w:rPr>
          <w:rFonts w:ascii="Palatino Linotype" w:hAnsi="Palatino Linotype" w:cs="Times New Roman"/>
        </w:rPr>
      </w:pPr>
      <w:r w:rsidRPr="00F8085E">
        <w:rPr>
          <w:rFonts w:ascii="Palatino Linotype" w:hAnsi="Palatino Linotype" w:cs="Times New Roman"/>
        </w:rPr>
        <w:t>Cancer</w:t>
      </w:r>
      <w:r w:rsidR="00F8085E">
        <w:rPr>
          <w:rFonts w:ascii="Palatino Linotype" w:hAnsi="Palatino Linotype" w:cs="Times New Roman"/>
        </w:rPr>
        <w:t xml:space="preserve"> and t</w:t>
      </w:r>
      <w:r w:rsidRPr="00F8085E">
        <w:rPr>
          <w:rFonts w:ascii="Palatino Linotype" w:hAnsi="Palatino Linotype" w:cs="Times New Roman"/>
        </w:rPr>
        <w:t>reatment for cancer</w:t>
      </w:r>
    </w:p>
    <w:p w14:paraId="29F110E5" w14:textId="4EC6CC6E" w:rsidR="00B06B47" w:rsidRPr="00C23B75" w:rsidRDefault="00B06B47"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 xml:space="preserve">Age (the elderly; </w:t>
      </w:r>
      <w:r w:rsidR="006130C1" w:rsidRPr="00C23B75">
        <w:rPr>
          <w:rFonts w:ascii="Palatino Linotype" w:hAnsi="Palatino Linotype" w:cs="Times New Roman"/>
        </w:rPr>
        <w:t>also,</w:t>
      </w:r>
      <w:r w:rsidRPr="00C23B75">
        <w:rPr>
          <w:rFonts w:ascii="Palatino Linotype" w:hAnsi="Palatino Linotype" w:cs="Times New Roman"/>
        </w:rPr>
        <w:t xml:space="preserve"> very young children are more susceptible to infection, which is one of the reasons that they are not permitted in research laboratories)</w:t>
      </w:r>
    </w:p>
    <w:p w14:paraId="2021F4E3" w14:textId="3B9D7FF6" w:rsidR="00B06B47" w:rsidRPr="00C23B75" w:rsidRDefault="00B06B47" w:rsidP="00B06B47">
      <w:pPr>
        <w:pStyle w:val="NoSpacing"/>
        <w:numPr>
          <w:ilvl w:val="2"/>
          <w:numId w:val="31"/>
        </w:numPr>
        <w:rPr>
          <w:rFonts w:ascii="Palatino Linotype" w:hAnsi="Palatino Linotype" w:cs="Times New Roman"/>
        </w:rPr>
      </w:pPr>
      <w:r w:rsidRPr="00C23B75">
        <w:rPr>
          <w:rFonts w:ascii="Palatino Linotype" w:hAnsi="Palatino Linotype" w:cs="Times New Roman"/>
        </w:rPr>
        <w:t xml:space="preserve">Other conditions as determined by </w:t>
      </w:r>
      <w:r w:rsidR="00317A5D">
        <w:rPr>
          <w:rFonts w:ascii="Palatino Linotype" w:hAnsi="Palatino Linotype" w:cs="Times New Roman"/>
        </w:rPr>
        <w:t>the person’s</w:t>
      </w:r>
      <w:r w:rsidRPr="00C23B75">
        <w:rPr>
          <w:rFonts w:ascii="Palatino Linotype" w:hAnsi="Palatino Linotype" w:cs="Times New Roman"/>
        </w:rPr>
        <w:t xml:space="preserve"> physician</w:t>
      </w:r>
    </w:p>
    <w:p w14:paraId="51BC7E2F" w14:textId="77777777" w:rsidR="00B06B47" w:rsidRPr="00C23B75" w:rsidRDefault="00B06B47" w:rsidP="00B06B47">
      <w:pPr>
        <w:pStyle w:val="NoSpacing"/>
        <w:ind w:left="2160"/>
        <w:rPr>
          <w:rFonts w:ascii="Palatino Linotype" w:hAnsi="Palatino Linotype" w:cs="Times New Roman"/>
        </w:rPr>
      </w:pPr>
    </w:p>
    <w:p w14:paraId="4741A31F" w14:textId="77777777" w:rsidR="00B06B47" w:rsidRPr="00C23B75" w:rsidRDefault="00B06B47" w:rsidP="00B06B47">
      <w:pPr>
        <w:pStyle w:val="NoSpacing"/>
        <w:numPr>
          <w:ilvl w:val="0"/>
          <w:numId w:val="31"/>
        </w:numPr>
        <w:rPr>
          <w:rFonts w:ascii="Palatino Linotype" w:hAnsi="Palatino Linotype" w:cs="Times New Roman"/>
        </w:rPr>
      </w:pPr>
      <w:r w:rsidRPr="00C23B75">
        <w:rPr>
          <w:rFonts w:ascii="Palatino Linotype" w:hAnsi="Palatino Linotype" w:cs="Times New Roman"/>
          <w:b/>
        </w:rPr>
        <w:lastRenderedPageBreak/>
        <w:t>Occupational Health services</w:t>
      </w:r>
      <w:r w:rsidRPr="00C23B75">
        <w:rPr>
          <w:rFonts w:ascii="Palatino Linotype" w:hAnsi="Palatino Linotype" w:cs="Times New Roman"/>
        </w:rPr>
        <w:t xml:space="preserve"> for personnel working in and around Queen’s research laboratories is available through </w:t>
      </w:r>
      <w:r w:rsidRPr="00C23B75">
        <w:rPr>
          <w:rFonts w:ascii="Palatino Linotype" w:hAnsi="Palatino Linotype" w:cs="Times New Roman"/>
          <w:b/>
        </w:rPr>
        <w:t>Walsh and Associates Occupational Health Services</w:t>
      </w:r>
      <w:r w:rsidRPr="00C23B75">
        <w:rPr>
          <w:rFonts w:ascii="Palatino Linotype" w:hAnsi="Palatino Linotype" w:cs="Times New Roman"/>
        </w:rPr>
        <w:t xml:space="preserve">. </w:t>
      </w:r>
    </w:p>
    <w:p w14:paraId="3C1BB221" w14:textId="7C025BE1" w:rsidR="00B06B47" w:rsidRPr="00C23B75" w:rsidRDefault="00B06B47" w:rsidP="00B06B47">
      <w:pPr>
        <w:pStyle w:val="NoSpacing"/>
        <w:numPr>
          <w:ilvl w:val="1"/>
          <w:numId w:val="31"/>
        </w:numPr>
        <w:rPr>
          <w:rFonts w:ascii="Palatino Linotype" w:hAnsi="Palatino Linotype" w:cs="Times New Roman"/>
        </w:rPr>
      </w:pPr>
      <w:r w:rsidRPr="00C23B75">
        <w:rPr>
          <w:rFonts w:ascii="Palatino Linotype" w:hAnsi="Palatino Linotype" w:cs="Times New Roman"/>
        </w:rPr>
        <w:t xml:space="preserve">Details and a map are located at </w:t>
      </w:r>
      <w:hyperlink r:id="rId22" w:history="1">
        <w:r w:rsidR="00516B4A">
          <w:rPr>
            <w:rStyle w:val="Hyperlink"/>
          </w:rPr>
          <w:t>Occupational Health Services Walsh and Associates(4).pdf (queensu.ca)</w:t>
        </w:r>
      </w:hyperlink>
      <w:r w:rsidRPr="00C23B75">
        <w:rPr>
          <w:rFonts w:ascii="Palatino Linotype" w:hAnsi="Palatino Linotype" w:cs="Times New Roman"/>
        </w:rPr>
        <w:t xml:space="preserve">.  </w:t>
      </w:r>
    </w:p>
    <w:p w14:paraId="0D8D7BFA" w14:textId="77777777" w:rsidR="00B06B47" w:rsidRPr="00C23B75" w:rsidRDefault="00B06B47" w:rsidP="00B06B47">
      <w:pPr>
        <w:pStyle w:val="NoSpacing"/>
        <w:numPr>
          <w:ilvl w:val="1"/>
          <w:numId w:val="31"/>
        </w:numPr>
        <w:rPr>
          <w:rFonts w:ascii="Palatino Linotype" w:hAnsi="Palatino Linotype" w:cs="Times New Roman"/>
        </w:rPr>
      </w:pPr>
      <w:r w:rsidRPr="00C23B75">
        <w:rPr>
          <w:rFonts w:ascii="Palatino Linotype" w:hAnsi="Palatino Linotype" w:cs="Times New Roman"/>
        </w:rPr>
        <w:t>Charges will be billed to departments through the Department of Environmental Health and Safety and payment is the responsibility of the supervisor.</w:t>
      </w:r>
    </w:p>
    <w:p w14:paraId="3ACF2F76" w14:textId="77777777" w:rsidR="00B06B47" w:rsidRPr="00C23B75" w:rsidRDefault="00B06B47" w:rsidP="00960A9B">
      <w:pPr>
        <w:pStyle w:val="NormalWeb"/>
        <w:ind w:firstLine="0"/>
        <w:rPr>
          <w:rFonts w:ascii="Palatino Linotype" w:hAnsi="Palatino Linotype" w:cs="Times New Roman"/>
          <w:color w:val="000000" w:themeColor="text1"/>
        </w:rPr>
      </w:pPr>
    </w:p>
    <w:p w14:paraId="73198F08" w14:textId="51C8F829" w:rsidR="00BC2BAB" w:rsidRPr="00A2030C" w:rsidRDefault="00BC2BAB" w:rsidP="00040CA9">
      <w:pPr>
        <w:pStyle w:val="Heading2"/>
        <w:rPr>
          <w:rFonts w:ascii="Palatino Linotype" w:hAnsi="Palatino Linotype"/>
          <w:b/>
        </w:rPr>
      </w:pPr>
      <w:bookmarkStart w:id="16" w:name="_Toc226384089"/>
      <w:r w:rsidRPr="00A2030C">
        <w:rPr>
          <w:rFonts w:ascii="Palatino Linotype" w:hAnsi="Palatino Linotype"/>
          <w:b/>
        </w:rPr>
        <w:t>How is the use of biohazards regulated</w:t>
      </w:r>
      <w:r w:rsidR="002A6952" w:rsidRPr="00A2030C">
        <w:rPr>
          <w:rFonts w:ascii="Palatino Linotype" w:hAnsi="Palatino Linotype"/>
          <w:b/>
        </w:rPr>
        <w:t xml:space="preserve"> at Queen’s</w:t>
      </w:r>
      <w:r w:rsidRPr="00A2030C">
        <w:rPr>
          <w:rFonts w:ascii="Palatino Linotype" w:hAnsi="Palatino Linotype"/>
          <w:b/>
        </w:rPr>
        <w:t>?</w:t>
      </w:r>
      <w:bookmarkEnd w:id="16"/>
    </w:p>
    <w:p w14:paraId="7A1F29F4" w14:textId="382E3040" w:rsidR="00223010" w:rsidRPr="00516B4A" w:rsidRDefault="007D241C" w:rsidP="00026430">
      <w:pPr>
        <w:pStyle w:val="NormalWeb"/>
        <w:spacing w:before="240"/>
        <w:ind w:firstLine="0"/>
        <w:rPr>
          <w:rFonts w:asciiTheme="minorHAnsi" w:hAnsiTheme="minorHAnsi" w:cstheme="minorHAnsi"/>
          <w:color w:val="auto"/>
        </w:rPr>
      </w:pPr>
      <w:r w:rsidRPr="00C23B75">
        <w:rPr>
          <w:rFonts w:ascii="Palatino Linotype" w:hAnsi="Palatino Linotype" w:cs="Times New Roman"/>
          <w:b/>
          <w:color w:val="auto"/>
        </w:rPr>
        <w:t>The Queen’s University Biohazard Committee</w:t>
      </w:r>
      <w:r w:rsidRPr="00C23B75">
        <w:rPr>
          <w:rFonts w:ascii="Palatino Linotype" w:hAnsi="Palatino Linotype" w:cs="Times New Roman"/>
          <w:color w:val="auto"/>
        </w:rPr>
        <w:t xml:space="preserve"> regulates the use of biohazards on campus to ensure both our safety and our compliance with federal </w:t>
      </w:r>
      <w:r w:rsidR="0067791A">
        <w:rPr>
          <w:rFonts w:ascii="Palatino Linotype" w:hAnsi="Palatino Linotype" w:cs="Times New Roman"/>
          <w:color w:val="auto"/>
        </w:rPr>
        <w:t>and provincial regulations.   It</w:t>
      </w:r>
      <w:r w:rsidR="00BC2BAB" w:rsidRPr="00C23B75">
        <w:rPr>
          <w:rFonts w:ascii="Palatino Linotype" w:hAnsi="Palatino Linotype" w:cs="Times New Roman"/>
          <w:color w:val="auto"/>
        </w:rPr>
        <w:t xml:space="preserve"> </w:t>
      </w:r>
      <w:r w:rsidR="00026430" w:rsidRPr="00C23B75">
        <w:rPr>
          <w:rFonts w:ascii="Palatino Linotype" w:hAnsi="Palatino Linotype" w:cs="Times New Roman"/>
          <w:color w:val="auto"/>
        </w:rPr>
        <w:t xml:space="preserve">is a Principal’s Committee </w:t>
      </w:r>
      <w:r w:rsidRPr="00C23B75">
        <w:rPr>
          <w:rFonts w:ascii="Palatino Linotype" w:hAnsi="Palatino Linotype" w:cs="Times New Roman"/>
          <w:color w:val="auto"/>
        </w:rPr>
        <w:t xml:space="preserve">that </w:t>
      </w:r>
      <w:r w:rsidR="0098439B" w:rsidRPr="00C23B75">
        <w:rPr>
          <w:rFonts w:ascii="Palatino Linotype" w:hAnsi="Palatino Linotype" w:cs="Times New Roman"/>
          <w:color w:val="auto"/>
        </w:rPr>
        <w:t>comprises</w:t>
      </w:r>
      <w:r w:rsidR="00BC2BAB" w:rsidRPr="00C23B75">
        <w:rPr>
          <w:rFonts w:ascii="Palatino Linotype" w:hAnsi="Palatino Linotype" w:cs="Times New Roman"/>
          <w:color w:val="auto"/>
        </w:rPr>
        <w:t xml:space="preserve"> </w:t>
      </w:r>
      <w:r w:rsidR="00572E20" w:rsidRPr="00C23B75">
        <w:rPr>
          <w:rFonts w:ascii="Palatino Linotype" w:hAnsi="Palatino Linotype" w:cs="Times New Roman"/>
          <w:color w:val="auto"/>
        </w:rPr>
        <w:t xml:space="preserve">at least </w:t>
      </w:r>
      <w:r w:rsidR="00C77BAB" w:rsidRPr="00C23B75">
        <w:rPr>
          <w:rFonts w:ascii="Palatino Linotype" w:hAnsi="Palatino Linotype" w:cs="Times New Roman"/>
          <w:color w:val="auto"/>
        </w:rPr>
        <w:t>six</w:t>
      </w:r>
      <w:r w:rsidR="00BC2BAB" w:rsidRPr="00C23B75">
        <w:rPr>
          <w:rFonts w:ascii="Palatino Linotype" w:hAnsi="Palatino Linotype" w:cs="Times New Roman"/>
          <w:color w:val="auto"/>
        </w:rPr>
        <w:t xml:space="preserve"> faculty </w:t>
      </w:r>
      <w:r w:rsidR="00572E20" w:rsidRPr="00C23B75">
        <w:rPr>
          <w:rFonts w:ascii="Palatino Linotype" w:hAnsi="Palatino Linotype" w:cs="Times New Roman"/>
          <w:color w:val="auto"/>
        </w:rPr>
        <w:t>members</w:t>
      </w:r>
      <w:r w:rsidR="00026430" w:rsidRPr="00C23B75">
        <w:rPr>
          <w:rFonts w:ascii="Palatino Linotype" w:hAnsi="Palatino Linotype" w:cs="Times New Roman"/>
          <w:color w:val="auto"/>
        </w:rPr>
        <w:t xml:space="preserve"> with differing expertise</w:t>
      </w:r>
      <w:r w:rsidR="00C77BAB" w:rsidRPr="00C23B75">
        <w:rPr>
          <w:rFonts w:ascii="Palatino Linotype" w:hAnsi="Palatino Linotype" w:cs="Times New Roman"/>
          <w:color w:val="auto"/>
        </w:rPr>
        <w:t xml:space="preserve">, </w:t>
      </w:r>
      <w:r w:rsidR="00026430" w:rsidRPr="00C23B75">
        <w:rPr>
          <w:rFonts w:ascii="Palatino Linotype" w:hAnsi="Palatino Linotype" w:cs="Times New Roman"/>
          <w:color w:val="auto"/>
        </w:rPr>
        <w:t>one member of Queen’s University staff</w:t>
      </w:r>
      <w:r w:rsidR="0098439B" w:rsidRPr="00C23B75">
        <w:rPr>
          <w:rFonts w:ascii="Palatino Linotype" w:hAnsi="Palatino Linotype" w:cs="Times New Roman"/>
          <w:color w:val="auto"/>
        </w:rPr>
        <w:t xml:space="preserve"> who</w:t>
      </w:r>
      <w:r w:rsidR="00026430" w:rsidRPr="00C23B75">
        <w:rPr>
          <w:rFonts w:ascii="Palatino Linotype" w:hAnsi="Palatino Linotype" w:cs="Times New Roman"/>
          <w:color w:val="auto"/>
        </w:rPr>
        <w:t xml:space="preserve"> work</w:t>
      </w:r>
      <w:r w:rsidR="0098439B" w:rsidRPr="00C23B75">
        <w:rPr>
          <w:rFonts w:ascii="Palatino Linotype" w:hAnsi="Palatino Linotype" w:cs="Times New Roman"/>
          <w:color w:val="auto"/>
        </w:rPr>
        <w:t>s</w:t>
      </w:r>
      <w:r w:rsidR="00026430" w:rsidRPr="00C23B75">
        <w:rPr>
          <w:rFonts w:ascii="Palatino Linotype" w:hAnsi="Palatino Linotype" w:cs="Times New Roman"/>
          <w:color w:val="auto"/>
        </w:rPr>
        <w:t xml:space="preserve"> with biohazards, one person not associated with b</w:t>
      </w:r>
      <w:r w:rsidR="00572E20" w:rsidRPr="00C23B75">
        <w:rPr>
          <w:rFonts w:ascii="Palatino Linotype" w:hAnsi="Palatino Linotype" w:cs="Times New Roman"/>
          <w:color w:val="auto"/>
        </w:rPr>
        <w:t>iohazards research,</w:t>
      </w:r>
      <w:r w:rsidR="00026430" w:rsidRPr="00C23B75">
        <w:rPr>
          <w:rFonts w:ascii="Palatino Linotype" w:hAnsi="Palatino Linotype" w:cs="Times New Roman"/>
          <w:color w:val="auto"/>
        </w:rPr>
        <w:t xml:space="preserve"> preferably from outside the University</w:t>
      </w:r>
      <w:r w:rsidR="00572E20" w:rsidRPr="00C23B75">
        <w:rPr>
          <w:rFonts w:ascii="Palatino Linotype" w:hAnsi="Palatino Linotype" w:cs="Times New Roman"/>
          <w:color w:val="auto"/>
        </w:rPr>
        <w:t xml:space="preserve"> </w:t>
      </w:r>
      <w:r w:rsidR="00BC2BAB" w:rsidRPr="00C23B75">
        <w:rPr>
          <w:rFonts w:ascii="Palatino Linotype" w:hAnsi="Palatino Linotype" w:cs="Times New Roman"/>
          <w:color w:val="auto"/>
        </w:rPr>
        <w:t xml:space="preserve">and </w:t>
      </w:r>
      <w:r w:rsidR="00C77BAB" w:rsidRPr="00C23B75">
        <w:rPr>
          <w:rFonts w:ascii="Palatino Linotype" w:hAnsi="Palatino Linotype" w:cs="Times New Roman"/>
          <w:color w:val="auto"/>
        </w:rPr>
        <w:t>five</w:t>
      </w:r>
      <w:r w:rsidR="00BC2BAB" w:rsidRPr="00C23B75">
        <w:rPr>
          <w:rFonts w:ascii="Palatino Linotype" w:hAnsi="Palatino Linotype" w:cs="Times New Roman"/>
          <w:color w:val="auto"/>
        </w:rPr>
        <w:t xml:space="preserve"> </w:t>
      </w:r>
      <w:r w:rsidR="00026430" w:rsidRPr="00C23B75">
        <w:rPr>
          <w:rFonts w:ascii="Palatino Linotype" w:hAnsi="Palatino Linotype" w:cs="Times New Roman"/>
          <w:color w:val="auto"/>
        </w:rPr>
        <w:t xml:space="preserve">Ex-Officio </w:t>
      </w:r>
      <w:r w:rsidR="00BC2BAB" w:rsidRPr="00C23B75">
        <w:rPr>
          <w:rFonts w:ascii="Palatino Linotype" w:hAnsi="Palatino Linotype" w:cs="Times New Roman"/>
          <w:color w:val="auto"/>
        </w:rPr>
        <w:t xml:space="preserve">staff </w:t>
      </w:r>
      <w:r w:rsidR="00BC2BAB" w:rsidRPr="00516B4A">
        <w:rPr>
          <w:rFonts w:asciiTheme="minorHAnsi" w:hAnsiTheme="minorHAnsi" w:cstheme="minorHAnsi"/>
          <w:color w:val="auto"/>
        </w:rPr>
        <w:t>members</w:t>
      </w:r>
      <w:r w:rsidR="0098439B" w:rsidRPr="00516B4A">
        <w:rPr>
          <w:rFonts w:asciiTheme="minorHAnsi" w:hAnsiTheme="minorHAnsi" w:cstheme="minorHAnsi"/>
          <w:color w:val="auto"/>
        </w:rPr>
        <w:t xml:space="preserve">.  </w:t>
      </w:r>
    </w:p>
    <w:p w14:paraId="18996031" w14:textId="61474FD5" w:rsidR="00223010" w:rsidRPr="00AD3195" w:rsidRDefault="00BC2BAB" w:rsidP="00026430">
      <w:pPr>
        <w:pStyle w:val="NormalWeb"/>
        <w:spacing w:before="240"/>
        <w:ind w:firstLine="0"/>
        <w:rPr>
          <w:rFonts w:ascii="Palatino Linotype" w:hAnsi="Palatino Linotype" w:cstheme="minorHAnsi"/>
          <w:color w:val="auto"/>
        </w:rPr>
      </w:pPr>
      <w:r w:rsidRPr="00AD3195">
        <w:rPr>
          <w:rFonts w:ascii="Palatino Linotype" w:hAnsi="Palatino Linotype" w:cstheme="minorHAnsi"/>
          <w:color w:val="auto"/>
        </w:rPr>
        <w:t xml:space="preserve">A list of current Committee members and more detailed description of the composition and functions of the Biohazard Committee can be found in the </w:t>
      </w:r>
      <w:hyperlink r:id="rId23" w:history="1">
        <w:r w:rsidR="00516B4A" w:rsidRPr="00AD3195">
          <w:rPr>
            <w:rStyle w:val="Hyperlink"/>
            <w:rFonts w:ascii="Palatino Linotype" w:hAnsi="Palatino Linotype" w:cstheme="minorHAnsi"/>
          </w:rPr>
          <w:t>Terms of Reference final version Dec 2006.pdf (queensu.ca)</w:t>
        </w:r>
      </w:hyperlink>
      <w:r w:rsidRPr="00AD3195">
        <w:rPr>
          <w:rFonts w:ascii="Palatino Linotype" w:hAnsi="Palatino Linotype" w:cstheme="minorHAnsi"/>
          <w:color w:val="auto"/>
        </w:rPr>
        <w:t xml:space="preserve"> on the </w:t>
      </w:r>
      <w:r w:rsidR="000545CD" w:rsidRPr="00AD3195">
        <w:rPr>
          <w:rFonts w:ascii="Palatino Linotype" w:hAnsi="Palatino Linotype" w:cstheme="minorHAnsi"/>
          <w:color w:val="auto"/>
        </w:rPr>
        <w:t xml:space="preserve">Department of </w:t>
      </w:r>
      <w:r w:rsidRPr="00AD3195">
        <w:rPr>
          <w:rFonts w:ascii="Palatino Linotype" w:hAnsi="Palatino Linotype" w:cstheme="minorHAnsi"/>
          <w:color w:val="auto"/>
        </w:rPr>
        <w:t>Environmental Health and Safety website</w:t>
      </w:r>
      <w:r w:rsidR="00FD325D" w:rsidRPr="00AD3195">
        <w:rPr>
          <w:rFonts w:ascii="Palatino Linotype" w:hAnsi="Palatino Linotype" w:cstheme="minorHAnsi"/>
          <w:color w:val="auto"/>
        </w:rPr>
        <w:t xml:space="preserve">, under the Biosafety </w:t>
      </w:r>
      <w:r w:rsidR="00253A4E" w:rsidRPr="00AD3195">
        <w:rPr>
          <w:rFonts w:ascii="Palatino Linotype" w:hAnsi="Palatino Linotype" w:cstheme="minorHAnsi"/>
        </w:rPr>
        <w:t>dropdown menu</w:t>
      </w:r>
      <w:r w:rsidR="00253A4E" w:rsidRPr="00AD3195">
        <w:rPr>
          <w:rFonts w:ascii="Palatino Linotype" w:hAnsi="Palatino Linotype" w:cstheme="minorHAnsi"/>
          <w:color w:val="auto"/>
        </w:rPr>
        <w:t xml:space="preserve"> </w:t>
      </w:r>
      <w:r w:rsidRPr="00AD3195">
        <w:rPr>
          <w:rFonts w:ascii="Palatino Linotype" w:hAnsi="Palatino Linotype" w:cstheme="minorHAnsi"/>
          <w:color w:val="auto"/>
        </w:rPr>
        <w:t>(</w:t>
      </w:r>
      <w:hyperlink r:id="rId24" w:history="1">
        <w:r w:rsidR="00516B4A" w:rsidRPr="00AD3195">
          <w:rPr>
            <w:rStyle w:val="Hyperlink"/>
            <w:rFonts w:ascii="Palatino Linotype" w:hAnsi="Palatino Linotype" w:cstheme="minorHAnsi"/>
          </w:rPr>
          <w:t>Biohazard Safety | Office of Risk and Safety Services (queensu.ca)</w:t>
        </w:r>
      </w:hyperlink>
      <w:r w:rsidRPr="00AD3195">
        <w:rPr>
          <w:rFonts w:ascii="Palatino Linotype" w:hAnsi="Palatino Linotype" w:cstheme="minorHAnsi"/>
          <w:color w:val="auto"/>
        </w:rPr>
        <w:t xml:space="preserve">). </w:t>
      </w:r>
      <w:r w:rsidR="00AC3B60" w:rsidRPr="00AD3195">
        <w:rPr>
          <w:rFonts w:ascii="Palatino Linotype" w:hAnsi="Palatino Linotype" w:cstheme="minorHAnsi"/>
          <w:color w:val="auto"/>
        </w:rPr>
        <w:t xml:space="preserve">  </w:t>
      </w:r>
    </w:p>
    <w:p w14:paraId="4F0BF6AA" w14:textId="5876D2ED" w:rsidR="00BC2BAB" w:rsidRPr="00AD3195" w:rsidRDefault="00037112" w:rsidP="00026430">
      <w:pPr>
        <w:pStyle w:val="NormalWeb"/>
        <w:spacing w:before="240"/>
        <w:ind w:firstLine="0"/>
        <w:rPr>
          <w:rFonts w:ascii="Palatino Linotype" w:hAnsi="Palatino Linotype" w:cs="Times New Roman"/>
          <w:color w:val="auto"/>
        </w:rPr>
      </w:pPr>
      <w:r w:rsidRPr="00AD3195">
        <w:rPr>
          <w:rFonts w:ascii="Palatino Linotype" w:hAnsi="Palatino Linotype" w:cs="Times New Roman"/>
          <w:color w:val="auto"/>
        </w:rPr>
        <w:t xml:space="preserve">The </w:t>
      </w:r>
      <w:r w:rsidRPr="00AD3195">
        <w:rPr>
          <w:rFonts w:ascii="Palatino Linotype" w:hAnsi="Palatino Linotype" w:cs="Times New Roman"/>
          <w:b/>
          <w:color w:val="auto"/>
        </w:rPr>
        <w:t>University Biosafety Officer</w:t>
      </w:r>
      <w:r w:rsidR="001E006D" w:rsidRPr="00AD3195">
        <w:rPr>
          <w:rFonts w:ascii="Palatino Linotype" w:hAnsi="Palatino Linotype" w:cs="Times New Roman"/>
          <w:color w:val="auto"/>
        </w:rPr>
        <w:t xml:space="preserve"> is </w:t>
      </w:r>
      <w:r w:rsidRPr="00AD3195">
        <w:rPr>
          <w:rFonts w:ascii="Palatino Linotype" w:hAnsi="Palatino Linotype" w:cs="Times New Roman"/>
          <w:color w:val="auto"/>
        </w:rPr>
        <w:t xml:space="preserve">one of the </w:t>
      </w:r>
      <w:r w:rsidR="00223010" w:rsidRPr="00AD3195">
        <w:rPr>
          <w:rFonts w:ascii="Palatino Linotype" w:hAnsi="Palatino Linotype" w:cs="Times New Roman"/>
          <w:color w:val="auto"/>
        </w:rPr>
        <w:t xml:space="preserve">Ex-Officio </w:t>
      </w:r>
      <w:r w:rsidRPr="00AD3195">
        <w:rPr>
          <w:rFonts w:ascii="Palatino Linotype" w:hAnsi="Palatino Linotype" w:cs="Times New Roman"/>
          <w:color w:val="auto"/>
        </w:rPr>
        <w:t>staff members of the Biohazard Committee</w:t>
      </w:r>
      <w:r w:rsidR="001E006D" w:rsidRPr="00AD3195">
        <w:rPr>
          <w:rFonts w:ascii="Palatino Linotype" w:hAnsi="Palatino Linotype" w:cs="Times New Roman"/>
          <w:color w:val="auto"/>
        </w:rPr>
        <w:t xml:space="preserve"> and</w:t>
      </w:r>
      <w:r w:rsidRPr="00AD3195">
        <w:rPr>
          <w:rFonts w:ascii="Palatino Linotype" w:hAnsi="Palatino Linotype" w:cs="Times New Roman"/>
          <w:color w:val="auto"/>
        </w:rPr>
        <w:t xml:space="preserve"> is </w:t>
      </w:r>
      <w:r w:rsidR="001E006D" w:rsidRPr="00AD3195">
        <w:rPr>
          <w:rFonts w:ascii="Palatino Linotype" w:hAnsi="Palatino Linotype" w:cs="Times New Roman"/>
          <w:color w:val="auto"/>
        </w:rPr>
        <w:t xml:space="preserve">the Manager of Biohazard, Radiation and Chemical Safety in </w:t>
      </w:r>
      <w:r w:rsidRPr="00AD3195">
        <w:rPr>
          <w:rFonts w:ascii="Palatino Linotype" w:hAnsi="Palatino Linotype" w:cs="Times New Roman"/>
          <w:color w:val="auto"/>
        </w:rPr>
        <w:t>the Department of Environmental Health and Safety</w:t>
      </w:r>
      <w:r w:rsidR="001E196E" w:rsidRPr="00AD3195">
        <w:rPr>
          <w:rFonts w:ascii="Palatino Linotype" w:hAnsi="Palatino Linotype" w:cs="Times New Roman"/>
          <w:color w:val="auto"/>
        </w:rPr>
        <w:t>.</w:t>
      </w:r>
      <w:r w:rsidR="00D2768E" w:rsidRPr="00AD3195">
        <w:rPr>
          <w:rFonts w:ascii="Palatino Linotype" w:hAnsi="Palatino Linotype" w:cs="Times New Roman"/>
          <w:color w:val="auto"/>
        </w:rPr>
        <w:t xml:space="preserve">  </w:t>
      </w:r>
    </w:p>
    <w:p w14:paraId="3FE75F59" w14:textId="24221F54" w:rsidR="001E006D" w:rsidRPr="001E006D" w:rsidRDefault="001E006D" w:rsidP="001E006D">
      <w:pPr>
        <w:pStyle w:val="NormalWeb"/>
        <w:spacing w:before="240"/>
        <w:ind w:firstLine="0"/>
        <w:rPr>
          <w:rFonts w:ascii="Palatino Linotype" w:hAnsi="Palatino Linotype" w:cs="Times New Roman"/>
          <w:color w:val="auto"/>
        </w:rPr>
      </w:pPr>
      <w:r>
        <w:rPr>
          <w:rFonts w:ascii="Palatino Linotype" w:hAnsi="Palatino Linotype" w:cs="Times New Roman"/>
          <w:color w:val="auto"/>
        </w:rPr>
        <w:t xml:space="preserve">The </w:t>
      </w:r>
      <w:r w:rsidRPr="00B86CEF">
        <w:rPr>
          <w:rFonts w:ascii="Palatino Linotype" w:hAnsi="Palatino Linotype" w:cs="Times New Roman"/>
          <w:b/>
          <w:bCs/>
          <w:color w:val="auto"/>
        </w:rPr>
        <w:t>Safety Technician (Biohazard and Chemical)</w:t>
      </w:r>
      <w:r>
        <w:rPr>
          <w:rFonts w:ascii="Palatino Linotype" w:hAnsi="Palatino Linotype" w:cs="Times New Roman"/>
          <w:b/>
          <w:bCs/>
          <w:color w:val="auto"/>
        </w:rPr>
        <w:t xml:space="preserve"> </w:t>
      </w:r>
      <w:r w:rsidRPr="00B86CEF">
        <w:rPr>
          <w:rFonts w:ascii="Palatino Linotype" w:hAnsi="Palatino Linotype" w:cs="Times New Roman"/>
          <w:color w:val="auto"/>
        </w:rPr>
        <w:t>is responsible for assisting with the day-to-day operations of the biohazard safety program and the chemical safety program in laboratories that also have biohazards.</w:t>
      </w:r>
      <w:r>
        <w:rPr>
          <w:rFonts w:ascii="Palatino Linotype" w:hAnsi="Palatino Linotype" w:cs="Times New Roman"/>
          <w:color w:val="auto"/>
        </w:rPr>
        <w:t xml:space="preserve">  </w:t>
      </w:r>
      <w:r w:rsidRPr="001E006D">
        <w:rPr>
          <w:rFonts w:ascii="Palatino Linotype" w:hAnsi="Palatino Linotype" w:cs="Times New Roman"/>
          <w:color w:val="auto"/>
        </w:rPr>
        <w:t xml:space="preserve">They </w:t>
      </w:r>
      <w:r w:rsidRPr="00B86CEF">
        <w:rPr>
          <w:rFonts w:ascii="Palatino Linotype" w:hAnsi="Palatino Linotype" w:cs="Times New Roman"/>
          <w:color w:val="auto"/>
        </w:rPr>
        <w:t>perform biohazard laboratory inspections, maintain records related to the biosafety program, and assist with the development of SOPs.</w:t>
      </w:r>
    </w:p>
    <w:p w14:paraId="494FEFEB" w14:textId="0B1E4CAB" w:rsidR="00C55C93" w:rsidRPr="00C23B75" w:rsidRDefault="00BC2BAB" w:rsidP="00C55C93">
      <w:pPr>
        <w:pStyle w:val="NoSpacing"/>
        <w:rPr>
          <w:rFonts w:ascii="Palatino Linotype" w:hAnsi="Palatino Linotype" w:cs="Times New Roman"/>
          <w:b/>
        </w:rPr>
      </w:pPr>
      <w:r w:rsidRPr="00C23B75">
        <w:rPr>
          <w:rFonts w:ascii="Palatino Linotype" w:hAnsi="Palatino Linotype" w:cs="Times New Roman"/>
          <w:b/>
        </w:rPr>
        <w:t>Those wishing to use any biological material must contact the University Bio</w:t>
      </w:r>
      <w:r w:rsidR="00C77BAB" w:rsidRPr="00C23B75">
        <w:rPr>
          <w:rFonts w:ascii="Palatino Linotype" w:hAnsi="Palatino Linotype" w:cs="Times New Roman"/>
          <w:b/>
        </w:rPr>
        <w:t>s</w:t>
      </w:r>
      <w:r w:rsidRPr="00C23B75">
        <w:rPr>
          <w:rFonts w:ascii="Palatino Linotype" w:hAnsi="Palatino Linotype" w:cs="Times New Roman"/>
          <w:b/>
        </w:rPr>
        <w:t>afety Officer</w:t>
      </w:r>
      <w:r w:rsidRPr="00C23B75">
        <w:rPr>
          <w:rFonts w:ascii="Palatino Linotype" w:hAnsi="Palatino Linotype" w:cs="Times New Roman"/>
        </w:rPr>
        <w:t xml:space="preserve"> in the Department of Environmental Health and Safety (ext. 77077) to determine whether they need to obtain a permit from the Queen’s Biohazard Committee prior to importing or commencing work with the material.</w:t>
      </w:r>
      <w:r w:rsidR="00DA4DE8" w:rsidRPr="00C23B75">
        <w:rPr>
          <w:rFonts w:ascii="Palatino Linotype" w:hAnsi="Palatino Linotype" w:cs="Times New Roman"/>
        </w:rPr>
        <w:t xml:space="preserve">  </w:t>
      </w:r>
      <w:r w:rsidR="00C55C93" w:rsidRPr="00C23B75">
        <w:rPr>
          <w:rFonts w:ascii="Palatino Linotype" w:hAnsi="Palatino Linotype" w:cs="Times New Roman"/>
        </w:rPr>
        <w:t xml:space="preserve">See Queen’s </w:t>
      </w:r>
      <w:hyperlink r:id="rId25" w:history="1">
        <w:r w:rsidR="00516B4A">
          <w:rPr>
            <w:rStyle w:val="Hyperlink"/>
          </w:rPr>
          <w:t>Risk Group - Queens Biosafety SOP-05 Risk Group Definitions.pdf (queensu.ca)</w:t>
        </w:r>
      </w:hyperlink>
      <w:r w:rsidR="00C55C93" w:rsidRPr="00C23B75">
        <w:rPr>
          <w:rFonts w:ascii="Palatino Linotype" w:hAnsi="Palatino Linotype" w:cs="Times New Roman"/>
        </w:rPr>
        <w:t xml:space="preserve"> for a description of what biological material is regulated through the Biohazard Committee.</w:t>
      </w:r>
    </w:p>
    <w:p w14:paraId="2CDF58D9" w14:textId="77777777" w:rsidR="001E006D" w:rsidRDefault="001E006D" w:rsidP="00223010">
      <w:pPr>
        <w:pStyle w:val="NormalWeb"/>
        <w:ind w:firstLine="0"/>
        <w:rPr>
          <w:rFonts w:ascii="Palatino Linotype" w:hAnsi="Palatino Linotype" w:cs="Times New Roman"/>
          <w:b/>
          <w:color w:val="auto"/>
        </w:rPr>
      </w:pPr>
    </w:p>
    <w:p w14:paraId="1902C0CF" w14:textId="6855565F" w:rsidR="00DA4DE8" w:rsidRPr="00C23B75" w:rsidRDefault="007D241C" w:rsidP="00223010">
      <w:pPr>
        <w:pStyle w:val="NormalWeb"/>
        <w:ind w:firstLine="0"/>
        <w:rPr>
          <w:rFonts w:ascii="Palatino Linotype" w:hAnsi="Palatino Linotype" w:cs="Times New Roman"/>
          <w:b/>
          <w:color w:val="000000" w:themeColor="text1"/>
        </w:rPr>
      </w:pPr>
      <w:r w:rsidRPr="00C23B75">
        <w:rPr>
          <w:rFonts w:ascii="Palatino Linotype" w:hAnsi="Palatino Linotype" w:cs="Times New Roman"/>
          <w:b/>
          <w:color w:val="auto"/>
        </w:rPr>
        <w:lastRenderedPageBreak/>
        <w:t>Approval from the</w:t>
      </w:r>
      <w:r w:rsidRPr="00C23B75">
        <w:rPr>
          <w:rFonts w:ascii="Palatino Linotype" w:hAnsi="Palatino Linotype" w:cs="Times New Roman"/>
          <w:color w:val="auto"/>
        </w:rPr>
        <w:t xml:space="preserve"> </w:t>
      </w:r>
      <w:r w:rsidR="00DA4DE8" w:rsidRPr="00C23B75">
        <w:rPr>
          <w:rFonts w:ascii="Palatino Linotype" w:hAnsi="Palatino Linotype" w:cs="Times New Roman"/>
          <w:b/>
          <w:color w:val="auto"/>
        </w:rPr>
        <w:t xml:space="preserve">Biohazard </w:t>
      </w:r>
      <w:r w:rsidR="00DD496C" w:rsidRPr="00C23B75">
        <w:rPr>
          <w:rFonts w:ascii="Palatino Linotype" w:hAnsi="Palatino Linotype" w:cs="Times New Roman"/>
          <w:b/>
          <w:color w:val="auto"/>
        </w:rPr>
        <w:t xml:space="preserve">Committee </w:t>
      </w:r>
      <w:r w:rsidR="00DA4DE8" w:rsidRPr="00C23B75">
        <w:rPr>
          <w:rFonts w:ascii="Palatino Linotype" w:hAnsi="Palatino Linotype" w:cs="Times New Roman"/>
          <w:b/>
          <w:color w:val="auto"/>
        </w:rPr>
        <w:t xml:space="preserve">is required before </w:t>
      </w:r>
      <w:r w:rsidR="00C55C93">
        <w:rPr>
          <w:rFonts w:ascii="Palatino Linotype" w:hAnsi="Palatino Linotype" w:cs="Times New Roman"/>
          <w:b/>
          <w:color w:val="auto"/>
        </w:rPr>
        <w:t xml:space="preserve">work begins and before </w:t>
      </w:r>
      <w:r w:rsidR="00DA4DE8" w:rsidRPr="00C23B75">
        <w:rPr>
          <w:rFonts w:ascii="Palatino Linotype" w:hAnsi="Palatino Linotype" w:cs="Times New Roman"/>
          <w:b/>
          <w:color w:val="auto"/>
        </w:rPr>
        <w:t xml:space="preserve">grant funds will be released by the Office of </w:t>
      </w:r>
      <w:r w:rsidR="00DA4DE8" w:rsidRPr="00C23B75">
        <w:rPr>
          <w:rFonts w:ascii="Palatino Linotype" w:hAnsi="Palatino Linotype" w:cs="Times New Roman"/>
          <w:b/>
          <w:color w:val="000000" w:themeColor="text1"/>
        </w:rPr>
        <w:t>Research Services.</w:t>
      </w:r>
    </w:p>
    <w:p w14:paraId="19AB9201" w14:textId="77777777" w:rsidR="0077030E" w:rsidRPr="00C23B75" w:rsidRDefault="003C6BB9" w:rsidP="00223010">
      <w:pPr>
        <w:pStyle w:val="NormalWeb"/>
        <w:ind w:firstLine="0"/>
        <w:rPr>
          <w:rFonts w:ascii="Palatino Linotype" w:hAnsi="Palatino Linotype" w:cs="Times New Roman"/>
          <w:b/>
          <w:color w:val="000000" w:themeColor="text1"/>
        </w:rPr>
      </w:pPr>
      <w:r w:rsidRPr="00C23B75">
        <w:rPr>
          <w:rFonts w:ascii="Palatino Linotype" w:hAnsi="Palatino Linotype" w:cs="Times New Roman"/>
          <w:b/>
          <w:color w:val="000000" w:themeColor="text1"/>
        </w:rPr>
        <w:t>There are two aspects to biohazard approval</w:t>
      </w:r>
      <w:r w:rsidR="0077030E" w:rsidRPr="00C23B75">
        <w:rPr>
          <w:rFonts w:ascii="Palatino Linotype" w:hAnsi="Palatino Linotype" w:cs="Times New Roman"/>
          <w:b/>
          <w:color w:val="000000" w:themeColor="text1"/>
        </w:rPr>
        <w:t>:</w:t>
      </w:r>
    </w:p>
    <w:p w14:paraId="660CEACE" w14:textId="6186B2CD" w:rsidR="0077030E" w:rsidRPr="00C23B75" w:rsidRDefault="003C6BB9" w:rsidP="00E40F22">
      <w:pPr>
        <w:pStyle w:val="NormalWeb"/>
        <w:numPr>
          <w:ilvl w:val="0"/>
          <w:numId w:val="75"/>
        </w:numPr>
        <w:rPr>
          <w:rFonts w:ascii="Palatino Linotype" w:hAnsi="Palatino Linotype" w:cs="Times New Roman"/>
          <w:b/>
          <w:color w:val="000000" w:themeColor="text1"/>
        </w:rPr>
      </w:pPr>
      <w:r w:rsidRPr="00C23B75">
        <w:rPr>
          <w:rFonts w:ascii="Palatino Linotype" w:hAnsi="Palatino Linotype" w:cs="Times New Roman"/>
          <w:color w:val="000000" w:themeColor="text1"/>
        </w:rPr>
        <w:t xml:space="preserve">The first is </w:t>
      </w:r>
      <w:r w:rsidR="007D241C" w:rsidRPr="00C23B75">
        <w:rPr>
          <w:rFonts w:ascii="Palatino Linotype" w:hAnsi="Palatino Linotype" w:cs="Times New Roman"/>
          <w:color w:val="000000" w:themeColor="text1"/>
        </w:rPr>
        <w:t xml:space="preserve">approval of </w:t>
      </w:r>
      <w:r w:rsidRPr="00C23B75">
        <w:rPr>
          <w:rFonts w:ascii="Palatino Linotype" w:hAnsi="Palatino Linotype" w:cs="Times New Roman"/>
          <w:color w:val="000000" w:themeColor="text1"/>
        </w:rPr>
        <w:t>a</w:t>
      </w:r>
      <w:r w:rsidR="007D241C" w:rsidRPr="00C23B75">
        <w:rPr>
          <w:rFonts w:ascii="Palatino Linotype" w:hAnsi="Palatino Linotype" w:cs="Times New Roman"/>
          <w:color w:val="000000" w:themeColor="text1"/>
        </w:rPr>
        <w:t>n</w:t>
      </w:r>
      <w:r w:rsidRPr="00C23B75">
        <w:rPr>
          <w:rFonts w:ascii="Palatino Linotype" w:hAnsi="Palatino Linotype" w:cs="Times New Roman"/>
          <w:color w:val="000000" w:themeColor="text1"/>
        </w:rPr>
        <w:t xml:space="preserve"> application </w:t>
      </w:r>
      <w:r w:rsidR="007D241C" w:rsidRPr="00C23B75">
        <w:rPr>
          <w:rFonts w:ascii="Palatino Linotype" w:hAnsi="Palatino Linotype" w:cs="Times New Roman"/>
          <w:color w:val="000000" w:themeColor="text1"/>
        </w:rPr>
        <w:t>to the Biohazard Committee that includes a biohazard permit application form, a list of biohazardous materials</w:t>
      </w:r>
      <w:r w:rsidR="00ED475D">
        <w:rPr>
          <w:rFonts w:ascii="Palatino Linotype" w:hAnsi="Palatino Linotype" w:cs="Times New Roman"/>
          <w:color w:val="000000" w:themeColor="text1"/>
        </w:rPr>
        <w:t xml:space="preserve"> (qualitative inventory)</w:t>
      </w:r>
      <w:r w:rsidR="007D241C" w:rsidRPr="00C23B75">
        <w:rPr>
          <w:rFonts w:ascii="Palatino Linotype" w:hAnsi="Palatino Linotype" w:cs="Times New Roman"/>
          <w:color w:val="000000" w:themeColor="text1"/>
        </w:rPr>
        <w:t xml:space="preserve">, </w:t>
      </w:r>
      <w:r w:rsidR="009B3715">
        <w:rPr>
          <w:rFonts w:ascii="Palatino Linotype" w:hAnsi="Palatino Linotype" w:cs="Times New Roman"/>
          <w:color w:val="000000" w:themeColor="text1"/>
        </w:rPr>
        <w:t xml:space="preserve">and </w:t>
      </w:r>
      <w:r w:rsidR="007D241C" w:rsidRPr="00C23B75">
        <w:rPr>
          <w:rFonts w:ascii="Palatino Linotype" w:hAnsi="Palatino Linotype" w:cs="Times New Roman"/>
          <w:color w:val="000000" w:themeColor="text1"/>
        </w:rPr>
        <w:t xml:space="preserve">a risk assessment and risk mitigation statement.  </w:t>
      </w:r>
      <w:r w:rsidR="00C55C93">
        <w:rPr>
          <w:rFonts w:ascii="Palatino Linotype" w:hAnsi="Palatino Linotype" w:cs="Times New Roman"/>
          <w:color w:val="000000" w:themeColor="text1"/>
        </w:rPr>
        <w:t>Forms and s</w:t>
      </w:r>
      <w:r w:rsidR="007E680A">
        <w:rPr>
          <w:rFonts w:ascii="Palatino Linotype" w:hAnsi="Palatino Linotype" w:cs="Times New Roman"/>
          <w:color w:val="000000" w:themeColor="text1"/>
        </w:rPr>
        <w:t xml:space="preserve">ubmission is </w:t>
      </w:r>
      <w:r w:rsidR="007D241C" w:rsidRPr="00C23B75">
        <w:rPr>
          <w:rFonts w:ascii="Palatino Linotype" w:hAnsi="Palatino Linotype" w:cs="Times New Roman"/>
          <w:color w:val="000000" w:themeColor="text1"/>
        </w:rPr>
        <w:t>through the TRAQ/Romeo system</w:t>
      </w:r>
      <w:r w:rsidR="00C55C93">
        <w:rPr>
          <w:rFonts w:ascii="Palatino Linotype" w:hAnsi="Palatino Linotype" w:cs="Times New Roman"/>
          <w:color w:val="000000" w:themeColor="text1"/>
        </w:rPr>
        <w:t xml:space="preserve"> on your Researcher Portal</w:t>
      </w:r>
      <w:r w:rsidR="007D241C" w:rsidRPr="00C23B75">
        <w:rPr>
          <w:rFonts w:ascii="Palatino Linotype" w:hAnsi="Palatino Linotype" w:cs="Times New Roman"/>
          <w:color w:val="000000" w:themeColor="text1"/>
        </w:rPr>
        <w:t>.</w:t>
      </w:r>
      <w:r w:rsidR="005E0F27" w:rsidRPr="00C23B75">
        <w:rPr>
          <w:rFonts w:ascii="Palatino Linotype" w:hAnsi="Palatino Linotype" w:cs="Times New Roman"/>
          <w:color w:val="000000" w:themeColor="text1"/>
        </w:rPr>
        <w:t xml:space="preserve">  </w:t>
      </w:r>
    </w:p>
    <w:p w14:paraId="1898D4C1" w14:textId="60E294C7" w:rsidR="00D91810" w:rsidRPr="00C23B75" w:rsidRDefault="003C6BB9" w:rsidP="00E40F22">
      <w:pPr>
        <w:pStyle w:val="NormalWeb"/>
        <w:numPr>
          <w:ilvl w:val="0"/>
          <w:numId w:val="75"/>
        </w:numPr>
        <w:rPr>
          <w:rFonts w:ascii="Palatino Linotype" w:hAnsi="Palatino Linotype" w:cs="Times New Roman"/>
          <w:b/>
          <w:color w:val="000000" w:themeColor="text1"/>
        </w:rPr>
      </w:pPr>
      <w:r w:rsidRPr="00C23B75">
        <w:rPr>
          <w:rFonts w:ascii="Palatino Linotype" w:hAnsi="Palatino Linotype" w:cs="Times New Roman"/>
          <w:color w:val="000000" w:themeColor="text1"/>
        </w:rPr>
        <w:t xml:space="preserve">The second aspect </w:t>
      </w:r>
      <w:r w:rsidR="007D241C" w:rsidRPr="00C23B75">
        <w:rPr>
          <w:rFonts w:ascii="Palatino Linotype" w:hAnsi="Palatino Linotype" w:cs="Times New Roman"/>
          <w:color w:val="000000" w:themeColor="text1"/>
        </w:rPr>
        <w:t xml:space="preserve">of biohazard approval </w:t>
      </w:r>
      <w:r w:rsidRPr="00C23B75">
        <w:rPr>
          <w:rFonts w:ascii="Palatino Linotype" w:hAnsi="Palatino Linotype" w:cs="Times New Roman"/>
          <w:color w:val="000000" w:themeColor="text1"/>
        </w:rPr>
        <w:t>is an inspection</w:t>
      </w:r>
      <w:r w:rsidR="00952D8A">
        <w:rPr>
          <w:rFonts w:ascii="Palatino Linotype" w:hAnsi="Palatino Linotype" w:cs="Times New Roman"/>
          <w:color w:val="000000" w:themeColor="text1"/>
        </w:rPr>
        <w:t>,</w:t>
      </w:r>
      <w:r w:rsidRPr="00C23B75">
        <w:rPr>
          <w:rFonts w:ascii="Palatino Linotype" w:hAnsi="Palatino Linotype" w:cs="Times New Roman"/>
          <w:color w:val="000000" w:themeColor="text1"/>
        </w:rPr>
        <w:t xml:space="preserve"> by two members of the Biohazard Committee, of the physical set up and operational practices in the laboratory.  The frequency of </w:t>
      </w:r>
      <w:r w:rsidR="007C5E26" w:rsidRPr="00C23B75">
        <w:rPr>
          <w:rFonts w:ascii="Palatino Linotype" w:hAnsi="Palatino Linotype" w:cs="Times New Roman"/>
          <w:color w:val="000000" w:themeColor="text1"/>
        </w:rPr>
        <w:t>re-inspection</w:t>
      </w:r>
      <w:r w:rsidRPr="00C23B75">
        <w:rPr>
          <w:rFonts w:ascii="Palatino Linotype" w:hAnsi="Palatino Linotype" w:cs="Times New Roman"/>
          <w:color w:val="000000" w:themeColor="text1"/>
        </w:rPr>
        <w:t xml:space="preserve"> depends on the containment level of the laboratory.  </w:t>
      </w:r>
    </w:p>
    <w:p w14:paraId="17540F8B" w14:textId="5BB3FC3B" w:rsidR="00DD3B42" w:rsidRPr="00C23B75" w:rsidRDefault="00BC2BAB" w:rsidP="007B06C0">
      <w:pPr>
        <w:pStyle w:val="NormalWeb"/>
        <w:ind w:firstLine="0"/>
        <w:rPr>
          <w:rFonts w:ascii="Palatino Linotype" w:hAnsi="Palatino Linotype" w:cs="Times New Roman"/>
        </w:rPr>
      </w:pPr>
      <w:r w:rsidRPr="00C23B75">
        <w:rPr>
          <w:rFonts w:ascii="Palatino Linotype" w:hAnsi="Palatino Linotype" w:cs="Times New Roman"/>
          <w:color w:val="auto"/>
        </w:rPr>
        <w:t xml:space="preserve">When </w:t>
      </w:r>
      <w:r w:rsidRPr="00C23B75">
        <w:rPr>
          <w:rFonts w:ascii="Palatino Linotype" w:hAnsi="Palatino Linotype" w:cs="Times New Roman"/>
          <w:b/>
          <w:color w:val="auto"/>
        </w:rPr>
        <w:t>new biohazardous material</w:t>
      </w:r>
      <w:r w:rsidRPr="00C23B75">
        <w:rPr>
          <w:rFonts w:ascii="Palatino Linotype" w:hAnsi="Palatino Linotype" w:cs="Times New Roman"/>
          <w:color w:val="auto"/>
        </w:rPr>
        <w:t xml:space="preserve"> is introduced into the lab</w:t>
      </w:r>
      <w:r w:rsidR="003C6BB9" w:rsidRPr="00C23B75">
        <w:rPr>
          <w:rFonts w:ascii="Palatino Linotype" w:hAnsi="Palatino Linotype" w:cs="Times New Roman"/>
          <w:color w:val="auto"/>
        </w:rPr>
        <w:t xml:space="preserve"> (e</w:t>
      </w:r>
      <w:r w:rsidR="00D91810" w:rsidRPr="00C23B75">
        <w:rPr>
          <w:rFonts w:ascii="Palatino Linotype" w:hAnsi="Palatino Linotype" w:cs="Times New Roman"/>
          <w:color w:val="auto"/>
        </w:rPr>
        <w:t>.</w:t>
      </w:r>
      <w:r w:rsidR="003C6BB9" w:rsidRPr="00C23B75">
        <w:rPr>
          <w:rFonts w:ascii="Palatino Linotype" w:hAnsi="Palatino Linotype" w:cs="Times New Roman"/>
          <w:color w:val="auto"/>
        </w:rPr>
        <w:t>g.</w:t>
      </w:r>
      <w:r w:rsidR="00DD496C" w:rsidRPr="00C23B75">
        <w:rPr>
          <w:rFonts w:ascii="Palatino Linotype" w:hAnsi="Palatino Linotype" w:cs="Times New Roman"/>
          <w:color w:val="auto"/>
        </w:rPr>
        <w:t xml:space="preserve"> </w:t>
      </w:r>
      <w:r w:rsidR="003C6BB9" w:rsidRPr="00C23B75">
        <w:rPr>
          <w:rFonts w:ascii="Palatino Linotype" w:hAnsi="Palatino Linotype" w:cs="Times New Roman"/>
          <w:color w:val="auto"/>
        </w:rPr>
        <w:t>a new c</w:t>
      </w:r>
      <w:r w:rsidR="00D91810" w:rsidRPr="00C23B75">
        <w:rPr>
          <w:rFonts w:ascii="Palatino Linotype" w:hAnsi="Palatino Linotype" w:cs="Times New Roman"/>
          <w:color w:val="auto"/>
        </w:rPr>
        <w:t>ell line, new bacterial strain,</w:t>
      </w:r>
      <w:r w:rsidR="003C6BB9" w:rsidRPr="00C23B75">
        <w:rPr>
          <w:rFonts w:ascii="Palatino Linotype" w:hAnsi="Palatino Linotype" w:cs="Times New Roman"/>
          <w:color w:val="auto"/>
        </w:rPr>
        <w:t xml:space="preserve"> new viral vector)</w:t>
      </w:r>
      <w:r w:rsidR="00FD325D" w:rsidRPr="00C23B75">
        <w:rPr>
          <w:rFonts w:ascii="Palatino Linotype" w:hAnsi="Palatino Linotype" w:cs="Times New Roman"/>
          <w:color w:val="auto"/>
        </w:rPr>
        <w:t xml:space="preserve">, or </w:t>
      </w:r>
      <w:r w:rsidR="003C6BB9" w:rsidRPr="00C23B75">
        <w:rPr>
          <w:rFonts w:ascii="Palatino Linotype" w:hAnsi="Palatino Linotype" w:cs="Times New Roman"/>
          <w:color w:val="auto"/>
        </w:rPr>
        <w:t xml:space="preserve">when </w:t>
      </w:r>
      <w:r w:rsidR="007A496B" w:rsidRPr="00C23B75">
        <w:rPr>
          <w:rFonts w:ascii="Palatino Linotype" w:hAnsi="Palatino Linotype" w:cs="Times New Roman"/>
          <w:color w:val="auto"/>
        </w:rPr>
        <w:t xml:space="preserve">there is a </w:t>
      </w:r>
      <w:r w:rsidR="00FD325D" w:rsidRPr="00C23B75">
        <w:rPr>
          <w:rFonts w:ascii="Palatino Linotype" w:hAnsi="Palatino Linotype" w:cs="Times New Roman"/>
          <w:color w:val="auto"/>
        </w:rPr>
        <w:t>new procedure that might affect the risk of exposure (</w:t>
      </w:r>
      <w:r w:rsidR="00E01388" w:rsidRPr="00C23B75">
        <w:rPr>
          <w:rFonts w:ascii="Palatino Linotype" w:hAnsi="Palatino Linotype" w:cs="Times New Roman"/>
          <w:color w:val="auto"/>
        </w:rPr>
        <w:t>e.g.</w:t>
      </w:r>
      <w:r w:rsidR="00FD325D" w:rsidRPr="00C23B75">
        <w:rPr>
          <w:rFonts w:ascii="Palatino Linotype" w:hAnsi="Palatino Linotype" w:cs="Times New Roman"/>
          <w:color w:val="auto"/>
        </w:rPr>
        <w:t xml:space="preserve"> </w:t>
      </w:r>
      <w:r w:rsidR="003C6BB9" w:rsidRPr="00C23B75">
        <w:rPr>
          <w:rFonts w:ascii="Palatino Linotype" w:hAnsi="Palatino Linotype" w:cs="Times New Roman"/>
          <w:color w:val="auto"/>
        </w:rPr>
        <w:t xml:space="preserve">sonication, starting to use sharps, </w:t>
      </w:r>
      <w:r w:rsidR="00FD325D" w:rsidRPr="00C23B75">
        <w:rPr>
          <w:rFonts w:ascii="Palatino Linotype" w:hAnsi="Palatino Linotype" w:cs="Times New Roman"/>
          <w:color w:val="auto"/>
        </w:rPr>
        <w:t xml:space="preserve">starting </w:t>
      </w:r>
      <w:r w:rsidR="00FD325D" w:rsidRPr="00C23B75">
        <w:rPr>
          <w:rFonts w:ascii="Palatino Linotype" w:hAnsi="Palatino Linotype" w:cs="Times New Roman"/>
          <w:i/>
          <w:color w:val="auto"/>
        </w:rPr>
        <w:t>in vivo</w:t>
      </w:r>
      <w:r w:rsidR="00FD325D" w:rsidRPr="00C23B75">
        <w:rPr>
          <w:rFonts w:ascii="Palatino Linotype" w:hAnsi="Palatino Linotype" w:cs="Times New Roman"/>
          <w:color w:val="auto"/>
        </w:rPr>
        <w:t xml:space="preserve"> work),</w:t>
      </w:r>
      <w:r w:rsidRPr="00C23B75">
        <w:rPr>
          <w:rFonts w:ascii="Palatino Linotype" w:hAnsi="Palatino Linotype" w:cs="Times New Roman"/>
          <w:color w:val="auto"/>
        </w:rPr>
        <w:t xml:space="preserve"> an </w:t>
      </w:r>
      <w:r w:rsidRPr="00C23B75">
        <w:rPr>
          <w:rFonts w:ascii="Palatino Linotype" w:hAnsi="Palatino Linotype" w:cs="Times New Roman"/>
          <w:b/>
          <w:color w:val="auto"/>
        </w:rPr>
        <w:t>application to amend the existing b</w:t>
      </w:r>
      <w:r w:rsidR="00803E0B" w:rsidRPr="00C23B75">
        <w:rPr>
          <w:rFonts w:ascii="Palatino Linotype" w:hAnsi="Palatino Linotype" w:cs="Times New Roman"/>
          <w:b/>
          <w:color w:val="auto"/>
        </w:rPr>
        <w:t xml:space="preserve">iohazard permit must be made. </w:t>
      </w:r>
      <w:r w:rsidR="005E0F27" w:rsidRPr="00C23B75">
        <w:rPr>
          <w:rFonts w:ascii="Palatino Linotype" w:hAnsi="Palatino Linotype" w:cs="Times New Roman"/>
          <w:b/>
          <w:color w:val="auto"/>
        </w:rPr>
        <w:t xml:space="preserve"> The amendment application would include </w:t>
      </w:r>
      <w:r w:rsidR="00C55C93">
        <w:rPr>
          <w:rFonts w:ascii="Palatino Linotype" w:hAnsi="Palatino Linotype" w:cs="Times New Roman"/>
          <w:b/>
          <w:color w:val="auto"/>
        </w:rPr>
        <w:t>an amended risk assessment, inventory, and training documents as appropriate.</w:t>
      </w:r>
    </w:p>
    <w:p w14:paraId="0570C69C" w14:textId="77777777" w:rsidR="0085173E" w:rsidRPr="00C23B75" w:rsidRDefault="0085173E" w:rsidP="0063785E">
      <w:pPr>
        <w:pStyle w:val="NoSpacing"/>
        <w:rPr>
          <w:rFonts w:ascii="Palatino Linotype" w:hAnsi="Palatino Linotype" w:cs="Times New Roman"/>
        </w:rPr>
      </w:pPr>
    </w:p>
    <w:p w14:paraId="528008E4" w14:textId="77777777" w:rsidR="000545CD" w:rsidRPr="00C55C93" w:rsidRDefault="0000047A" w:rsidP="00AC7F16">
      <w:pPr>
        <w:pStyle w:val="Heading3"/>
        <w:rPr>
          <w:rFonts w:ascii="Palatino Linotype" w:hAnsi="Palatino Linotype"/>
          <w:b/>
        </w:rPr>
      </w:pPr>
      <w:bookmarkStart w:id="17" w:name="_Toc226384090"/>
      <w:r w:rsidRPr="00C55C93">
        <w:rPr>
          <w:rFonts w:ascii="Palatino Linotype" w:hAnsi="Palatino Linotype"/>
          <w:b/>
        </w:rPr>
        <w:t>Government Safety Regulations and Policies</w:t>
      </w:r>
      <w:r w:rsidR="00CE228E" w:rsidRPr="00C55C93">
        <w:rPr>
          <w:rFonts w:ascii="Palatino Linotype" w:hAnsi="Palatino Linotype"/>
          <w:b/>
        </w:rPr>
        <w:t xml:space="preserve"> </w:t>
      </w:r>
      <w:r w:rsidR="003133E2" w:rsidRPr="00C55C93">
        <w:rPr>
          <w:rFonts w:ascii="Palatino Linotype" w:hAnsi="Palatino Linotype"/>
          <w:b/>
        </w:rPr>
        <w:t>on</w:t>
      </w:r>
      <w:r w:rsidR="00CE228E" w:rsidRPr="00C55C93">
        <w:rPr>
          <w:rFonts w:ascii="Palatino Linotype" w:hAnsi="Palatino Linotype"/>
          <w:b/>
        </w:rPr>
        <w:t xml:space="preserve"> Biohazardous Material</w:t>
      </w:r>
      <w:bookmarkEnd w:id="17"/>
    </w:p>
    <w:p w14:paraId="14E1F1D7" w14:textId="77777777" w:rsidR="00F51F56" w:rsidRPr="00C23B75" w:rsidRDefault="00F51F56" w:rsidP="00AC7F16">
      <w:pPr>
        <w:pStyle w:val="NoSpacing"/>
        <w:rPr>
          <w:rFonts w:ascii="Palatino Linotype" w:hAnsi="Palatino Linotype" w:cs="Times New Roman"/>
        </w:rPr>
      </w:pPr>
    </w:p>
    <w:p w14:paraId="3B0784DF" w14:textId="77777777" w:rsidR="00E05729" w:rsidRPr="00C23B75" w:rsidRDefault="00AC7F16" w:rsidP="00AC7F16">
      <w:pPr>
        <w:pStyle w:val="NoSpacing"/>
        <w:rPr>
          <w:rFonts w:ascii="Palatino Linotype" w:hAnsi="Palatino Linotype" w:cs="Times New Roman"/>
        </w:rPr>
      </w:pPr>
      <w:r w:rsidRPr="00C23B75">
        <w:rPr>
          <w:rFonts w:ascii="Palatino Linotype" w:hAnsi="Palatino Linotype" w:cs="Times New Roman"/>
        </w:rPr>
        <w:t>It is important that people working with biohazardous materia</w:t>
      </w:r>
      <w:r w:rsidR="00DB7E4D" w:rsidRPr="00C23B75">
        <w:rPr>
          <w:rFonts w:ascii="Palatino Linotype" w:hAnsi="Palatino Linotype" w:cs="Times New Roman"/>
        </w:rPr>
        <w:t xml:space="preserve">ls know about and </w:t>
      </w:r>
      <w:r w:rsidRPr="00C23B75">
        <w:rPr>
          <w:rFonts w:ascii="Palatino Linotype" w:hAnsi="Palatino Linotype" w:cs="Times New Roman"/>
        </w:rPr>
        <w:t xml:space="preserve">understand the laws and the regulations that direct what </w:t>
      </w:r>
      <w:r w:rsidR="00DB7E4D" w:rsidRPr="00C23B75">
        <w:rPr>
          <w:rFonts w:ascii="Palatino Linotype" w:hAnsi="Palatino Linotype" w:cs="Times New Roman"/>
        </w:rPr>
        <w:t xml:space="preserve">they </w:t>
      </w:r>
      <w:r w:rsidRPr="00C23B75">
        <w:rPr>
          <w:rFonts w:ascii="Palatino Linotype" w:hAnsi="Palatino Linotype" w:cs="Times New Roman"/>
        </w:rPr>
        <w:t xml:space="preserve">may and may not </w:t>
      </w:r>
      <w:r w:rsidR="00DB7E4D" w:rsidRPr="00C23B75">
        <w:rPr>
          <w:rFonts w:ascii="Palatino Linotype" w:hAnsi="Palatino Linotype" w:cs="Times New Roman"/>
        </w:rPr>
        <w:t>do</w:t>
      </w:r>
      <w:r w:rsidRPr="00C23B75">
        <w:rPr>
          <w:rFonts w:ascii="Palatino Linotype" w:hAnsi="Palatino Linotype" w:cs="Times New Roman"/>
        </w:rPr>
        <w:t xml:space="preserve"> with those materials</w:t>
      </w:r>
      <w:r w:rsidR="00DB7E4D" w:rsidRPr="00C23B75">
        <w:rPr>
          <w:rFonts w:ascii="Palatino Linotype" w:hAnsi="Palatino Linotype" w:cs="Times New Roman"/>
        </w:rPr>
        <w:t xml:space="preserve"> and how they are to work with them safely</w:t>
      </w:r>
      <w:r w:rsidRPr="00C23B75">
        <w:rPr>
          <w:rFonts w:ascii="Palatino Linotype" w:hAnsi="Palatino Linotype" w:cs="Times New Roman"/>
        </w:rPr>
        <w:t>.</w:t>
      </w:r>
      <w:r w:rsidR="00E506A2" w:rsidRPr="00C23B75">
        <w:rPr>
          <w:rFonts w:ascii="Palatino Linotype" w:hAnsi="Palatino Linotype" w:cs="Times New Roman"/>
        </w:rPr>
        <w:t xml:space="preserve">  The</w:t>
      </w:r>
      <w:r w:rsidR="00D71034" w:rsidRPr="00C23B75">
        <w:rPr>
          <w:rFonts w:ascii="Palatino Linotype" w:hAnsi="Palatino Linotype" w:cs="Times New Roman"/>
        </w:rPr>
        <w:t xml:space="preserve"> Queen’s Biohazard Manual and the associated Standard Operating Policies and Procedures (SOPs) summarize the information contained in these documents and the procedures </w:t>
      </w:r>
      <w:r w:rsidR="00E05729" w:rsidRPr="00C23B75">
        <w:rPr>
          <w:rFonts w:ascii="Palatino Linotype" w:hAnsi="Palatino Linotype" w:cs="Times New Roman"/>
        </w:rPr>
        <w:t xml:space="preserve">that have been put </w:t>
      </w:r>
      <w:r w:rsidR="00D71034" w:rsidRPr="00C23B75">
        <w:rPr>
          <w:rFonts w:ascii="Palatino Linotype" w:hAnsi="Palatino Linotype" w:cs="Times New Roman"/>
        </w:rPr>
        <w:t>in place to follow them at Queen’s.  However, the</w:t>
      </w:r>
      <w:r w:rsidR="00E05729" w:rsidRPr="00C23B75">
        <w:rPr>
          <w:rFonts w:ascii="Palatino Linotype" w:hAnsi="Palatino Linotype" w:cs="Times New Roman"/>
        </w:rPr>
        <w:t xml:space="preserve"> laws, regulations, and standards</w:t>
      </w:r>
      <w:r w:rsidR="00D71034" w:rsidRPr="00C23B75">
        <w:rPr>
          <w:rFonts w:ascii="Palatino Linotype" w:hAnsi="Palatino Linotype" w:cs="Times New Roman"/>
        </w:rPr>
        <w:t xml:space="preserve"> are the source documents and the standards to which you will be held</w:t>
      </w:r>
      <w:r w:rsidR="00E05729" w:rsidRPr="00C23B75">
        <w:rPr>
          <w:rFonts w:ascii="Palatino Linotype" w:hAnsi="Palatino Linotype" w:cs="Times New Roman"/>
        </w:rPr>
        <w:t>.</w:t>
      </w:r>
    </w:p>
    <w:p w14:paraId="2A812898" w14:textId="77777777" w:rsidR="00E05729" w:rsidRPr="00C23B75" w:rsidRDefault="00E05729" w:rsidP="00AC7F16">
      <w:pPr>
        <w:pStyle w:val="NoSpacing"/>
        <w:rPr>
          <w:rFonts w:ascii="Palatino Linotype" w:hAnsi="Palatino Linotype" w:cs="Times New Roman"/>
        </w:rPr>
      </w:pPr>
    </w:p>
    <w:p w14:paraId="37FF10EF" w14:textId="77777777" w:rsidR="00E05729" w:rsidRPr="00B86CEF" w:rsidRDefault="00E506A2" w:rsidP="00AC7F16">
      <w:pPr>
        <w:pStyle w:val="NoSpacing"/>
        <w:rPr>
          <w:rFonts w:ascii="Palatino Linotype" w:hAnsi="Palatino Linotype" w:cs="Times New Roman"/>
          <w:b/>
          <w:bCs/>
        </w:rPr>
      </w:pPr>
      <w:r w:rsidRPr="00C23B75">
        <w:rPr>
          <w:rFonts w:ascii="Palatino Linotype" w:hAnsi="Palatino Linotype" w:cs="Times New Roman"/>
        </w:rPr>
        <w:t>T</w:t>
      </w:r>
      <w:r w:rsidR="00E05729" w:rsidRPr="00C23B75">
        <w:rPr>
          <w:rFonts w:ascii="Palatino Linotype" w:hAnsi="Palatino Linotype" w:cs="Times New Roman"/>
        </w:rPr>
        <w:t>he legislation</w:t>
      </w:r>
      <w:r w:rsidRPr="00C23B75">
        <w:rPr>
          <w:rFonts w:ascii="Palatino Linotype" w:hAnsi="Palatino Linotype" w:cs="Times New Roman"/>
        </w:rPr>
        <w:t>, regulations and standards</w:t>
      </w:r>
      <w:r w:rsidR="00E05729" w:rsidRPr="00C23B75">
        <w:rPr>
          <w:rFonts w:ascii="Palatino Linotype" w:hAnsi="Palatino Linotype" w:cs="Times New Roman"/>
        </w:rPr>
        <w:t xml:space="preserve"> </w:t>
      </w:r>
      <w:r w:rsidRPr="00C23B75">
        <w:rPr>
          <w:rFonts w:ascii="Palatino Linotype" w:hAnsi="Palatino Linotype" w:cs="Times New Roman"/>
        </w:rPr>
        <w:t xml:space="preserve">that </w:t>
      </w:r>
      <w:r w:rsidR="00E05729" w:rsidRPr="00C23B75">
        <w:rPr>
          <w:rFonts w:ascii="Palatino Linotype" w:hAnsi="Palatino Linotype" w:cs="Times New Roman"/>
        </w:rPr>
        <w:t xml:space="preserve">relate to the use of biohazardous material is </w:t>
      </w:r>
      <w:r w:rsidRPr="00C23B75">
        <w:rPr>
          <w:rFonts w:ascii="Palatino Linotype" w:hAnsi="Palatino Linotype" w:cs="Times New Roman"/>
        </w:rPr>
        <w:t xml:space="preserve">listed </w:t>
      </w:r>
      <w:r w:rsidR="00E05729" w:rsidRPr="00C23B75">
        <w:rPr>
          <w:rFonts w:ascii="Palatino Linotype" w:hAnsi="Palatino Linotype" w:cs="Times New Roman"/>
        </w:rPr>
        <w:t xml:space="preserve">in Appendix III of this manual.   </w:t>
      </w:r>
      <w:r w:rsidR="00E05729" w:rsidRPr="00B86CEF">
        <w:rPr>
          <w:rFonts w:ascii="Palatino Linotype" w:hAnsi="Palatino Linotype" w:cs="Times New Roman"/>
          <w:b/>
          <w:bCs/>
        </w:rPr>
        <w:t>Consult Appendix III to ensure that you are aware of these documents.</w:t>
      </w:r>
    </w:p>
    <w:p w14:paraId="74E5782E" w14:textId="77777777" w:rsidR="008A6E54" w:rsidRPr="00C23B75" w:rsidRDefault="008A6E54" w:rsidP="00AC7F16">
      <w:pPr>
        <w:pStyle w:val="NoSpacing"/>
        <w:rPr>
          <w:rFonts w:ascii="Palatino Linotype" w:hAnsi="Palatino Linotype" w:cs="Times New Roman"/>
        </w:rPr>
      </w:pPr>
    </w:p>
    <w:p w14:paraId="22407F2A" w14:textId="447C9275" w:rsidR="008A6E54" w:rsidRPr="00C23B75" w:rsidRDefault="008A6E54" w:rsidP="00AC7F16">
      <w:pPr>
        <w:pStyle w:val="NoSpacing"/>
        <w:rPr>
          <w:rFonts w:ascii="Palatino Linotype" w:hAnsi="Palatino Linotype" w:cstheme="minorHAnsi"/>
          <w:color w:val="000000"/>
          <w:lang w:val="en"/>
        </w:rPr>
      </w:pPr>
      <w:r w:rsidRPr="00C23B75">
        <w:rPr>
          <w:rFonts w:ascii="Palatino Linotype" w:hAnsi="Palatino Linotype" w:cstheme="minorHAnsi"/>
          <w:color w:val="000000"/>
          <w:lang w:val="en"/>
        </w:rPr>
        <w:t xml:space="preserve">In Canada, all </w:t>
      </w:r>
      <w:r w:rsidRPr="00C23B75">
        <w:rPr>
          <w:rFonts w:ascii="Palatino Linotype" w:hAnsi="Palatino Linotype" w:cstheme="minorHAnsi"/>
          <w:b/>
          <w:bCs/>
          <w:color w:val="000000"/>
          <w:lang w:val="en"/>
        </w:rPr>
        <w:t>facilities</w:t>
      </w:r>
      <w:r w:rsidRPr="00C23B75">
        <w:rPr>
          <w:rFonts w:ascii="Palatino Linotype" w:hAnsi="Palatino Linotype" w:cstheme="minorHAnsi"/>
          <w:color w:val="000000"/>
          <w:lang w:val="en"/>
        </w:rPr>
        <w:t xml:space="preserve"> that are </w:t>
      </w:r>
      <w:r w:rsidRPr="00C23B75">
        <w:rPr>
          <w:rFonts w:ascii="Palatino Linotype" w:hAnsi="Palatino Linotype" w:cstheme="minorHAnsi"/>
          <w:b/>
          <w:bCs/>
          <w:color w:val="000000"/>
          <w:lang w:val="en"/>
        </w:rPr>
        <w:t>handling and storing</w:t>
      </w:r>
      <w:r w:rsidRPr="00C23B75">
        <w:rPr>
          <w:rFonts w:ascii="Palatino Linotype" w:hAnsi="Palatino Linotype" w:cstheme="minorHAnsi"/>
          <w:color w:val="000000"/>
          <w:lang w:val="en"/>
        </w:rPr>
        <w:t xml:space="preserve"> human </w:t>
      </w:r>
      <w:r w:rsidRPr="00C23B75">
        <w:rPr>
          <w:rFonts w:ascii="Palatino Linotype" w:hAnsi="Palatino Linotype" w:cstheme="minorHAnsi"/>
          <w:b/>
          <w:bCs/>
          <w:color w:val="000000"/>
          <w:lang w:val="en"/>
        </w:rPr>
        <w:t>pathogens</w:t>
      </w:r>
      <w:r w:rsidRPr="00C23B75">
        <w:rPr>
          <w:rFonts w:ascii="Palatino Linotype" w:hAnsi="Palatino Linotype" w:cstheme="minorHAnsi"/>
          <w:color w:val="000000"/>
          <w:lang w:val="en"/>
        </w:rPr>
        <w:t xml:space="preserve"> or </w:t>
      </w:r>
      <w:r w:rsidRPr="00C23B75">
        <w:rPr>
          <w:rFonts w:ascii="Palatino Linotype" w:hAnsi="Palatino Linotype" w:cstheme="minorHAnsi"/>
          <w:b/>
          <w:bCs/>
          <w:color w:val="000000"/>
          <w:lang w:val="en"/>
        </w:rPr>
        <w:t>toxins</w:t>
      </w:r>
      <w:r w:rsidRPr="00C23B75">
        <w:rPr>
          <w:rFonts w:ascii="Palatino Linotype" w:hAnsi="Palatino Linotype" w:cstheme="minorHAnsi"/>
          <w:color w:val="000000"/>
          <w:lang w:val="en"/>
        </w:rPr>
        <w:t xml:space="preserve">, such as public health laboratories, teaching and research laboratories, diagnostic laboratories in hospitals, and vaccine production plants, are regulated </w:t>
      </w:r>
      <w:r w:rsidR="00215CC6">
        <w:rPr>
          <w:rFonts w:ascii="Palatino Linotype" w:hAnsi="Palatino Linotype" w:cstheme="minorHAnsi"/>
          <w:color w:val="000000"/>
          <w:lang w:val="en"/>
        </w:rPr>
        <w:t xml:space="preserve">by the </w:t>
      </w:r>
      <w:r w:rsidR="00215CC6" w:rsidRPr="00C23B75">
        <w:rPr>
          <w:rFonts w:ascii="Palatino Linotype" w:hAnsi="Palatino Linotype" w:cstheme="minorHAnsi"/>
          <w:color w:val="000000"/>
          <w:lang w:val="en"/>
        </w:rPr>
        <w:t>Public Health Agency of Canada (PHAC)</w:t>
      </w:r>
      <w:r w:rsidR="00215CC6">
        <w:rPr>
          <w:rFonts w:ascii="Palatino Linotype" w:hAnsi="Palatino Linotype" w:cstheme="minorHAnsi"/>
          <w:color w:val="000000"/>
          <w:lang w:val="en"/>
        </w:rPr>
        <w:t xml:space="preserve"> </w:t>
      </w:r>
      <w:r w:rsidRPr="00C23B75">
        <w:rPr>
          <w:rFonts w:ascii="Palatino Linotype" w:hAnsi="Palatino Linotype" w:cstheme="minorHAnsi"/>
          <w:color w:val="000000"/>
          <w:lang w:val="en"/>
        </w:rPr>
        <w:t>under the</w:t>
      </w:r>
      <w:r w:rsidR="00215CC6">
        <w:rPr>
          <w:rFonts w:ascii="Palatino Linotype" w:hAnsi="Palatino Linotype" w:cstheme="minorHAnsi"/>
          <w:color w:val="000000"/>
          <w:lang w:val="en"/>
        </w:rPr>
        <w:t xml:space="preserve"> authority of the </w:t>
      </w:r>
      <w:r w:rsidRPr="00C23B75">
        <w:rPr>
          <w:rFonts w:ascii="Palatino Linotype" w:hAnsi="Palatino Linotype" w:cstheme="minorHAnsi"/>
          <w:color w:val="000000"/>
          <w:lang w:val="en"/>
        </w:rPr>
        <w:t xml:space="preserve"> </w:t>
      </w:r>
      <w:r w:rsidRPr="00C23B75">
        <w:rPr>
          <w:rFonts w:ascii="Palatino Linotype" w:hAnsi="Palatino Linotype" w:cstheme="minorHAnsi"/>
          <w:b/>
          <w:i/>
          <w:iCs/>
          <w:color w:val="000000"/>
          <w:lang w:val="en"/>
        </w:rPr>
        <w:t xml:space="preserve">Human Pathogens and Toxins Act </w:t>
      </w:r>
      <w:r w:rsidRPr="00C23B75">
        <w:rPr>
          <w:rFonts w:ascii="Palatino Linotype" w:hAnsi="Palatino Linotype" w:cstheme="minorHAnsi"/>
          <w:b/>
          <w:color w:val="000000"/>
          <w:lang w:val="en"/>
        </w:rPr>
        <w:t>(HPTA)</w:t>
      </w:r>
      <w:r w:rsidRPr="00C23B75">
        <w:rPr>
          <w:rFonts w:ascii="Palatino Linotype" w:hAnsi="Palatino Linotype" w:cstheme="minorHAnsi"/>
          <w:color w:val="000000"/>
          <w:lang w:val="en"/>
        </w:rPr>
        <w:t xml:space="preserve"> and</w:t>
      </w:r>
      <w:r w:rsidR="00215CC6">
        <w:rPr>
          <w:rFonts w:ascii="Palatino Linotype" w:hAnsi="Palatino Linotype" w:cstheme="minorHAnsi"/>
          <w:color w:val="000000"/>
          <w:lang w:val="en"/>
        </w:rPr>
        <w:t xml:space="preserve"> the</w:t>
      </w:r>
      <w:r w:rsidRPr="00C23B75">
        <w:rPr>
          <w:rFonts w:ascii="Palatino Linotype" w:hAnsi="Palatino Linotype" w:cstheme="minorHAnsi"/>
          <w:color w:val="000000"/>
          <w:lang w:val="en"/>
        </w:rPr>
        <w:t xml:space="preserve"> </w:t>
      </w:r>
      <w:r w:rsidRPr="00C23B75">
        <w:rPr>
          <w:rFonts w:ascii="Palatino Linotype" w:hAnsi="Palatino Linotype" w:cstheme="minorHAnsi"/>
          <w:b/>
          <w:i/>
          <w:iCs/>
          <w:color w:val="000000"/>
          <w:lang w:val="en"/>
        </w:rPr>
        <w:t xml:space="preserve">Human Pathogens and Toxins Regulations </w:t>
      </w:r>
      <w:r w:rsidRPr="00C23B75">
        <w:rPr>
          <w:rFonts w:ascii="Palatino Linotype" w:hAnsi="Palatino Linotype" w:cstheme="minorHAnsi"/>
          <w:b/>
          <w:color w:val="000000"/>
          <w:lang w:val="en"/>
        </w:rPr>
        <w:t>(HPTR)</w:t>
      </w:r>
      <w:r w:rsidRPr="00C23B75">
        <w:rPr>
          <w:rFonts w:ascii="Palatino Linotype" w:hAnsi="Palatino Linotype" w:cstheme="minorHAnsi"/>
          <w:color w:val="000000"/>
          <w:lang w:val="en"/>
        </w:rPr>
        <w:t xml:space="preserve">. Canadian facilities that import </w:t>
      </w:r>
      <w:r w:rsidRPr="00C23B75">
        <w:rPr>
          <w:rFonts w:ascii="Palatino Linotype" w:hAnsi="Palatino Linotype" w:cstheme="minorHAnsi"/>
          <w:b/>
          <w:bCs/>
          <w:color w:val="000000"/>
          <w:lang w:val="en"/>
        </w:rPr>
        <w:t>animal pathogens</w:t>
      </w:r>
      <w:r w:rsidRPr="00C23B75">
        <w:rPr>
          <w:rFonts w:ascii="Palatino Linotype" w:hAnsi="Palatino Linotype" w:cstheme="minorHAnsi"/>
          <w:color w:val="000000"/>
          <w:lang w:val="en"/>
        </w:rPr>
        <w:t xml:space="preserve">, </w:t>
      </w:r>
      <w:r w:rsidRPr="00C23B75">
        <w:rPr>
          <w:rFonts w:ascii="Palatino Linotype" w:hAnsi="Palatino Linotype" w:cstheme="minorHAnsi"/>
          <w:color w:val="000000"/>
          <w:lang w:val="en"/>
        </w:rPr>
        <w:lastRenderedPageBreak/>
        <w:t>infected animals, animal products or by-products (e.g., tissue, serum), or other substances that may carry an animal pathogen or toxin or parts thereof are regulated under the</w:t>
      </w:r>
      <w:r w:rsidR="005F7CC8" w:rsidRPr="00C23B75">
        <w:rPr>
          <w:rFonts w:ascii="Palatino Linotype" w:hAnsi="Palatino Linotype" w:cstheme="minorHAnsi"/>
          <w:color w:val="000000"/>
          <w:lang w:val="en"/>
        </w:rPr>
        <w:t xml:space="preserve"> Canadian Food Inspection Agency (CFIA)</w:t>
      </w:r>
      <w:r w:rsidRPr="00C23B75">
        <w:rPr>
          <w:rFonts w:ascii="Palatino Linotype" w:hAnsi="Palatino Linotype" w:cstheme="minorHAnsi"/>
          <w:color w:val="000000"/>
          <w:lang w:val="en"/>
        </w:rPr>
        <w:t xml:space="preserve"> </w:t>
      </w:r>
      <w:r w:rsidRPr="00C23B75">
        <w:rPr>
          <w:rFonts w:ascii="Palatino Linotype" w:hAnsi="Palatino Linotype" w:cstheme="minorHAnsi"/>
          <w:b/>
          <w:i/>
          <w:iCs/>
          <w:color w:val="000000"/>
          <w:lang w:val="en"/>
        </w:rPr>
        <w:t xml:space="preserve">Health of Animals </w:t>
      </w:r>
      <w:r w:rsidRPr="00C23B75">
        <w:rPr>
          <w:rFonts w:ascii="Palatino Linotype" w:hAnsi="Palatino Linotype" w:cstheme="minorHAnsi"/>
          <w:b/>
          <w:color w:val="000000"/>
          <w:lang w:val="en"/>
        </w:rPr>
        <w:t>Act (HAA)</w:t>
      </w:r>
      <w:r w:rsidRPr="00C23B75">
        <w:rPr>
          <w:rFonts w:ascii="Palatino Linotype" w:hAnsi="Palatino Linotype" w:cstheme="minorHAnsi"/>
          <w:color w:val="000000"/>
          <w:lang w:val="en"/>
        </w:rPr>
        <w:t xml:space="preserve"> and </w:t>
      </w:r>
      <w:r w:rsidRPr="00C23B75">
        <w:rPr>
          <w:rFonts w:ascii="Palatino Linotype" w:hAnsi="Palatino Linotype" w:cstheme="minorHAnsi"/>
          <w:b/>
          <w:i/>
          <w:iCs/>
          <w:color w:val="000000"/>
          <w:lang w:val="en"/>
        </w:rPr>
        <w:t xml:space="preserve">Health of Animals Regulations </w:t>
      </w:r>
      <w:r w:rsidRPr="00C23B75">
        <w:rPr>
          <w:rFonts w:ascii="Palatino Linotype" w:hAnsi="Palatino Linotype" w:cstheme="minorHAnsi"/>
          <w:b/>
          <w:color w:val="000000"/>
          <w:lang w:val="en"/>
        </w:rPr>
        <w:t>(HAR)</w:t>
      </w:r>
      <w:r w:rsidRPr="00C23B75">
        <w:rPr>
          <w:rFonts w:ascii="Palatino Linotype" w:hAnsi="Palatino Linotype" w:cstheme="minorHAnsi"/>
          <w:color w:val="000000"/>
          <w:lang w:val="en"/>
        </w:rPr>
        <w:t xml:space="preserve">.  PHAC and the Canadian Food Inspection Agency (CFIA) are jointly responsible for the importation and </w:t>
      </w:r>
      <w:r w:rsidRPr="00C23B75">
        <w:rPr>
          <w:rFonts w:ascii="Palatino Linotype" w:hAnsi="Palatino Linotype" w:cstheme="minorHAnsi"/>
          <w:b/>
          <w:bCs/>
          <w:color w:val="000000"/>
          <w:lang w:val="en"/>
        </w:rPr>
        <w:t>transfer</w:t>
      </w:r>
      <w:r w:rsidRPr="00C23B75">
        <w:rPr>
          <w:rFonts w:ascii="Palatino Linotype" w:hAnsi="Palatino Linotype" w:cstheme="minorHAnsi"/>
          <w:color w:val="000000"/>
          <w:lang w:val="en"/>
        </w:rPr>
        <w:t xml:space="preserve"> of animal pathogens and toxins under the HAA and HAR.</w:t>
      </w:r>
    </w:p>
    <w:p w14:paraId="2B2C95B8" w14:textId="77777777" w:rsidR="006C526F" w:rsidRPr="00C23B75" w:rsidRDefault="006C526F" w:rsidP="00AC7F16">
      <w:pPr>
        <w:pStyle w:val="NoSpacing"/>
        <w:rPr>
          <w:rFonts w:ascii="Palatino Linotype" w:hAnsi="Palatino Linotype" w:cstheme="minorHAnsi"/>
          <w:color w:val="000000"/>
          <w:lang w:val="en"/>
        </w:rPr>
      </w:pPr>
    </w:p>
    <w:p w14:paraId="6EC02785" w14:textId="6EE56F15" w:rsidR="006C526F" w:rsidRPr="00C23B75" w:rsidRDefault="006C526F" w:rsidP="00AC7F16">
      <w:pPr>
        <w:pStyle w:val="NoSpacing"/>
        <w:rPr>
          <w:rFonts w:ascii="Palatino Linotype" w:hAnsi="Palatino Linotype" w:cstheme="minorHAnsi"/>
          <w:color w:val="000000"/>
          <w:lang w:val="en"/>
        </w:rPr>
      </w:pPr>
      <w:r w:rsidRPr="00C23B75">
        <w:rPr>
          <w:rFonts w:ascii="Palatino Linotype" w:hAnsi="Palatino Linotype" w:cstheme="minorHAnsi"/>
          <w:b/>
          <w:color w:val="000000"/>
          <w:lang w:val="en"/>
        </w:rPr>
        <w:t>Anyone working with human or terrestrial animal pathogens must have a licence</w:t>
      </w:r>
      <w:r w:rsidRPr="00C23B75">
        <w:rPr>
          <w:rFonts w:ascii="Palatino Linotype" w:hAnsi="Palatino Linotype" w:cstheme="minorHAnsi"/>
          <w:color w:val="000000"/>
          <w:lang w:val="en"/>
        </w:rPr>
        <w:t xml:space="preserve"> from the Public Health Agency of Canada that permits the specific activities with that particular risk group of material.   </w:t>
      </w:r>
      <w:r w:rsidRPr="00904BA2">
        <w:rPr>
          <w:rFonts w:ascii="Palatino Linotype" w:hAnsi="Palatino Linotype" w:cstheme="minorHAnsi"/>
          <w:b/>
          <w:color w:val="000000"/>
          <w:lang w:val="en"/>
        </w:rPr>
        <w:t>Queen’s University has a Pathogen and Toxin Licence that includes</w:t>
      </w:r>
      <w:r w:rsidRPr="00C23B75">
        <w:rPr>
          <w:rFonts w:ascii="Palatino Linotype" w:hAnsi="Palatino Linotype" w:cstheme="minorHAnsi"/>
          <w:color w:val="000000"/>
          <w:lang w:val="en"/>
        </w:rPr>
        <w:t>:</w:t>
      </w:r>
    </w:p>
    <w:p w14:paraId="150332BC" w14:textId="7A0B70B0" w:rsidR="006C526F" w:rsidRPr="0031537A" w:rsidRDefault="006C526F" w:rsidP="00B86CEF">
      <w:pPr>
        <w:pStyle w:val="NoSpacing"/>
        <w:numPr>
          <w:ilvl w:val="0"/>
          <w:numId w:val="100"/>
        </w:numPr>
        <w:rPr>
          <w:rFonts w:ascii="Palatino Linotype" w:hAnsi="Palatino Linotype" w:cstheme="minorHAnsi"/>
          <w:color w:val="000000"/>
          <w:lang w:val="en"/>
        </w:rPr>
      </w:pPr>
      <w:r w:rsidRPr="00C23B75">
        <w:rPr>
          <w:rFonts w:ascii="Palatino Linotype" w:hAnsi="Palatino Linotype" w:cstheme="minorHAnsi"/>
          <w:color w:val="000000"/>
          <w:lang w:val="en"/>
        </w:rPr>
        <w:t>Risk Group 2 human pathogens and Toxin Licence under section 18 of the Human Pathogens and Toxins Act</w:t>
      </w:r>
      <w:r w:rsidR="0031537A">
        <w:rPr>
          <w:rFonts w:ascii="Palatino Linotype" w:hAnsi="Palatino Linotype" w:cstheme="minorHAnsi"/>
          <w:color w:val="000000"/>
          <w:lang w:val="en"/>
        </w:rPr>
        <w:t xml:space="preserve"> </w:t>
      </w:r>
      <w:r w:rsidRPr="00AC4A46">
        <w:rPr>
          <w:rFonts w:ascii="Palatino Linotype" w:hAnsi="Palatino Linotype" w:cstheme="minorHAnsi"/>
          <w:color w:val="000000"/>
          <w:lang w:val="en"/>
        </w:rPr>
        <w:t>and</w:t>
      </w:r>
    </w:p>
    <w:p w14:paraId="72E36D11" w14:textId="74D3EBD3" w:rsidR="00E43CA5" w:rsidRPr="00C23B75" w:rsidRDefault="006C526F" w:rsidP="00E40F22">
      <w:pPr>
        <w:pStyle w:val="NoSpacing"/>
        <w:numPr>
          <w:ilvl w:val="0"/>
          <w:numId w:val="100"/>
        </w:numPr>
        <w:rPr>
          <w:rFonts w:ascii="Palatino Linotype" w:hAnsi="Palatino Linotype" w:cstheme="minorHAnsi"/>
          <w:color w:val="000000"/>
          <w:lang w:val="en"/>
        </w:rPr>
      </w:pPr>
      <w:r w:rsidRPr="00C23B75">
        <w:rPr>
          <w:rFonts w:ascii="Palatino Linotype" w:hAnsi="Palatino Linotype" w:cstheme="minorHAnsi"/>
          <w:color w:val="000000"/>
          <w:lang w:val="en"/>
        </w:rPr>
        <w:t xml:space="preserve">Risk Group 2 </w:t>
      </w:r>
      <w:r w:rsidR="00425C81" w:rsidRPr="00C23B75">
        <w:rPr>
          <w:rFonts w:ascii="Palatino Linotype" w:hAnsi="Palatino Linotype" w:cstheme="minorHAnsi"/>
          <w:color w:val="000000"/>
          <w:lang w:val="en"/>
        </w:rPr>
        <w:t>Terrestrial</w:t>
      </w:r>
      <w:r w:rsidRPr="00C23B75">
        <w:rPr>
          <w:rFonts w:ascii="Palatino Linotype" w:hAnsi="Palatino Linotype" w:cstheme="minorHAnsi"/>
          <w:color w:val="000000"/>
          <w:lang w:val="en"/>
        </w:rPr>
        <w:t xml:space="preserve"> Animal Pathogen Permit under section 160 of the Health of Animals Regulation</w:t>
      </w:r>
      <w:r w:rsidR="00012209" w:rsidRPr="00C23B75">
        <w:rPr>
          <w:rFonts w:ascii="Palatino Linotype" w:hAnsi="Palatino Linotype" w:cstheme="minorHAnsi"/>
          <w:color w:val="000000"/>
          <w:lang w:val="en"/>
        </w:rPr>
        <w:t>s</w:t>
      </w:r>
    </w:p>
    <w:p w14:paraId="0B11BF63" w14:textId="77777777" w:rsidR="00E43CA5" w:rsidRPr="00C23B75" w:rsidRDefault="00E43CA5">
      <w:pPr>
        <w:pStyle w:val="NoSpacing"/>
        <w:rPr>
          <w:rFonts w:ascii="Palatino Linotype" w:hAnsi="Palatino Linotype" w:cstheme="minorHAnsi"/>
          <w:color w:val="000000"/>
          <w:lang w:val="en"/>
        </w:rPr>
      </w:pPr>
    </w:p>
    <w:p w14:paraId="3655882B" w14:textId="23EEF624" w:rsidR="00E43CA5" w:rsidRPr="00C23B75" w:rsidRDefault="00E43CA5">
      <w:pPr>
        <w:pStyle w:val="NoSpacing"/>
        <w:rPr>
          <w:rFonts w:ascii="Palatino Linotype" w:hAnsi="Palatino Linotype" w:cstheme="minorHAnsi"/>
          <w:color w:val="000000"/>
          <w:lang w:val="en"/>
        </w:rPr>
      </w:pPr>
      <w:r w:rsidRPr="00C23B75">
        <w:rPr>
          <w:rFonts w:ascii="Palatino Linotype" w:hAnsi="Palatino Linotype" w:cstheme="minorHAnsi"/>
          <w:color w:val="000000"/>
          <w:lang w:val="en"/>
        </w:rPr>
        <w:t xml:space="preserve">Queen’s Pathogen and Toxin Licence was issued based on a description of our biosafety program.  </w:t>
      </w:r>
      <w:r w:rsidR="00060DA7" w:rsidRPr="0056051C">
        <w:rPr>
          <w:rFonts w:ascii="Palatino Linotype" w:hAnsi="Palatino Linotype" w:cstheme="minorHAnsi"/>
          <w:b/>
          <w:color w:val="000000"/>
          <w:lang w:val="en"/>
        </w:rPr>
        <w:t>If</w:t>
      </w:r>
      <w:r w:rsidRPr="0056051C">
        <w:rPr>
          <w:rFonts w:ascii="Palatino Linotype" w:hAnsi="Palatino Linotype" w:cstheme="minorHAnsi"/>
          <w:b/>
          <w:color w:val="000000"/>
          <w:lang w:val="en"/>
        </w:rPr>
        <w:t xml:space="preserve"> researchers have a permit from the Queen’s Biohazard Committee, then they will be covered by the Queen’s </w:t>
      </w:r>
      <w:r w:rsidR="0056051C">
        <w:rPr>
          <w:rFonts w:ascii="Palatino Linotype" w:hAnsi="Palatino Linotype" w:cstheme="minorHAnsi"/>
          <w:b/>
          <w:color w:val="000000"/>
          <w:lang w:val="en"/>
        </w:rPr>
        <w:t xml:space="preserve">PHAC </w:t>
      </w:r>
      <w:r w:rsidRPr="0056051C">
        <w:rPr>
          <w:rFonts w:ascii="Palatino Linotype" w:hAnsi="Palatino Linotype" w:cstheme="minorHAnsi"/>
          <w:b/>
          <w:color w:val="000000"/>
          <w:lang w:val="en"/>
        </w:rPr>
        <w:t xml:space="preserve">licence for the </w:t>
      </w:r>
      <w:r w:rsidR="00DF0D41" w:rsidRPr="0056051C">
        <w:rPr>
          <w:rFonts w:ascii="Palatino Linotype" w:hAnsi="Palatino Linotype" w:cstheme="minorHAnsi"/>
          <w:b/>
          <w:color w:val="000000"/>
          <w:lang w:val="en"/>
        </w:rPr>
        <w:t xml:space="preserve">work with the </w:t>
      </w:r>
      <w:r w:rsidRPr="0056051C">
        <w:rPr>
          <w:rFonts w:ascii="Palatino Linotype" w:hAnsi="Palatino Linotype" w:cstheme="minorHAnsi"/>
          <w:b/>
          <w:color w:val="000000"/>
          <w:lang w:val="en"/>
        </w:rPr>
        <w:t xml:space="preserve">type </w:t>
      </w:r>
      <w:r w:rsidR="00DF0D41" w:rsidRPr="0056051C">
        <w:rPr>
          <w:rFonts w:ascii="Palatino Linotype" w:hAnsi="Palatino Linotype" w:cstheme="minorHAnsi"/>
          <w:b/>
          <w:color w:val="000000"/>
          <w:lang w:val="en"/>
        </w:rPr>
        <w:t>biohazards</w:t>
      </w:r>
      <w:r w:rsidRPr="0056051C">
        <w:rPr>
          <w:rFonts w:ascii="Palatino Linotype" w:hAnsi="Palatino Linotype" w:cstheme="minorHAnsi"/>
          <w:b/>
          <w:color w:val="000000"/>
          <w:lang w:val="en"/>
        </w:rPr>
        <w:t xml:space="preserve"> that it covers.</w:t>
      </w:r>
    </w:p>
    <w:p w14:paraId="77973BE6" w14:textId="77777777" w:rsidR="00E43CA5" w:rsidRPr="00C23B75" w:rsidRDefault="00E43CA5">
      <w:pPr>
        <w:pStyle w:val="NoSpacing"/>
        <w:rPr>
          <w:rFonts w:ascii="Palatino Linotype" w:hAnsi="Palatino Linotype" w:cstheme="minorHAnsi"/>
          <w:color w:val="000000"/>
          <w:lang w:val="en"/>
        </w:rPr>
      </w:pPr>
    </w:p>
    <w:p w14:paraId="4F395FC3" w14:textId="216593A1" w:rsidR="00E05729" w:rsidRPr="00C23B75" w:rsidRDefault="00060DA7" w:rsidP="00AC7F16">
      <w:pPr>
        <w:pStyle w:val="NoSpacing"/>
        <w:rPr>
          <w:rFonts w:ascii="Palatino Linotype" w:hAnsi="Palatino Linotype" w:cstheme="minorHAnsi"/>
          <w:b/>
        </w:rPr>
      </w:pPr>
      <w:r>
        <w:rPr>
          <w:rFonts w:ascii="Palatino Linotype" w:hAnsi="Palatino Linotype" w:cstheme="minorHAnsi"/>
          <w:b/>
        </w:rPr>
        <w:t>B</w:t>
      </w:r>
      <w:r w:rsidR="00012209" w:rsidRPr="00C23B75">
        <w:rPr>
          <w:rFonts w:ascii="Palatino Linotype" w:hAnsi="Palatino Linotype" w:cstheme="minorHAnsi"/>
          <w:b/>
        </w:rPr>
        <w:t xml:space="preserve">iohazardous material not permitted by the </w:t>
      </w:r>
      <w:r w:rsidR="00DF0D41" w:rsidRPr="00C23B75">
        <w:rPr>
          <w:rFonts w:ascii="Palatino Linotype" w:hAnsi="Palatino Linotype" w:cstheme="minorHAnsi"/>
          <w:b/>
        </w:rPr>
        <w:t>PHAC l</w:t>
      </w:r>
      <w:r w:rsidR="00012209" w:rsidRPr="00C23B75">
        <w:rPr>
          <w:rFonts w:ascii="Palatino Linotype" w:hAnsi="Palatino Linotype" w:cstheme="minorHAnsi"/>
          <w:b/>
        </w:rPr>
        <w:t>icence will require a separate permit from CFIA.  Contact the Biosafety Officer for assistance with this if you work with:</w:t>
      </w:r>
    </w:p>
    <w:p w14:paraId="21EDAFE3" w14:textId="619091C8" w:rsidR="00012209" w:rsidRPr="00C23B75" w:rsidRDefault="00012209" w:rsidP="00E40F22">
      <w:pPr>
        <w:pStyle w:val="NoSpacing"/>
        <w:numPr>
          <w:ilvl w:val="0"/>
          <w:numId w:val="100"/>
        </w:numPr>
        <w:rPr>
          <w:rFonts w:ascii="Palatino Linotype" w:hAnsi="Palatino Linotype" w:cstheme="minorHAnsi"/>
        </w:rPr>
      </w:pPr>
      <w:r w:rsidRPr="00C23B75">
        <w:rPr>
          <w:rFonts w:ascii="Palatino Linotype" w:hAnsi="Palatino Linotype" w:cstheme="minorHAnsi"/>
        </w:rPr>
        <w:t>Foreign animal diseases (including parts of an agent e.g. S</w:t>
      </w:r>
      <w:r w:rsidR="00C22439">
        <w:rPr>
          <w:rFonts w:ascii="Palatino Linotype" w:hAnsi="Palatino Linotype" w:cstheme="minorHAnsi"/>
        </w:rPr>
        <w:t>V</w:t>
      </w:r>
      <w:r w:rsidRPr="00C23B75">
        <w:rPr>
          <w:rFonts w:ascii="Palatino Linotype" w:hAnsi="Palatino Linotype" w:cstheme="minorHAnsi"/>
        </w:rPr>
        <w:t>40 large T antigen)</w:t>
      </w:r>
    </w:p>
    <w:p w14:paraId="2572C25D" w14:textId="4D25E52D" w:rsidR="00012209" w:rsidRPr="00C23B75" w:rsidRDefault="00012209" w:rsidP="00E40F22">
      <w:pPr>
        <w:pStyle w:val="NoSpacing"/>
        <w:numPr>
          <w:ilvl w:val="0"/>
          <w:numId w:val="100"/>
        </w:numPr>
        <w:rPr>
          <w:rFonts w:ascii="Palatino Linotype" w:hAnsi="Palatino Linotype" w:cstheme="minorHAnsi"/>
        </w:rPr>
      </w:pPr>
      <w:r w:rsidRPr="00C23B75">
        <w:rPr>
          <w:rFonts w:ascii="Palatino Linotype" w:hAnsi="Palatino Linotype" w:cstheme="minorHAnsi"/>
        </w:rPr>
        <w:t>Emerging animal diseases</w:t>
      </w:r>
    </w:p>
    <w:p w14:paraId="328FAE7E" w14:textId="4A528CE2" w:rsidR="00012209" w:rsidRPr="00C23B75" w:rsidRDefault="00012209" w:rsidP="00E40F22">
      <w:pPr>
        <w:pStyle w:val="NoSpacing"/>
        <w:numPr>
          <w:ilvl w:val="0"/>
          <w:numId w:val="100"/>
        </w:numPr>
        <w:rPr>
          <w:rFonts w:ascii="Palatino Linotype" w:hAnsi="Palatino Linotype" w:cstheme="minorHAnsi"/>
        </w:rPr>
      </w:pPr>
      <w:r w:rsidRPr="00C23B75">
        <w:rPr>
          <w:rFonts w:ascii="Palatino Linotype" w:hAnsi="Palatino Linotype" w:cstheme="minorHAnsi"/>
        </w:rPr>
        <w:t>Aquatic animal pathogens</w:t>
      </w:r>
    </w:p>
    <w:p w14:paraId="4E59139F" w14:textId="4A77B436" w:rsidR="00012209" w:rsidRPr="00C23B75" w:rsidRDefault="00012209" w:rsidP="00E40F22">
      <w:pPr>
        <w:pStyle w:val="NoSpacing"/>
        <w:numPr>
          <w:ilvl w:val="0"/>
          <w:numId w:val="100"/>
        </w:numPr>
        <w:rPr>
          <w:rFonts w:ascii="Palatino Linotype" w:hAnsi="Palatino Linotype" w:cstheme="minorHAnsi"/>
        </w:rPr>
      </w:pPr>
      <w:r w:rsidRPr="00C23B75">
        <w:rPr>
          <w:rFonts w:ascii="Palatino Linotype" w:hAnsi="Palatino Linotype" w:cstheme="minorHAnsi"/>
        </w:rPr>
        <w:t>Bee pathogens</w:t>
      </w:r>
    </w:p>
    <w:p w14:paraId="2D12EF6B" w14:textId="335DEEC7" w:rsidR="00012209" w:rsidRPr="00C23B75" w:rsidRDefault="00012209" w:rsidP="00E40F22">
      <w:pPr>
        <w:pStyle w:val="NoSpacing"/>
        <w:numPr>
          <w:ilvl w:val="0"/>
          <w:numId w:val="100"/>
        </w:numPr>
        <w:rPr>
          <w:rFonts w:ascii="Palatino Linotype" w:hAnsi="Palatino Linotype" w:cstheme="minorHAnsi"/>
        </w:rPr>
      </w:pPr>
      <w:r w:rsidRPr="00C23B75">
        <w:rPr>
          <w:rFonts w:ascii="Palatino Linotype" w:hAnsi="Palatino Linotype" w:cstheme="minorHAnsi"/>
        </w:rPr>
        <w:t>Any live animal, animal product and by-product infected by an animal pathogen</w:t>
      </w:r>
    </w:p>
    <w:p w14:paraId="5C738324" w14:textId="77777777" w:rsidR="00012209" w:rsidRPr="00C23B75" w:rsidRDefault="00012209" w:rsidP="00AC7F16">
      <w:pPr>
        <w:pStyle w:val="NoSpacing"/>
        <w:rPr>
          <w:rFonts w:ascii="Palatino Linotype" w:hAnsi="Palatino Linotype" w:cstheme="minorHAnsi"/>
        </w:rPr>
      </w:pPr>
    </w:p>
    <w:p w14:paraId="671BABDB" w14:textId="7DA3DB72" w:rsidR="00E506A2" w:rsidRPr="00C23B75" w:rsidRDefault="00E05729" w:rsidP="00C23B75">
      <w:pPr>
        <w:pStyle w:val="NoSpacing"/>
        <w:rPr>
          <w:rFonts w:ascii="Palatino Linotype" w:hAnsi="Palatino Linotype" w:cstheme="minorHAnsi"/>
        </w:rPr>
      </w:pPr>
      <w:r w:rsidRPr="00C23B75">
        <w:rPr>
          <w:rFonts w:ascii="Palatino Linotype" w:hAnsi="Palatino Linotype" w:cstheme="minorHAnsi"/>
          <w:b/>
        </w:rPr>
        <w:t xml:space="preserve">The key document governing the use of biohazardous materials </w:t>
      </w:r>
      <w:r w:rsidR="00DF0D41" w:rsidRPr="00C23B75">
        <w:rPr>
          <w:rFonts w:ascii="Palatino Linotype" w:hAnsi="Palatino Linotype" w:cstheme="minorHAnsi"/>
          <w:b/>
        </w:rPr>
        <w:t xml:space="preserve">that affect humans or terrestrial animals </w:t>
      </w:r>
      <w:r w:rsidRPr="00C23B75">
        <w:rPr>
          <w:rFonts w:ascii="Palatino Linotype" w:hAnsi="Palatino Linotype" w:cstheme="minorHAnsi"/>
          <w:b/>
        </w:rPr>
        <w:t xml:space="preserve">in Canada is the </w:t>
      </w:r>
      <w:hyperlink r:id="rId26" w:history="1">
        <w:r w:rsidRPr="00C23B75">
          <w:rPr>
            <w:rStyle w:val="Hyperlink"/>
            <w:rFonts w:ascii="Palatino Linotype" w:hAnsi="Palatino Linotype" w:cstheme="minorHAnsi"/>
            <w:b/>
          </w:rPr>
          <w:t>Canadian Biosafety Standard</w:t>
        </w:r>
      </w:hyperlink>
      <w:r w:rsidR="00C975B2" w:rsidRPr="00C23B75">
        <w:rPr>
          <w:rFonts w:ascii="Palatino Linotype" w:hAnsi="Palatino Linotype" w:cstheme="minorHAnsi"/>
          <w:b/>
        </w:rPr>
        <w:t xml:space="preserve"> </w:t>
      </w:r>
      <w:r w:rsidR="00635B31">
        <w:rPr>
          <w:rFonts w:ascii="Palatino Linotype" w:hAnsi="Palatino Linotype" w:cstheme="minorHAnsi"/>
          <w:b/>
        </w:rPr>
        <w:t>(</w:t>
      </w:r>
      <w:r w:rsidR="00635B31" w:rsidRPr="00635B31">
        <w:rPr>
          <w:rFonts w:ascii="Palatino Linotype" w:hAnsi="Palatino Linotype" w:cstheme="minorHAnsi"/>
          <w:bCs/>
        </w:rPr>
        <w:t xml:space="preserve">CBS, </w:t>
      </w:r>
      <w:r w:rsidR="00516B4A" w:rsidRPr="00635B31">
        <w:rPr>
          <w:rFonts w:ascii="Palatino Linotype" w:hAnsi="Palatino Linotype" w:cstheme="minorHAnsi"/>
          <w:bCs/>
        </w:rPr>
        <w:t>3</w:t>
      </w:r>
      <w:r w:rsidR="00516B4A" w:rsidRPr="00635B31">
        <w:rPr>
          <w:rFonts w:ascii="Palatino Linotype" w:hAnsi="Palatino Linotype" w:cstheme="minorHAnsi"/>
          <w:bCs/>
          <w:vertAlign w:val="superscript"/>
        </w:rPr>
        <w:t>rd</w:t>
      </w:r>
      <w:r w:rsidR="00516B4A" w:rsidRPr="00635B31">
        <w:rPr>
          <w:rFonts w:ascii="Palatino Linotype" w:hAnsi="Palatino Linotype" w:cstheme="minorHAnsi"/>
          <w:bCs/>
        </w:rPr>
        <w:t xml:space="preserve"> </w:t>
      </w:r>
      <w:r w:rsidR="00C975B2" w:rsidRPr="00635B31">
        <w:rPr>
          <w:rFonts w:ascii="Palatino Linotype" w:hAnsi="Palatino Linotype" w:cstheme="minorHAnsi"/>
          <w:bCs/>
        </w:rPr>
        <w:t>Edition, 20</w:t>
      </w:r>
      <w:r w:rsidR="00516B4A" w:rsidRPr="00635B31">
        <w:rPr>
          <w:rFonts w:ascii="Palatino Linotype" w:hAnsi="Palatino Linotype" w:cstheme="minorHAnsi"/>
          <w:bCs/>
        </w:rPr>
        <w:t>22</w:t>
      </w:r>
      <w:r w:rsidR="00635B31">
        <w:rPr>
          <w:rFonts w:ascii="Palatino Linotype" w:hAnsi="Palatino Linotype" w:cstheme="minorHAnsi"/>
          <w:bCs/>
        </w:rPr>
        <w:t>)</w:t>
      </w:r>
    </w:p>
    <w:p w14:paraId="4518727F" w14:textId="6F241B48" w:rsidR="00C975B2" w:rsidRPr="00894747" w:rsidRDefault="00C975B2" w:rsidP="00894747">
      <w:pPr>
        <w:pStyle w:val="NoSpacing"/>
        <w:numPr>
          <w:ilvl w:val="0"/>
          <w:numId w:val="79"/>
        </w:numPr>
        <w:rPr>
          <w:rFonts w:ascii="Palatino Linotype" w:hAnsi="Palatino Linotype" w:cstheme="minorHAnsi"/>
        </w:rPr>
      </w:pPr>
      <w:r w:rsidRPr="00C23B75">
        <w:rPr>
          <w:rFonts w:ascii="Palatino Linotype" w:hAnsi="Palatino Linotype" w:cstheme="minorHAnsi"/>
          <w:color w:val="000000"/>
          <w:lang w:val="en"/>
        </w:rPr>
        <w:t>The CBS sets out the physical containment, operational practice, and performance and verification testing requirements to ensure the safe handling and storing of human and terrestrial animal pathogens and toxins.</w:t>
      </w:r>
    </w:p>
    <w:p w14:paraId="521D2CE6" w14:textId="77777777" w:rsidR="008A6E54" w:rsidRPr="00C23B75" w:rsidRDefault="008A6E54" w:rsidP="00E40F22">
      <w:pPr>
        <w:pStyle w:val="ListParagraph"/>
        <w:numPr>
          <w:ilvl w:val="1"/>
          <w:numId w:val="79"/>
        </w:numPr>
        <w:rPr>
          <w:rFonts w:ascii="Palatino Linotype" w:hAnsi="Palatino Linotype" w:cstheme="minorHAnsi"/>
          <w:b/>
        </w:rPr>
      </w:pPr>
      <w:r w:rsidRPr="00C23B75">
        <w:rPr>
          <w:rFonts w:ascii="Palatino Linotype" w:hAnsi="Palatino Linotype" w:cstheme="minorHAnsi"/>
          <w:b/>
        </w:rPr>
        <w:t>The CBS describes the best practices for work with all human or terrestrial animal pathogens and, under Canadian law, must be followed for Risk Group 2 pathogens and above.</w:t>
      </w:r>
    </w:p>
    <w:p w14:paraId="44505171" w14:textId="1A28F513" w:rsidR="008A6E54" w:rsidRPr="00C23B75" w:rsidRDefault="00516A16" w:rsidP="00E40F22">
      <w:pPr>
        <w:pStyle w:val="ListParagraph"/>
        <w:numPr>
          <w:ilvl w:val="1"/>
          <w:numId w:val="79"/>
        </w:numPr>
        <w:rPr>
          <w:rFonts w:ascii="Palatino Linotype" w:hAnsi="Palatino Linotype" w:cstheme="minorHAnsi"/>
        </w:rPr>
      </w:pPr>
      <w:r w:rsidRPr="00C23B75">
        <w:rPr>
          <w:rFonts w:ascii="Palatino Linotype" w:hAnsi="Palatino Linotype" w:cstheme="minorHAnsi"/>
        </w:rPr>
        <w:t>The CBS u</w:t>
      </w:r>
      <w:r w:rsidR="008A6E54" w:rsidRPr="00C23B75">
        <w:rPr>
          <w:rFonts w:ascii="Palatino Linotype" w:hAnsi="Palatino Linotype" w:cstheme="minorHAnsi"/>
        </w:rPr>
        <w:t>pdates and harmonizes three previous Canadian biosafety standards and guidelines for the design, construction and operation of facilities in which pathogens or toxins are handled or stored.</w:t>
      </w:r>
    </w:p>
    <w:p w14:paraId="58512661" w14:textId="77777777" w:rsidR="008A6E54" w:rsidRPr="00C23B75" w:rsidRDefault="008A6E54" w:rsidP="00E40F22">
      <w:pPr>
        <w:pStyle w:val="ListParagraph"/>
        <w:numPr>
          <w:ilvl w:val="1"/>
          <w:numId w:val="79"/>
        </w:numPr>
        <w:rPr>
          <w:rFonts w:ascii="Palatino Linotype" w:hAnsi="Palatino Linotype" w:cstheme="minorHAnsi"/>
        </w:rPr>
      </w:pPr>
      <w:r w:rsidRPr="00C23B75">
        <w:rPr>
          <w:rFonts w:ascii="Palatino Linotype" w:hAnsi="Palatino Linotype" w:cstheme="minorHAnsi"/>
        </w:rPr>
        <w:t>Replaces the following documents:</w:t>
      </w:r>
    </w:p>
    <w:p w14:paraId="3C3A3845" w14:textId="06A6235F" w:rsidR="008A6E54" w:rsidRPr="00C23B75" w:rsidRDefault="008A6E54" w:rsidP="00E40F22">
      <w:pPr>
        <w:pStyle w:val="ListParagraph"/>
        <w:numPr>
          <w:ilvl w:val="2"/>
          <w:numId w:val="79"/>
        </w:numPr>
        <w:rPr>
          <w:rFonts w:ascii="Palatino Linotype" w:hAnsi="Palatino Linotype" w:cstheme="minorHAnsi"/>
        </w:rPr>
      </w:pPr>
      <w:r w:rsidRPr="00C23B75">
        <w:rPr>
          <w:rFonts w:ascii="Palatino Linotype" w:hAnsi="Palatino Linotype" w:cstheme="minorHAnsi"/>
          <w:b/>
          <w:i/>
        </w:rPr>
        <w:t xml:space="preserve">Canadian Biosafety Standards and Guidelines, </w:t>
      </w:r>
      <w:r w:rsidR="003B5000">
        <w:rPr>
          <w:rFonts w:ascii="Palatino Linotype" w:hAnsi="Palatino Linotype" w:cstheme="minorHAnsi"/>
          <w:b/>
          <w:i/>
        </w:rPr>
        <w:t>2nd</w:t>
      </w:r>
      <w:r w:rsidRPr="00C23B75">
        <w:rPr>
          <w:rFonts w:ascii="Palatino Linotype" w:hAnsi="Palatino Linotype" w:cstheme="minorHAnsi"/>
        </w:rPr>
        <w:t xml:space="preserve"> Edition, 2015 (PHAC)</w:t>
      </w:r>
    </w:p>
    <w:p w14:paraId="208D9186" w14:textId="50DD4514" w:rsidR="008A6E54" w:rsidRPr="00C23B75" w:rsidRDefault="008A6E54" w:rsidP="00E40F22">
      <w:pPr>
        <w:pStyle w:val="ListParagraph"/>
        <w:numPr>
          <w:ilvl w:val="2"/>
          <w:numId w:val="79"/>
        </w:numPr>
        <w:rPr>
          <w:rFonts w:ascii="Palatino Linotype" w:hAnsi="Palatino Linotype" w:cstheme="minorHAnsi"/>
        </w:rPr>
      </w:pPr>
      <w:r w:rsidRPr="00C23B75">
        <w:rPr>
          <w:rFonts w:ascii="Palatino Linotype" w:hAnsi="Palatino Linotype" w:cstheme="minorHAnsi"/>
          <w:b/>
          <w:i/>
        </w:rPr>
        <w:lastRenderedPageBreak/>
        <w:t>Terrestrial animal pathogens:</w:t>
      </w:r>
      <w:r w:rsidRPr="00C23B75">
        <w:rPr>
          <w:rFonts w:ascii="Palatino Linotype" w:hAnsi="Palatino Linotype" w:cstheme="minorHAnsi"/>
        </w:rPr>
        <w:t xml:space="preserve"> Containment Standards for Veterinary Facilities, 1</w:t>
      </w:r>
      <w:r w:rsidRPr="00C23B75">
        <w:rPr>
          <w:rFonts w:ascii="Palatino Linotype" w:hAnsi="Palatino Linotype" w:cstheme="minorHAnsi"/>
          <w:vertAlign w:val="superscript"/>
        </w:rPr>
        <w:t>st</w:t>
      </w:r>
      <w:r w:rsidRPr="00C23B75">
        <w:rPr>
          <w:rFonts w:ascii="Palatino Linotype" w:hAnsi="Palatino Linotype" w:cstheme="minorHAnsi"/>
        </w:rPr>
        <w:t xml:space="preserve"> </w:t>
      </w:r>
      <w:r w:rsidR="00060DA7" w:rsidRPr="00C23B75">
        <w:rPr>
          <w:rFonts w:ascii="Palatino Linotype" w:hAnsi="Palatino Linotype" w:cstheme="minorHAnsi"/>
        </w:rPr>
        <w:t>Edition,</w:t>
      </w:r>
      <w:r w:rsidRPr="00C23B75">
        <w:rPr>
          <w:rFonts w:ascii="Palatino Linotype" w:hAnsi="Palatino Linotype" w:cstheme="minorHAnsi"/>
        </w:rPr>
        <w:t xml:space="preserve"> 1996 (CFIA)</w:t>
      </w:r>
    </w:p>
    <w:p w14:paraId="72148F14" w14:textId="53AFF5F1" w:rsidR="008A6E54" w:rsidRPr="00C23B75" w:rsidRDefault="008A6E54" w:rsidP="00E40F22">
      <w:pPr>
        <w:pStyle w:val="ListParagraph"/>
        <w:numPr>
          <w:ilvl w:val="2"/>
          <w:numId w:val="79"/>
        </w:numPr>
        <w:rPr>
          <w:rFonts w:ascii="Palatino Linotype" w:hAnsi="Palatino Linotype" w:cstheme="minorHAnsi"/>
        </w:rPr>
      </w:pPr>
      <w:r w:rsidRPr="00C23B75">
        <w:rPr>
          <w:rFonts w:ascii="Palatino Linotype" w:hAnsi="Palatino Linotype" w:cstheme="minorHAnsi"/>
          <w:b/>
          <w:i/>
        </w:rPr>
        <w:t>Prions:</w:t>
      </w:r>
      <w:r w:rsidRPr="00C23B75">
        <w:rPr>
          <w:rFonts w:ascii="Palatino Linotype" w:hAnsi="Palatino Linotype" w:cstheme="minorHAnsi"/>
        </w:rPr>
        <w:t xml:space="preserve"> Containment Standards for Laboratories, Animal Facilities and </w:t>
      </w:r>
      <w:r w:rsidR="00060DA7" w:rsidRPr="00C23B75">
        <w:rPr>
          <w:rFonts w:ascii="Palatino Linotype" w:hAnsi="Palatino Linotype" w:cstheme="minorHAnsi"/>
        </w:rPr>
        <w:t>Postmortem</w:t>
      </w:r>
      <w:r w:rsidRPr="00C23B75">
        <w:rPr>
          <w:rFonts w:ascii="Palatino Linotype" w:hAnsi="Palatino Linotype" w:cstheme="minorHAnsi"/>
        </w:rPr>
        <w:t xml:space="preserve"> Rooms handling Prion Disease Agents, 1</w:t>
      </w:r>
      <w:r w:rsidRPr="00C23B75">
        <w:rPr>
          <w:rFonts w:ascii="Palatino Linotype" w:hAnsi="Palatino Linotype" w:cstheme="minorHAnsi"/>
          <w:vertAlign w:val="superscript"/>
        </w:rPr>
        <w:t>st</w:t>
      </w:r>
      <w:r w:rsidRPr="00C23B75">
        <w:rPr>
          <w:rFonts w:ascii="Palatino Linotype" w:hAnsi="Palatino Linotype" w:cstheme="minorHAnsi"/>
        </w:rPr>
        <w:t xml:space="preserve"> Edition, 2005 (CFIA)</w:t>
      </w:r>
    </w:p>
    <w:p w14:paraId="0B36D885" w14:textId="77777777" w:rsidR="008A6E54" w:rsidRPr="00C23B75" w:rsidRDefault="008A6E54" w:rsidP="00C23B75">
      <w:pPr>
        <w:pStyle w:val="NoSpacing"/>
        <w:rPr>
          <w:rFonts w:ascii="Palatino Linotype" w:hAnsi="Palatino Linotype" w:cstheme="minorHAnsi"/>
        </w:rPr>
      </w:pPr>
    </w:p>
    <w:p w14:paraId="5F33F5AA" w14:textId="490624F1" w:rsidR="005F7CC8" w:rsidRPr="00C23B75" w:rsidRDefault="00E506A2" w:rsidP="00E40F22">
      <w:pPr>
        <w:pStyle w:val="NoSpacing"/>
        <w:numPr>
          <w:ilvl w:val="0"/>
          <w:numId w:val="79"/>
        </w:numPr>
        <w:rPr>
          <w:rFonts w:ascii="Palatino Linotype" w:hAnsi="Palatino Linotype" w:cstheme="minorHAnsi"/>
        </w:rPr>
      </w:pPr>
      <w:r w:rsidRPr="00C23B75">
        <w:rPr>
          <w:rFonts w:ascii="Palatino Linotype" w:hAnsi="Palatino Linotype" w:cstheme="minorHAnsi"/>
        </w:rPr>
        <w:t>The Standards section may need interpretation</w:t>
      </w:r>
      <w:r w:rsidR="00516A16" w:rsidRPr="00C23B75">
        <w:rPr>
          <w:rFonts w:ascii="Palatino Linotype" w:hAnsi="Palatino Linotype" w:cstheme="minorHAnsi"/>
        </w:rPr>
        <w:t xml:space="preserve">. </w:t>
      </w:r>
      <w:r w:rsidR="001202E1" w:rsidRPr="00C23B75">
        <w:rPr>
          <w:rFonts w:ascii="Palatino Linotype" w:hAnsi="Palatino Linotype" w:cstheme="minorHAnsi"/>
        </w:rPr>
        <w:t>Note the</w:t>
      </w:r>
      <w:r w:rsidR="005F7CC8" w:rsidRPr="00C23B75">
        <w:rPr>
          <w:rFonts w:ascii="Palatino Linotype" w:hAnsi="Palatino Linotype" w:cstheme="minorHAnsi"/>
        </w:rPr>
        <w:t xml:space="preserve"> explanatory notes appendix to the CBS, the </w:t>
      </w:r>
      <w:r w:rsidRPr="00C23B75">
        <w:rPr>
          <w:rFonts w:ascii="Palatino Linotype" w:hAnsi="Palatino Linotype" w:cstheme="minorHAnsi"/>
        </w:rPr>
        <w:t xml:space="preserve">recommendations below on how to use the </w:t>
      </w:r>
      <w:r w:rsidR="00C975B2" w:rsidRPr="00C23B75">
        <w:rPr>
          <w:rFonts w:ascii="Palatino Linotype" w:hAnsi="Palatino Linotype" w:cstheme="minorHAnsi"/>
        </w:rPr>
        <w:t>CBS</w:t>
      </w:r>
      <w:r w:rsidR="005F7CC8" w:rsidRPr="00C23B75">
        <w:rPr>
          <w:rFonts w:ascii="Palatino Linotype" w:hAnsi="Palatino Linotype" w:cstheme="minorHAnsi"/>
        </w:rPr>
        <w:t>,</w:t>
      </w:r>
      <w:r w:rsidRPr="00C23B75">
        <w:rPr>
          <w:rFonts w:ascii="Palatino Linotype" w:hAnsi="Palatino Linotype" w:cstheme="minorHAnsi"/>
        </w:rPr>
        <w:t xml:space="preserve"> </w:t>
      </w:r>
      <w:r w:rsidR="005F7CC8" w:rsidRPr="00C23B75">
        <w:rPr>
          <w:rFonts w:ascii="Palatino Linotype" w:hAnsi="Palatino Linotype" w:cstheme="minorHAnsi"/>
        </w:rPr>
        <w:t xml:space="preserve">and </w:t>
      </w:r>
      <w:r w:rsidR="00516A16" w:rsidRPr="00C23B75">
        <w:rPr>
          <w:rFonts w:ascii="Palatino Linotype" w:hAnsi="Palatino Linotype" w:cstheme="minorHAnsi"/>
        </w:rPr>
        <w:t xml:space="preserve">the </w:t>
      </w:r>
      <w:r w:rsidR="005F7CC8" w:rsidRPr="00C23B75">
        <w:rPr>
          <w:rFonts w:ascii="Palatino Linotype" w:hAnsi="Palatino Linotype" w:cstheme="minorHAnsi"/>
        </w:rPr>
        <w:t xml:space="preserve">additional information in the </w:t>
      </w:r>
      <w:hyperlink r:id="rId27" w:history="1">
        <w:r w:rsidR="005F7CC8" w:rsidRPr="00C23B75">
          <w:rPr>
            <w:rStyle w:val="Hyperlink"/>
            <w:rFonts w:ascii="Palatino Linotype" w:hAnsi="Palatino Linotype"/>
            <w:b/>
          </w:rPr>
          <w:t>Canadian Biosafety Handbook (CBH)</w:t>
        </w:r>
      </w:hyperlink>
      <w:r w:rsidR="005F7CC8" w:rsidRPr="00C23B75">
        <w:rPr>
          <w:rFonts w:ascii="Palatino Linotype" w:hAnsi="Palatino Linotype" w:cstheme="minorHAnsi"/>
        </w:rPr>
        <w:t>.</w:t>
      </w:r>
    </w:p>
    <w:p w14:paraId="750B1D6B" w14:textId="77777777" w:rsidR="00DB0347" w:rsidRPr="00DB0347" w:rsidRDefault="005F7CC8" w:rsidP="00DB0347">
      <w:pPr>
        <w:pStyle w:val="NoSpacing"/>
        <w:numPr>
          <w:ilvl w:val="0"/>
          <w:numId w:val="79"/>
        </w:numPr>
        <w:ind w:left="363" w:firstLine="0"/>
        <w:rPr>
          <w:rFonts w:ascii="Palatino Linotype" w:hAnsi="Palatino Linotype" w:cstheme="minorHAnsi"/>
          <w:b/>
        </w:rPr>
      </w:pPr>
      <w:r w:rsidRPr="00DB0347">
        <w:rPr>
          <w:rFonts w:ascii="Palatino Linotype" w:hAnsi="Palatino Linotype" w:cstheme="minorHAnsi"/>
        </w:rPr>
        <w:t>C</w:t>
      </w:r>
      <w:r w:rsidR="00E506A2" w:rsidRPr="00DB0347">
        <w:rPr>
          <w:rFonts w:ascii="Palatino Linotype" w:hAnsi="Palatino Linotype" w:cstheme="minorHAnsi"/>
        </w:rPr>
        <w:t>onsult the University Biosafety Officer if you need assistance.</w:t>
      </w:r>
    </w:p>
    <w:p w14:paraId="098AB616" w14:textId="3879A8F2" w:rsidR="0000134D" w:rsidRPr="00DB0347" w:rsidRDefault="00E545AE" w:rsidP="00DB0347">
      <w:pPr>
        <w:pStyle w:val="NoSpacing"/>
        <w:numPr>
          <w:ilvl w:val="0"/>
          <w:numId w:val="79"/>
        </w:numPr>
        <w:ind w:left="363" w:firstLine="0"/>
        <w:rPr>
          <w:rFonts w:ascii="Palatino Linotype" w:hAnsi="Palatino Linotype" w:cstheme="minorHAnsi"/>
          <w:b/>
        </w:rPr>
      </w:pPr>
      <w:r w:rsidRPr="00DB0347">
        <w:rPr>
          <w:rFonts w:ascii="Palatino Linotype" w:hAnsi="Palatino Linotype" w:cstheme="minorHAnsi"/>
          <w:b/>
        </w:rPr>
        <w:t>T</w:t>
      </w:r>
      <w:r w:rsidR="00DB3AE9" w:rsidRPr="00DB0347">
        <w:rPr>
          <w:rFonts w:ascii="Palatino Linotype" w:hAnsi="Palatino Linotype" w:cstheme="minorHAnsi"/>
          <w:b/>
        </w:rPr>
        <w:t>he C</w:t>
      </w:r>
      <w:r w:rsidR="00DB0347">
        <w:rPr>
          <w:rFonts w:ascii="Palatino Linotype" w:hAnsi="Palatino Linotype" w:cstheme="minorHAnsi"/>
          <w:b/>
        </w:rPr>
        <w:t xml:space="preserve">anadian </w:t>
      </w:r>
      <w:r w:rsidR="00DB3AE9" w:rsidRPr="00DB0347">
        <w:rPr>
          <w:rFonts w:ascii="Palatino Linotype" w:hAnsi="Palatino Linotype" w:cstheme="minorHAnsi"/>
          <w:b/>
        </w:rPr>
        <w:t>B</w:t>
      </w:r>
      <w:r w:rsidR="00DB0347">
        <w:rPr>
          <w:rFonts w:ascii="Palatino Linotype" w:hAnsi="Palatino Linotype" w:cstheme="minorHAnsi"/>
          <w:b/>
        </w:rPr>
        <w:t xml:space="preserve">iosafety </w:t>
      </w:r>
      <w:r w:rsidR="00DB3AE9" w:rsidRPr="00DB0347">
        <w:rPr>
          <w:rFonts w:ascii="Palatino Linotype" w:hAnsi="Palatino Linotype" w:cstheme="minorHAnsi"/>
          <w:b/>
        </w:rPr>
        <w:t>S</w:t>
      </w:r>
      <w:r w:rsidR="00DB0347">
        <w:rPr>
          <w:rFonts w:ascii="Palatino Linotype" w:hAnsi="Palatino Linotype" w:cstheme="minorHAnsi"/>
          <w:b/>
        </w:rPr>
        <w:t>tandard (CBS)</w:t>
      </w:r>
      <w:r w:rsidR="0000134D" w:rsidRPr="00DB0347">
        <w:rPr>
          <w:rFonts w:ascii="Palatino Linotype" w:hAnsi="Palatino Linotype" w:cstheme="minorHAnsi"/>
          <w:b/>
        </w:rPr>
        <w:t xml:space="preserve"> </w:t>
      </w:r>
      <w:r w:rsidR="00DB4DF6" w:rsidRPr="00DB0347">
        <w:rPr>
          <w:rFonts w:ascii="Palatino Linotype" w:hAnsi="Palatino Linotype" w:cstheme="minorHAnsi"/>
          <w:b/>
        </w:rPr>
        <w:t>contains</w:t>
      </w:r>
      <w:r w:rsidR="0000134D" w:rsidRPr="00DB0347">
        <w:rPr>
          <w:rFonts w:ascii="Palatino Linotype" w:hAnsi="Palatino Linotype" w:cstheme="minorHAnsi"/>
          <w:b/>
        </w:rPr>
        <w:t>:</w:t>
      </w:r>
    </w:p>
    <w:p w14:paraId="2978166D" w14:textId="207B0B0D" w:rsidR="0000134D" w:rsidRPr="00C23B75" w:rsidRDefault="008A6E54" w:rsidP="00414436">
      <w:pPr>
        <w:pStyle w:val="ListParagraph"/>
        <w:numPr>
          <w:ilvl w:val="1"/>
          <w:numId w:val="9"/>
        </w:numPr>
        <w:rPr>
          <w:rFonts w:ascii="Palatino Linotype" w:hAnsi="Palatino Linotype" w:cstheme="minorHAnsi"/>
        </w:rPr>
      </w:pPr>
      <w:r w:rsidRPr="00C23B75">
        <w:rPr>
          <w:rFonts w:ascii="Palatino Linotype" w:hAnsi="Palatino Linotype" w:cstheme="minorHAnsi"/>
          <w:b/>
        </w:rPr>
        <w:t>M</w:t>
      </w:r>
      <w:r w:rsidR="00DB4DF6" w:rsidRPr="00C23B75">
        <w:rPr>
          <w:rFonts w:ascii="Palatino Linotype" w:hAnsi="Palatino Linotype" w:cstheme="minorHAnsi"/>
          <w:b/>
        </w:rPr>
        <w:t xml:space="preserve">atrices </w:t>
      </w:r>
      <w:r w:rsidRPr="00C23B75">
        <w:rPr>
          <w:rFonts w:ascii="Palatino Linotype" w:hAnsi="Palatino Linotype" w:cstheme="minorHAnsi"/>
        </w:rPr>
        <w:t>t</w:t>
      </w:r>
      <w:r w:rsidR="0000134D" w:rsidRPr="00C23B75">
        <w:rPr>
          <w:rFonts w:ascii="Palatino Linotype" w:hAnsi="Palatino Linotype" w:cstheme="minorHAnsi"/>
        </w:rPr>
        <w:t>hat are the risk-based containment requirements for any laboratory using</w:t>
      </w:r>
      <w:r w:rsidR="00060DA7">
        <w:rPr>
          <w:rFonts w:ascii="Palatino Linotype" w:hAnsi="Palatino Linotype" w:cstheme="minorHAnsi"/>
        </w:rPr>
        <w:t>:</w:t>
      </w:r>
    </w:p>
    <w:p w14:paraId="7F01226B" w14:textId="77777777" w:rsidR="0000134D" w:rsidRPr="00C23B75" w:rsidRDefault="0000134D"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human pathogens</w:t>
      </w:r>
      <w:r w:rsidR="00DB7E4D" w:rsidRPr="00C23B75">
        <w:rPr>
          <w:rFonts w:ascii="Palatino Linotype" w:hAnsi="Palatino Linotype" w:cstheme="minorHAnsi"/>
        </w:rPr>
        <w:t xml:space="preserve"> (Risk Group 2 and above)</w:t>
      </w:r>
    </w:p>
    <w:p w14:paraId="6992665E" w14:textId="77777777" w:rsidR="0000134D" w:rsidRPr="00C23B75" w:rsidRDefault="00DB4DF6"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p</w:t>
      </w:r>
      <w:r w:rsidR="0000134D" w:rsidRPr="00C23B75">
        <w:rPr>
          <w:rFonts w:ascii="Palatino Linotype" w:hAnsi="Palatino Linotype" w:cstheme="minorHAnsi"/>
        </w:rPr>
        <w:t>rions</w:t>
      </w:r>
    </w:p>
    <w:p w14:paraId="306E1BF6" w14:textId="2B63A5CD" w:rsidR="0000134D" w:rsidRPr="00C23B75" w:rsidRDefault="0000134D"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 xml:space="preserve">terrestrial animal pathogens if they </w:t>
      </w:r>
      <w:r w:rsidR="00060DA7" w:rsidRPr="00C23B75">
        <w:rPr>
          <w:rFonts w:ascii="Palatino Linotype" w:hAnsi="Palatino Linotype" w:cstheme="minorHAnsi"/>
        </w:rPr>
        <w:t>are imported</w:t>
      </w:r>
      <w:r w:rsidRPr="00C23B75">
        <w:rPr>
          <w:rFonts w:ascii="Palatino Linotype" w:hAnsi="Palatino Linotype" w:cstheme="minorHAnsi"/>
        </w:rPr>
        <w:t xml:space="preserve"> into Canada</w:t>
      </w:r>
    </w:p>
    <w:p w14:paraId="0B3370DB" w14:textId="77777777" w:rsidR="0000134D" w:rsidRPr="00C23B75" w:rsidRDefault="0000134D"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no</w:t>
      </w:r>
      <w:r w:rsidR="00DB4DF6" w:rsidRPr="00C23B75">
        <w:rPr>
          <w:rFonts w:ascii="Palatino Linotype" w:hAnsi="Palatino Linotype" w:cstheme="minorHAnsi"/>
        </w:rPr>
        <w:t>n</w:t>
      </w:r>
      <w:r w:rsidRPr="00C23B75">
        <w:rPr>
          <w:rFonts w:ascii="Palatino Linotype" w:hAnsi="Palatino Linotype" w:cstheme="minorHAnsi"/>
        </w:rPr>
        <w:t>-indigenous terrestrial animal pathogens</w:t>
      </w:r>
    </w:p>
    <w:p w14:paraId="4F7D35C8" w14:textId="2A48380B" w:rsidR="0000134D" w:rsidRPr="00C23B75" w:rsidRDefault="0000134D"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toxins from microorganisms listed in Schedule 1 of the HPTA</w:t>
      </w:r>
      <w:r w:rsidR="008A6E54" w:rsidRPr="00C23B75">
        <w:rPr>
          <w:rFonts w:ascii="Palatino Linotype" w:hAnsi="Palatino Linotype" w:cstheme="minorHAnsi"/>
        </w:rPr>
        <w:t xml:space="preserve"> (</w:t>
      </w:r>
      <w:r w:rsidR="00060DA7" w:rsidRPr="00C23B75">
        <w:rPr>
          <w:rFonts w:ascii="Palatino Linotype" w:hAnsi="Palatino Linotype" w:cstheme="minorHAnsi"/>
          <w:i/>
        </w:rPr>
        <w:t>t</w:t>
      </w:r>
      <w:r w:rsidR="00060DA7">
        <w:rPr>
          <w:rFonts w:ascii="Palatino Linotype" w:hAnsi="Palatino Linotype" w:cstheme="minorHAnsi"/>
          <w:i/>
        </w:rPr>
        <w:t xml:space="preserve">hese are also </w:t>
      </w:r>
      <w:r w:rsidR="008A6E54" w:rsidRPr="00C23B75">
        <w:rPr>
          <w:rFonts w:ascii="Palatino Linotype" w:hAnsi="Palatino Linotype" w:cstheme="minorHAnsi"/>
          <w:i/>
        </w:rPr>
        <w:t>listed in Queen’s Biohazard Permit application forms</w:t>
      </w:r>
      <w:r w:rsidR="008A6E54" w:rsidRPr="00C23B75">
        <w:rPr>
          <w:rFonts w:ascii="Palatino Linotype" w:hAnsi="Palatino Linotype" w:cstheme="minorHAnsi"/>
        </w:rPr>
        <w:t>)</w:t>
      </w:r>
    </w:p>
    <w:p w14:paraId="11852AA7" w14:textId="77777777" w:rsidR="007D12C6" w:rsidRPr="00C23B75" w:rsidRDefault="00DB4DF6" w:rsidP="00414436">
      <w:pPr>
        <w:pStyle w:val="ListParagraph"/>
        <w:numPr>
          <w:ilvl w:val="2"/>
          <w:numId w:val="9"/>
        </w:numPr>
        <w:rPr>
          <w:rFonts w:ascii="Palatino Linotype" w:hAnsi="Palatino Linotype" w:cstheme="minorHAnsi"/>
        </w:rPr>
      </w:pPr>
      <w:r w:rsidRPr="00C23B75">
        <w:rPr>
          <w:rFonts w:ascii="Palatino Linotype" w:hAnsi="Palatino Linotype" w:cstheme="minorHAnsi"/>
        </w:rPr>
        <w:t>Requirements</w:t>
      </w:r>
      <w:r w:rsidR="0000134D" w:rsidRPr="00C23B75">
        <w:rPr>
          <w:rFonts w:ascii="Palatino Linotype" w:hAnsi="Palatino Linotype" w:cstheme="minorHAnsi"/>
        </w:rPr>
        <w:t xml:space="preserve"> for the </w:t>
      </w:r>
      <w:r w:rsidR="000545CD" w:rsidRPr="00C23B75">
        <w:rPr>
          <w:rFonts w:ascii="Palatino Linotype" w:hAnsi="Palatino Linotype" w:cstheme="minorHAnsi"/>
        </w:rPr>
        <w:t>importation, exportation</w:t>
      </w:r>
      <w:r w:rsidR="0000134D" w:rsidRPr="00C23B75">
        <w:rPr>
          <w:rFonts w:ascii="Palatino Linotype" w:hAnsi="Palatino Linotype" w:cstheme="minorHAnsi"/>
        </w:rPr>
        <w:t>, transfer between laboratories and institutions within Canada,</w:t>
      </w:r>
      <w:r w:rsidR="000545CD" w:rsidRPr="00C23B75">
        <w:rPr>
          <w:rFonts w:ascii="Palatino Linotype" w:hAnsi="Palatino Linotype" w:cstheme="minorHAnsi"/>
        </w:rPr>
        <w:t xml:space="preserve"> and </w:t>
      </w:r>
      <w:r w:rsidR="0000134D" w:rsidRPr="00C23B75">
        <w:rPr>
          <w:rFonts w:ascii="Palatino Linotype" w:hAnsi="Palatino Linotype" w:cstheme="minorHAnsi"/>
        </w:rPr>
        <w:t xml:space="preserve">the </w:t>
      </w:r>
      <w:r w:rsidR="000545CD" w:rsidRPr="00C23B75">
        <w:rPr>
          <w:rFonts w:ascii="Palatino Linotype" w:hAnsi="Palatino Linotype" w:cstheme="minorHAnsi"/>
        </w:rPr>
        <w:t xml:space="preserve">transportation </w:t>
      </w:r>
      <w:r w:rsidR="0000134D" w:rsidRPr="00C23B75">
        <w:rPr>
          <w:rFonts w:ascii="Palatino Linotype" w:hAnsi="Palatino Linotype" w:cstheme="minorHAnsi"/>
        </w:rPr>
        <w:t>of the pathogens it regulates</w:t>
      </w:r>
      <w:r w:rsidR="000545CD" w:rsidRPr="00C23B75">
        <w:rPr>
          <w:rFonts w:ascii="Palatino Linotype" w:hAnsi="Palatino Linotype" w:cstheme="minorHAnsi"/>
        </w:rPr>
        <w:t>.</w:t>
      </w:r>
    </w:p>
    <w:p w14:paraId="06CE7B64" w14:textId="610C6D49" w:rsidR="00ED55BF" w:rsidRPr="00C23B75" w:rsidRDefault="00A3242C" w:rsidP="00C23B75">
      <w:pPr>
        <w:pStyle w:val="ListParagraph"/>
        <w:numPr>
          <w:ilvl w:val="1"/>
          <w:numId w:val="9"/>
        </w:numPr>
        <w:rPr>
          <w:rFonts w:ascii="Palatino Linotype" w:hAnsi="Palatino Linotype" w:cstheme="minorHAnsi"/>
        </w:rPr>
      </w:pPr>
      <w:r>
        <w:rPr>
          <w:rFonts w:ascii="Palatino Linotype" w:hAnsi="Palatino Linotype" w:cstheme="minorHAnsi"/>
        </w:rPr>
        <w:t>The CBS</w:t>
      </w:r>
      <w:r w:rsidR="00ED55BF" w:rsidRPr="00C23B75">
        <w:rPr>
          <w:rFonts w:ascii="Palatino Linotype" w:hAnsi="Palatino Linotype" w:cstheme="minorHAnsi"/>
        </w:rPr>
        <w:t xml:space="preserve"> </w:t>
      </w:r>
      <w:r w:rsidR="00ED55BF" w:rsidRPr="00C23B75">
        <w:rPr>
          <w:rFonts w:ascii="Palatino Linotype" w:hAnsi="Palatino Linotype" w:cstheme="minorHAnsi"/>
          <w:b/>
        </w:rPr>
        <w:t>appendix of explanatory notes</w:t>
      </w:r>
      <w:r w:rsidR="00ED55BF" w:rsidRPr="00C23B75">
        <w:rPr>
          <w:rFonts w:ascii="Palatino Linotype" w:hAnsi="Palatino Linotype" w:cstheme="minorHAnsi"/>
        </w:rPr>
        <w:t xml:space="preserve"> interprets each of the requirements in the matrices.</w:t>
      </w:r>
    </w:p>
    <w:p w14:paraId="3CC1F8D9" w14:textId="77777777" w:rsidR="00DB3AE9" w:rsidRPr="00C23B75" w:rsidRDefault="00DB3AE9" w:rsidP="00DB3AE9">
      <w:pPr>
        <w:pStyle w:val="ListParagraph"/>
        <w:ind w:left="1803" w:firstLine="0"/>
        <w:rPr>
          <w:rFonts w:ascii="Palatino Linotype" w:hAnsi="Palatino Linotype" w:cstheme="minorHAnsi"/>
        </w:rPr>
      </w:pPr>
    </w:p>
    <w:p w14:paraId="0CBFB0E0" w14:textId="35B59A50" w:rsidR="008A6E54" w:rsidRPr="00C23B75" w:rsidRDefault="008A6E54" w:rsidP="008A6E54">
      <w:pPr>
        <w:pStyle w:val="NoSpacing"/>
        <w:rPr>
          <w:rFonts w:ascii="Palatino Linotype" w:hAnsi="Palatino Linotype" w:cstheme="minorHAnsi"/>
          <w:color w:val="000000"/>
          <w:lang w:val="en"/>
        </w:rPr>
      </w:pPr>
      <w:r w:rsidRPr="00C23B75">
        <w:rPr>
          <w:rFonts w:ascii="Palatino Linotype" w:hAnsi="Palatino Linotype" w:cstheme="minorHAnsi"/>
          <w:b/>
        </w:rPr>
        <w:t xml:space="preserve">The </w:t>
      </w:r>
      <w:hyperlink r:id="rId28" w:anchor="pr" w:history="1">
        <w:r w:rsidRPr="00C23B75">
          <w:rPr>
            <w:rStyle w:val="Hyperlink"/>
            <w:rFonts w:ascii="Palatino Linotype" w:hAnsi="Palatino Linotype" w:cstheme="minorHAnsi"/>
            <w:b/>
            <w:iCs/>
            <w:lang w:val="en"/>
          </w:rPr>
          <w:t>Canadian Biosafety Handbook</w:t>
        </w:r>
      </w:hyperlink>
      <w:r w:rsidRPr="00C23B75">
        <w:rPr>
          <w:rFonts w:ascii="Palatino Linotype" w:hAnsi="Palatino Linotype" w:cstheme="minorHAnsi"/>
          <w:b/>
          <w:color w:val="000000"/>
          <w:lang w:val="en"/>
        </w:rPr>
        <w:t xml:space="preserve"> (</w:t>
      </w:r>
      <w:r w:rsidR="00A71953" w:rsidRPr="00C23B75">
        <w:rPr>
          <w:rFonts w:ascii="Palatino Linotype" w:hAnsi="Palatino Linotype" w:cstheme="minorHAnsi"/>
          <w:b/>
          <w:color w:val="000000"/>
          <w:lang w:val="en"/>
        </w:rPr>
        <w:t>CB</w:t>
      </w:r>
      <w:r w:rsidR="00A71953">
        <w:rPr>
          <w:rFonts w:ascii="Palatino Linotype" w:hAnsi="Palatino Linotype" w:cstheme="minorHAnsi"/>
          <w:b/>
          <w:color w:val="000000"/>
          <w:lang w:val="en"/>
        </w:rPr>
        <w:t>H2</w:t>
      </w:r>
      <w:r w:rsidRPr="00C23B75">
        <w:rPr>
          <w:rFonts w:ascii="Palatino Linotype" w:hAnsi="Palatino Linotype" w:cstheme="minorHAnsi"/>
          <w:b/>
          <w:color w:val="000000"/>
          <w:lang w:val="en"/>
        </w:rPr>
        <w:t xml:space="preserve">), </w:t>
      </w:r>
      <w:r w:rsidR="00A71953">
        <w:rPr>
          <w:rFonts w:ascii="Palatino Linotype" w:hAnsi="Palatino Linotype" w:cstheme="minorHAnsi"/>
          <w:b/>
          <w:color w:val="000000"/>
          <w:lang w:val="en"/>
        </w:rPr>
        <w:t>2</w:t>
      </w:r>
      <w:r w:rsidR="00A71953" w:rsidRPr="00C810EE">
        <w:rPr>
          <w:rFonts w:ascii="Palatino Linotype" w:hAnsi="Palatino Linotype" w:cstheme="minorHAnsi"/>
          <w:b/>
          <w:color w:val="000000"/>
          <w:vertAlign w:val="superscript"/>
          <w:lang w:val="en"/>
        </w:rPr>
        <w:t>nd</w:t>
      </w:r>
      <w:r w:rsidR="00A71953">
        <w:rPr>
          <w:rFonts w:ascii="Palatino Linotype" w:hAnsi="Palatino Linotype" w:cstheme="minorHAnsi"/>
          <w:b/>
          <w:color w:val="000000"/>
          <w:lang w:val="en"/>
        </w:rPr>
        <w:t xml:space="preserve"> </w:t>
      </w:r>
      <w:r w:rsidRPr="00C23B75">
        <w:rPr>
          <w:rFonts w:ascii="Palatino Linotype" w:hAnsi="Palatino Linotype" w:cstheme="minorHAnsi"/>
          <w:b/>
          <w:color w:val="000000"/>
          <w:lang w:val="en"/>
        </w:rPr>
        <w:t xml:space="preserve">Edition, </w:t>
      </w:r>
      <w:r w:rsidR="00A71953">
        <w:rPr>
          <w:rFonts w:ascii="Palatino Linotype" w:hAnsi="Palatino Linotype" w:cstheme="minorHAnsi"/>
          <w:b/>
          <w:color w:val="000000"/>
          <w:lang w:val="en"/>
        </w:rPr>
        <w:t>2016</w:t>
      </w:r>
      <w:r w:rsidR="00A71953" w:rsidRPr="00C23B75">
        <w:rPr>
          <w:rFonts w:ascii="Palatino Linotype" w:hAnsi="Palatino Linotype" w:cstheme="minorHAnsi"/>
          <w:color w:val="000000"/>
          <w:lang w:val="en"/>
        </w:rPr>
        <w:t xml:space="preserve"> </w:t>
      </w:r>
      <w:r w:rsidRPr="00C23B75">
        <w:rPr>
          <w:rFonts w:ascii="Palatino Linotype" w:hAnsi="Palatino Linotype" w:cstheme="minorHAnsi"/>
          <w:color w:val="000000"/>
          <w:lang w:val="en"/>
        </w:rPr>
        <w:t>is a national guidance document for the safe handling and storing of human and terrestrial animal</w:t>
      </w:r>
      <w:r w:rsidR="00A71953">
        <w:rPr>
          <w:rFonts w:ascii="Palatino Linotype" w:hAnsi="Palatino Linotype" w:cstheme="minorHAnsi"/>
          <w:color w:val="000000"/>
          <w:lang w:val="en"/>
        </w:rPr>
        <w:t xml:space="preserve"> </w:t>
      </w:r>
      <w:r w:rsidRPr="00C23B75">
        <w:rPr>
          <w:rFonts w:ascii="Palatino Linotype" w:hAnsi="Palatino Linotype" w:cstheme="minorHAnsi"/>
          <w:color w:val="000000"/>
          <w:lang w:val="en"/>
        </w:rPr>
        <w:t xml:space="preserve">pathogens and toxins.  </w:t>
      </w:r>
    </w:p>
    <w:p w14:paraId="30F148EF" w14:textId="77777777" w:rsidR="008A6E54" w:rsidRPr="00C23B75" w:rsidRDefault="008A6E54" w:rsidP="008A6E54">
      <w:pPr>
        <w:pStyle w:val="NoSpacing"/>
        <w:rPr>
          <w:rFonts w:ascii="Palatino Linotype" w:hAnsi="Palatino Linotype" w:cstheme="minorHAnsi"/>
          <w:color w:val="000000"/>
          <w:lang w:val="en"/>
        </w:rPr>
      </w:pPr>
    </w:p>
    <w:p w14:paraId="197A7D84" w14:textId="4F2AD1F4" w:rsidR="00360E16" w:rsidRPr="00AF6812" w:rsidRDefault="008A6E54" w:rsidP="00AF6812">
      <w:pPr>
        <w:pStyle w:val="NoSpacing"/>
        <w:numPr>
          <w:ilvl w:val="0"/>
          <w:numId w:val="93"/>
        </w:numPr>
        <w:rPr>
          <w:rFonts w:ascii="Palatino Linotype" w:hAnsi="Palatino Linotype" w:cstheme="minorHAnsi"/>
        </w:rPr>
      </w:pPr>
      <w:r w:rsidRPr="00C23B75">
        <w:rPr>
          <w:rFonts w:ascii="Palatino Linotype" w:hAnsi="Palatino Linotype" w:cstheme="minorHAnsi"/>
          <w:color w:val="000000"/>
          <w:lang w:val="en"/>
        </w:rPr>
        <w:t xml:space="preserve">The </w:t>
      </w:r>
      <w:r w:rsidRPr="00C23B75">
        <w:rPr>
          <w:rFonts w:ascii="Palatino Linotype" w:hAnsi="Palatino Linotype" w:cstheme="minorHAnsi"/>
          <w:i/>
          <w:iCs/>
          <w:color w:val="000000"/>
          <w:lang w:val="en"/>
        </w:rPr>
        <w:t xml:space="preserve">Canadian Biosafety Handbook </w:t>
      </w:r>
      <w:r w:rsidRPr="00C23B75">
        <w:rPr>
          <w:rFonts w:ascii="Palatino Linotype" w:hAnsi="Palatino Linotype" w:cstheme="minorHAnsi"/>
          <w:color w:val="000000"/>
          <w:lang w:val="en"/>
        </w:rPr>
        <w:t>(CBH), 2</w:t>
      </w:r>
      <w:r w:rsidRPr="00C23B75">
        <w:rPr>
          <w:rFonts w:ascii="Palatino Linotype" w:hAnsi="Palatino Linotype" w:cstheme="minorHAnsi"/>
          <w:color w:val="000000"/>
          <w:vertAlign w:val="superscript"/>
          <w:lang w:val="en"/>
        </w:rPr>
        <w:t>nd</w:t>
      </w:r>
      <w:r w:rsidRPr="00C23B75">
        <w:rPr>
          <w:rFonts w:ascii="Palatino Linotype" w:hAnsi="Palatino Linotype" w:cstheme="minorHAnsi"/>
          <w:color w:val="000000"/>
          <w:lang w:val="en"/>
        </w:rPr>
        <w:t xml:space="preserve"> Edition, 2016 is intended as a companion document to the </w:t>
      </w:r>
      <w:r w:rsidRPr="00C23B75">
        <w:rPr>
          <w:rFonts w:ascii="Palatino Linotype" w:hAnsi="Palatino Linotype" w:cstheme="minorHAnsi"/>
          <w:i/>
          <w:iCs/>
          <w:color w:val="000000"/>
          <w:lang w:val="en"/>
        </w:rPr>
        <w:t>Canadian Biosafety Standard</w:t>
      </w:r>
      <w:r w:rsidRPr="00C23B75">
        <w:rPr>
          <w:rFonts w:ascii="Palatino Linotype" w:hAnsi="Palatino Linotype" w:cstheme="minorHAnsi"/>
          <w:color w:val="000000"/>
          <w:lang w:val="en"/>
        </w:rPr>
        <w:t xml:space="preserve"> (CBS), 2</w:t>
      </w:r>
      <w:r w:rsidRPr="00C23B75">
        <w:rPr>
          <w:rFonts w:ascii="Palatino Linotype" w:hAnsi="Palatino Linotype" w:cstheme="minorHAnsi"/>
          <w:color w:val="000000"/>
          <w:vertAlign w:val="superscript"/>
          <w:lang w:val="en"/>
        </w:rPr>
        <w:t>nd</w:t>
      </w:r>
      <w:r w:rsidRPr="00C23B75">
        <w:rPr>
          <w:rFonts w:ascii="Palatino Linotype" w:hAnsi="Palatino Linotype" w:cstheme="minorHAnsi"/>
          <w:color w:val="000000"/>
          <w:lang w:val="en"/>
        </w:rPr>
        <w:t xml:space="preserve"> Edition, 2015.  It is a guidance document for Canadian facilities where </w:t>
      </w:r>
      <w:r w:rsidRPr="00C23B75">
        <w:rPr>
          <w:rFonts w:ascii="Palatino Linotype" w:hAnsi="Palatino Linotype" w:cstheme="minorHAnsi"/>
          <w:b/>
          <w:color w:val="000000"/>
          <w:lang w:val="en"/>
        </w:rPr>
        <w:t>human and</w:t>
      </w:r>
      <w:r w:rsidRPr="00C23B75">
        <w:rPr>
          <w:rFonts w:ascii="Palatino Linotype" w:hAnsi="Palatino Linotype" w:cstheme="minorHAnsi"/>
          <w:color w:val="000000"/>
          <w:lang w:val="en"/>
        </w:rPr>
        <w:t xml:space="preserve"> </w:t>
      </w:r>
      <w:r w:rsidRPr="00C23B75">
        <w:rPr>
          <w:rFonts w:ascii="Palatino Linotype" w:hAnsi="Palatino Linotype" w:cstheme="minorHAnsi"/>
          <w:b/>
          <w:bCs/>
          <w:color w:val="000000"/>
          <w:lang w:val="en"/>
        </w:rPr>
        <w:t>terrestrial animal pathogens</w:t>
      </w:r>
      <w:r w:rsidRPr="00C23B75">
        <w:rPr>
          <w:rFonts w:ascii="Palatino Linotype" w:hAnsi="Palatino Linotype" w:cstheme="minorHAnsi"/>
          <w:color w:val="000000"/>
          <w:lang w:val="en"/>
        </w:rPr>
        <w:t xml:space="preserve"> are handled, that updates the guidelines originally published as Part II of the </w:t>
      </w:r>
      <w:r w:rsidRPr="00C23B75">
        <w:rPr>
          <w:rFonts w:ascii="Palatino Linotype" w:hAnsi="Palatino Linotype" w:cstheme="minorHAnsi"/>
          <w:i/>
          <w:iCs/>
          <w:color w:val="000000"/>
          <w:lang w:val="en"/>
        </w:rPr>
        <w:t xml:space="preserve">Canadian Biosafety Standards and Guidelines </w:t>
      </w:r>
      <w:r w:rsidRPr="00C23B75">
        <w:rPr>
          <w:rFonts w:ascii="Palatino Linotype" w:hAnsi="Palatino Linotype" w:cstheme="minorHAnsi"/>
          <w:color w:val="000000"/>
          <w:lang w:val="en"/>
        </w:rPr>
        <w:t>(CBSG), 1</w:t>
      </w:r>
      <w:r w:rsidRPr="00C23B75">
        <w:rPr>
          <w:rFonts w:ascii="Palatino Linotype" w:hAnsi="Palatino Linotype" w:cstheme="minorHAnsi"/>
          <w:color w:val="000000"/>
          <w:vertAlign w:val="superscript"/>
          <w:lang w:val="en"/>
        </w:rPr>
        <w:t>st</w:t>
      </w:r>
      <w:r w:rsidRPr="00C23B75">
        <w:rPr>
          <w:rFonts w:ascii="Palatino Linotype" w:hAnsi="Palatino Linotype" w:cstheme="minorHAnsi"/>
          <w:color w:val="000000"/>
          <w:lang w:val="en"/>
        </w:rPr>
        <w:t xml:space="preserve"> Edition, 2013.  </w:t>
      </w:r>
    </w:p>
    <w:p w14:paraId="7D308425" w14:textId="1D166F57" w:rsidR="00360E16" w:rsidRPr="00C23B75" w:rsidRDefault="008A6E54" w:rsidP="00E40F22">
      <w:pPr>
        <w:pStyle w:val="NoSpacing"/>
        <w:numPr>
          <w:ilvl w:val="0"/>
          <w:numId w:val="93"/>
        </w:numPr>
        <w:rPr>
          <w:rFonts w:ascii="Palatino Linotype" w:hAnsi="Palatino Linotype" w:cstheme="minorHAnsi"/>
        </w:rPr>
      </w:pPr>
      <w:r w:rsidRPr="00C23B75">
        <w:rPr>
          <w:rFonts w:ascii="Palatino Linotype" w:hAnsi="Palatino Linotype" w:cstheme="minorHAnsi"/>
          <w:color w:val="000000"/>
          <w:lang w:val="en"/>
        </w:rPr>
        <w:t xml:space="preserve">The CBH includes concepts that are fundamental to the development and maintenance of a comprehensive, </w:t>
      </w:r>
      <w:r w:rsidRPr="00C23B75">
        <w:rPr>
          <w:rFonts w:ascii="Palatino Linotype" w:hAnsi="Palatino Linotype" w:cstheme="minorHAnsi"/>
          <w:b/>
          <w:bCs/>
          <w:color w:val="000000"/>
          <w:lang w:val="en"/>
        </w:rPr>
        <w:t>risk</w:t>
      </w:r>
      <w:r w:rsidRPr="00C23B75">
        <w:rPr>
          <w:rFonts w:ascii="Palatino Linotype" w:hAnsi="Palatino Linotype" w:cstheme="minorHAnsi"/>
          <w:color w:val="000000"/>
          <w:lang w:val="en"/>
        </w:rPr>
        <w:t xml:space="preserve">-based </w:t>
      </w:r>
      <w:r w:rsidRPr="00C23B75">
        <w:rPr>
          <w:rFonts w:ascii="Palatino Linotype" w:hAnsi="Palatino Linotype" w:cstheme="minorHAnsi"/>
          <w:b/>
          <w:bCs/>
          <w:color w:val="000000"/>
          <w:lang w:val="en"/>
        </w:rPr>
        <w:t>biosafety</w:t>
      </w:r>
      <w:r w:rsidRPr="00C23B75">
        <w:rPr>
          <w:rFonts w:ascii="Palatino Linotype" w:hAnsi="Palatino Linotype" w:cstheme="minorHAnsi"/>
          <w:color w:val="000000"/>
          <w:lang w:val="en"/>
        </w:rPr>
        <w:t xml:space="preserve"> management program; however, it does not provide specific guidance or </w:t>
      </w:r>
      <w:r w:rsidRPr="00C23B75">
        <w:rPr>
          <w:rFonts w:ascii="Palatino Linotype" w:hAnsi="Palatino Linotype" w:cstheme="minorHAnsi"/>
          <w:b/>
          <w:bCs/>
          <w:color w:val="000000"/>
          <w:lang w:val="en"/>
        </w:rPr>
        <w:t>standard operating procedures (SOPs)</w:t>
      </w:r>
      <w:r w:rsidRPr="00C23B75">
        <w:rPr>
          <w:rFonts w:ascii="Palatino Linotype" w:hAnsi="Palatino Linotype" w:cstheme="minorHAnsi"/>
          <w:color w:val="000000"/>
          <w:lang w:val="en"/>
        </w:rPr>
        <w:t xml:space="preserve"> for individual pathogens.</w:t>
      </w:r>
      <w:r w:rsidR="00A10947" w:rsidRPr="00C23B75">
        <w:rPr>
          <w:rFonts w:ascii="Palatino Linotype" w:hAnsi="Palatino Linotype" w:cstheme="minorHAnsi"/>
          <w:color w:val="000000"/>
          <w:lang w:val="en"/>
        </w:rPr>
        <w:t xml:space="preserve">  </w:t>
      </w:r>
    </w:p>
    <w:p w14:paraId="3387BE35" w14:textId="34C97079" w:rsidR="008A6E54" w:rsidRDefault="008A6E54" w:rsidP="00E40F22">
      <w:pPr>
        <w:pStyle w:val="NoSpacing"/>
        <w:numPr>
          <w:ilvl w:val="0"/>
          <w:numId w:val="93"/>
        </w:numPr>
        <w:rPr>
          <w:rFonts w:ascii="Palatino Linotype" w:hAnsi="Palatino Linotype" w:cstheme="minorHAnsi"/>
        </w:rPr>
      </w:pPr>
      <w:r w:rsidRPr="00C23B75">
        <w:rPr>
          <w:rFonts w:ascii="Palatino Linotype" w:hAnsi="Palatino Linotype" w:cstheme="minorHAnsi"/>
        </w:rPr>
        <w:t xml:space="preserve">Throughout the Queen’s Biosafety </w:t>
      </w:r>
      <w:r w:rsidR="00883DE8" w:rsidRPr="00C23B75">
        <w:rPr>
          <w:rFonts w:ascii="Palatino Linotype" w:hAnsi="Palatino Linotype" w:cstheme="minorHAnsi"/>
        </w:rPr>
        <w:t>Manual,</w:t>
      </w:r>
      <w:r w:rsidRPr="00C23B75">
        <w:rPr>
          <w:rFonts w:ascii="Palatino Linotype" w:hAnsi="Palatino Linotype" w:cstheme="minorHAnsi"/>
        </w:rPr>
        <w:t xml:space="preserve"> you are directed to consult different sections of the CBH if you require more information on various topics.</w:t>
      </w:r>
    </w:p>
    <w:p w14:paraId="787C4F40" w14:textId="77CC461C" w:rsidR="003049E0" w:rsidRPr="003049E0" w:rsidRDefault="007D4AC4" w:rsidP="00E40F22">
      <w:pPr>
        <w:pStyle w:val="NoSpacing"/>
        <w:numPr>
          <w:ilvl w:val="0"/>
          <w:numId w:val="93"/>
        </w:numPr>
        <w:rPr>
          <w:rStyle w:val="Hyperlink"/>
          <w:rFonts w:ascii="Palatino Linotype" w:hAnsi="Palatino Linotype" w:cstheme="minorHAnsi"/>
        </w:rPr>
      </w:pPr>
      <w:r>
        <w:rPr>
          <w:rFonts w:ascii="Palatino Linotype" w:hAnsi="Palatino Linotype" w:cstheme="minorHAnsi"/>
          <w:color w:val="EE0000"/>
        </w:rPr>
        <w:lastRenderedPageBreak/>
        <w:t xml:space="preserve">Note: </w:t>
      </w:r>
      <w:r w:rsidR="003049E0">
        <w:rPr>
          <w:rFonts w:ascii="Palatino Linotype" w:hAnsi="Palatino Linotype" w:cstheme="minorHAnsi"/>
          <w:color w:val="EE0000"/>
        </w:rPr>
        <w:fldChar w:fldCharType="begin"/>
      </w:r>
      <w:r w:rsidR="003049E0">
        <w:rPr>
          <w:rFonts w:ascii="Palatino Linotype" w:hAnsi="Palatino Linotype" w:cstheme="minorHAnsi"/>
          <w:color w:val="EE0000"/>
        </w:rPr>
        <w:instrText>HYPERLINK "https://www.canada.ca/en/public-health/services/canadian-biosafety-standards-guidelines/handbook-second-edition.html" \l "pr"</w:instrText>
      </w:r>
      <w:r w:rsidR="003049E0">
        <w:rPr>
          <w:rFonts w:ascii="Palatino Linotype" w:hAnsi="Palatino Linotype" w:cstheme="minorHAnsi"/>
          <w:color w:val="EE0000"/>
        </w:rPr>
      </w:r>
      <w:r w:rsidR="003049E0">
        <w:rPr>
          <w:rFonts w:ascii="Palatino Linotype" w:hAnsi="Palatino Linotype" w:cstheme="minorHAnsi"/>
          <w:color w:val="EE0000"/>
        </w:rPr>
        <w:fldChar w:fldCharType="separate"/>
      </w:r>
      <w:r w:rsidR="003049E0" w:rsidRPr="003049E0">
        <w:rPr>
          <w:rStyle w:val="Hyperlink"/>
          <w:rFonts w:ascii="Palatino Linotype" w:hAnsi="Palatino Linotype" w:cstheme="minorHAnsi"/>
        </w:rPr>
        <w:t>As of April 1, 2023, the </w:t>
      </w:r>
      <w:r w:rsidR="003049E0" w:rsidRPr="003049E0">
        <w:rPr>
          <w:rStyle w:val="Hyperlink"/>
          <w:rFonts w:ascii="Palatino Linotype" w:hAnsi="Palatino Linotype" w:cstheme="minorHAnsi"/>
          <w:i/>
          <w:iCs/>
        </w:rPr>
        <w:t>Canadian Biosafety Standard</w:t>
      </w:r>
      <w:r w:rsidR="003049E0" w:rsidRPr="003049E0">
        <w:rPr>
          <w:rStyle w:val="Hyperlink"/>
          <w:rFonts w:ascii="Palatino Linotype" w:hAnsi="Palatino Linotype" w:cstheme="minorHAnsi"/>
        </w:rPr>
        <w:t>,</w:t>
      </w:r>
      <w:r w:rsidR="003049E0" w:rsidRPr="003049E0">
        <w:rPr>
          <w:rStyle w:val="Hyperlink"/>
          <w:rFonts w:ascii="Times New Roman" w:hAnsi="Times New Roman" w:cs="Times New Roman"/>
        </w:rPr>
        <w:t> </w:t>
      </w:r>
      <w:r w:rsidR="003049E0" w:rsidRPr="003049E0">
        <w:rPr>
          <w:rStyle w:val="Hyperlink"/>
          <w:rFonts w:ascii="Palatino Linotype" w:hAnsi="Palatino Linotype" w:cstheme="minorHAnsi"/>
        </w:rPr>
        <w:t>Second Edition (CBS2), referenced in this document, is no longer in effect.</w:t>
      </w:r>
      <w:r w:rsidR="003049E0" w:rsidRPr="003049E0">
        <w:rPr>
          <w:rStyle w:val="Hyperlink"/>
          <w:rFonts w:ascii="Times New Roman" w:hAnsi="Times New Roman" w:cs="Times New Roman"/>
        </w:rPr>
        <w:t> </w:t>
      </w:r>
      <w:r w:rsidR="003049E0" w:rsidRPr="003049E0">
        <w:rPr>
          <w:rStyle w:val="Hyperlink"/>
          <w:rFonts w:ascii="Palatino Linotype" w:hAnsi="Palatino Linotype" w:cstheme="minorHAnsi"/>
        </w:rPr>
        <w:t>The</w:t>
      </w:r>
      <w:r w:rsidR="003049E0" w:rsidRPr="003049E0">
        <w:rPr>
          <w:rStyle w:val="Hyperlink"/>
          <w:rFonts w:ascii="Palatino Linotype" w:hAnsi="Palatino Linotype" w:cs="Palatino Linotype"/>
        </w:rPr>
        <w:t> </w:t>
      </w:r>
      <w:r w:rsidR="003049E0" w:rsidRPr="003049E0">
        <w:rPr>
          <w:rStyle w:val="Hyperlink"/>
          <w:rFonts w:ascii="Palatino Linotype" w:hAnsi="Palatino Linotype" w:cstheme="minorHAnsi"/>
          <w:i/>
          <w:iCs/>
        </w:rPr>
        <w:t>Canadian Biosafety Handbook</w:t>
      </w:r>
      <w:r w:rsidR="003049E0" w:rsidRPr="003049E0">
        <w:rPr>
          <w:rStyle w:val="Hyperlink"/>
          <w:rFonts w:ascii="Palatino Linotype" w:hAnsi="Palatino Linotype" w:cstheme="minorHAnsi"/>
        </w:rPr>
        <w:t> is currently being updated to align with the </w:t>
      </w:r>
      <w:r w:rsidR="003049E0" w:rsidRPr="003049E0">
        <w:rPr>
          <w:rStyle w:val="Hyperlink"/>
          <w:rFonts w:ascii="Palatino Linotype" w:hAnsi="Palatino Linotype" w:cstheme="minorHAnsi"/>
          <w:i/>
          <w:iCs/>
        </w:rPr>
        <w:t>Canadian Biosafety Standard</w:t>
      </w:r>
      <w:r w:rsidR="003049E0" w:rsidRPr="003049E0">
        <w:rPr>
          <w:rStyle w:val="Hyperlink"/>
          <w:rFonts w:ascii="Palatino Linotype" w:hAnsi="Palatino Linotype" w:cstheme="minorHAnsi"/>
        </w:rPr>
        <w:t>, Third Edition.</w:t>
      </w:r>
    </w:p>
    <w:p w14:paraId="063105FC" w14:textId="443BCF16" w:rsidR="001F6F66" w:rsidRPr="00C23B75" w:rsidRDefault="003049E0" w:rsidP="009C3F18">
      <w:pPr>
        <w:pStyle w:val="NoSpacing"/>
        <w:ind w:left="1440"/>
        <w:outlineLvl w:val="0"/>
        <w:rPr>
          <w:rFonts w:ascii="Palatino Linotype" w:hAnsi="Palatino Linotype" w:cs="Times New Roman"/>
          <w:highlight w:val="cyan"/>
        </w:rPr>
      </w:pPr>
      <w:r>
        <w:rPr>
          <w:rFonts w:ascii="Palatino Linotype" w:hAnsi="Palatino Linotype" w:cstheme="minorHAnsi"/>
          <w:color w:val="EE0000"/>
        </w:rPr>
        <w:fldChar w:fldCharType="end"/>
      </w:r>
    </w:p>
    <w:p w14:paraId="42B402E2" w14:textId="77777777" w:rsidR="00B5716E" w:rsidRDefault="00B5716E">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21BF35AB" w14:textId="10A5C645" w:rsidR="003E55A9" w:rsidRPr="00C23B75" w:rsidRDefault="003E55A9" w:rsidP="00C648E7">
      <w:pPr>
        <w:pStyle w:val="Heading1"/>
        <w:rPr>
          <w:rFonts w:ascii="Palatino Linotype" w:hAnsi="Palatino Linotype"/>
        </w:rPr>
      </w:pPr>
      <w:bookmarkStart w:id="18" w:name="_Toc226384091"/>
      <w:r w:rsidRPr="00C23B75">
        <w:rPr>
          <w:rFonts w:ascii="Palatino Linotype" w:hAnsi="Palatino Linotype"/>
        </w:rPr>
        <w:lastRenderedPageBreak/>
        <w:t>RESPONSIBILITIES</w:t>
      </w:r>
      <w:bookmarkEnd w:id="18"/>
      <w:r w:rsidRPr="00C23B75">
        <w:rPr>
          <w:rFonts w:ascii="Palatino Linotype" w:hAnsi="Palatino Linotype"/>
        </w:rPr>
        <w:t xml:space="preserve"> </w:t>
      </w:r>
    </w:p>
    <w:p w14:paraId="4D65741D" w14:textId="77777777" w:rsidR="0031537A" w:rsidRDefault="0031537A" w:rsidP="00B05C9F">
      <w:pPr>
        <w:pStyle w:val="Heading2"/>
        <w:rPr>
          <w:rFonts w:ascii="Palatino Linotype" w:hAnsi="Palatino Linotype"/>
          <w:b/>
        </w:rPr>
      </w:pPr>
    </w:p>
    <w:p w14:paraId="443E5D1C" w14:textId="2666B61E" w:rsidR="00B05C9F" w:rsidRPr="00A2030C" w:rsidRDefault="00B05C9F" w:rsidP="00B05C9F">
      <w:pPr>
        <w:pStyle w:val="Heading2"/>
        <w:rPr>
          <w:rFonts w:ascii="Palatino Linotype" w:hAnsi="Palatino Linotype"/>
          <w:b/>
        </w:rPr>
      </w:pPr>
      <w:bookmarkStart w:id="19" w:name="_Toc226384092"/>
      <w:r w:rsidRPr="00A2030C">
        <w:rPr>
          <w:rFonts w:ascii="Palatino Linotype" w:hAnsi="Palatino Linotype"/>
          <w:b/>
        </w:rPr>
        <w:t>H</w:t>
      </w:r>
      <w:r w:rsidR="00FA2700" w:rsidRPr="00A2030C">
        <w:rPr>
          <w:rFonts w:ascii="Palatino Linotype" w:hAnsi="Palatino Linotype"/>
          <w:b/>
        </w:rPr>
        <w:t xml:space="preserve">uman </w:t>
      </w:r>
      <w:r w:rsidRPr="00A2030C">
        <w:rPr>
          <w:rFonts w:ascii="Palatino Linotype" w:hAnsi="Palatino Linotype"/>
          <w:b/>
        </w:rPr>
        <w:t>P</w:t>
      </w:r>
      <w:r w:rsidR="00FA2700" w:rsidRPr="00A2030C">
        <w:rPr>
          <w:rFonts w:ascii="Palatino Linotype" w:hAnsi="Palatino Linotype"/>
          <w:b/>
        </w:rPr>
        <w:t xml:space="preserve">athogens and </w:t>
      </w:r>
      <w:r w:rsidRPr="00A2030C">
        <w:rPr>
          <w:rFonts w:ascii="Palatino Linotype" w:hAnsi="Palatino Linotype"/>
          <w:b/>
        </w:rPr>
        <w:t>T</w:t>
      </w:r>
      <w:r w:rsidR="00FA2700" w:rsidRPr="00A2030C">
        <w:rPr>
          <w:rFonts w:ascii="Palatino Linotype" w:hAnsi="Palatino Linotype"/>
          <w:b/>
        </w:rPr>
        <w:t xml:space="preserve">oxins </w:t>
      </w:r>
      <w:r w:rsidRPr="00A2030C">
        <w:rPr>
          <w:rFonts w:ascii="Palatino Linotype" w:hAnsi="Palatino Linotype"/>
          <w:b/>
        </w:rPr>
        <w:t>A</w:t>
      </w:r>
      <w:r w:rsidR="00FA2700" w:rsidRPr="00A2030C">
        <w:rPr>
          <w:rFonts w:ascii="Palatino Linotype" w:hAnsi="Palatino Linotype"/>
          <w:b/>
        </w:rPr>
        <w:t>ct</w:t>
      </w:r>
      <w:r w:rsidRPr="00A2030C">
        <w:rPr>
          <w:rFonts w:ascii="Palatino Linotype" w:hAnsi="Palatino Linotype"/>
          <w:b/>
        </w:rPr>
        <w:t xml:space="preserve"> </w:t>
      </w:r>
      <w:r w:rsidR="00D9331F" w:rsidRPr="00A2030C">
        <w:rPr>
          <w:rFonts w:ascii="Palatino Linotype" w:hAnsi="Palatino Linotype"/>
          <w:b/>
        </w:rPr>
        <w:t xml:space="preserve">(HPTA) </w:t>
      </w:r>
      <w:r w:rsidRPr="00A2030C">
        <w:rPr>
          <w:rFonts w:ascii="Palatino Linotype" w:hAnsi="Palatino Linotype"/>
          <w:b/>
        </w:rPr>
        <w:t>conditions that apply to every licence</w:t>
      </w:r>
      <w:bookmarkEnd w:id="19"/>
    </w:p>
    <w:p w14:paraId="198F430F" w14:textId="44E0C397" w:rsidR="00B05C9F" w:rsidRPr="00C23B75" w:rsidRDefault="0031537A" w:rsidP="00E40F22">
      <w:pPr>
        <w:numPr>
          <w:ilvl w:val="0"/>
          <w:numId w:val="106"/>
        </w:numPr>
        <w:spacing w:before="100" w:beforeAutospacing="1" w:after="100" w:afterAutospacing="1" w:line="336" w:lineRule="atLeast"/>
        <w:rPr>
          <w:rFonts w:ascii="Palatino Linotype" w:eastAsia="Times New Roman" w:hAnsi="Palatino Linotype" w:cs="Arial"/>
          <w:color w:val="333333"/>
          <w:sz w:val="21"/>
          <w:szCs w:val="21"/>
        </w:rPr>
      </w:pPr>
      <w:r>
        <w:rPr>
          <w:rFonts w:ascii="Palatino Linotype" w:eastAsia="Times New Roman" w:hAnsi="Palatino Linotype" w:cs="Arial"/>
          <w:color w:val="333333"/>
          <w:sz w:val="21"/>
          <w:szCs w:val="21"/>
        </w:rPr>
        <w:t>L</w:t>
      </w:r>
      <w:r w:rsidR="00B05C9F" w:rsidRPr="00C23B75">
        <w:rPr>
          <w:rFonts w:ascii="Palatino Linotype" w:eastAsia="Times New Roman" w:hAnsi="Palatino Linotype" w:cs="Arial"/>
          <w:color w:val="333333"/>
          <w:sz w:val="21"/>
          <w:szCs w:val="21"/>
        </w:rPr>
        <w:t xml:space="preserve">icence holders and persons conducting controlled activities authorized under the licence must not obstruct a </w:t>
      </w:r>
      <w:r w:rsidRPr="00C23B75">
        <w:rPr>
          <w:rFonts w:ascii="Palatino Linotype" w:eastAsia="Times New Roman" w:hAnsi="Palatino Linotype" w:cs="Arial"/>
          <w:color w:val="333333"/>
          <w:sz w:val="21"/>
          <w:szCs w:val="21"/>
        </w:rPr>
        <w:t>B</w:t>
      </w:r>
      <w:r>
        <w:rPr>
          <w:rFonts w:ascii="Palatino Linotype" w:eastAsia="Times New Roman" w:hAnsi="Palatino Linotype" w:cs="Arial"/>
          <w:color w:val="333333"/>
          <w:sz w:val="21"/>
          <w:szCs w:val="21"/>
        </w:rPr>
        <w:t>io</w:t>
      </w:r>
      <w:r w:rsidRPr="00C23B75">
        <w:rPr>
          <w:rFonts w:ascii="Palatino Linotype" w:eastAsia="Times New Roman" w:hAnsi="Palatino Linotype" w:cs="Arial"/>
          <w:color w:val="333333"/>
          <w:sz w:val="21"/>
          <w:szCs w:val="21"/>
        </w:rPr>
        <w:t>s</w:t>
      </w:r>
      <w:r>
        <w:rPr>
          <w:rFonts w:ascii="Palatino Linotype" w:eastAsia="Times New Roman" w:hAnsi="Palatino Linotype" w:cs="Arial"/>
          <w:color w:val="333333"/>
          <w:sz w:val="21"/>
          <w:szCs w:val="21"/>
        </w:rPr>
        <w:t>afety</w:t>
      </w:r>
      <w:r w:rsidR="006E6B0B">
        <w:rPr>
          <w:rFonts w:ascii="Palatino Linotype" w:eastAsia="Times New Roman" w:hAnsi="Palatino Linotype" w:cs="Arial"/>
          <w:color w:val="333333"/>
          <w:sz w:val="21"/>
          <w:szCs w:val="21"/>
        </w:rPr>
        <w:t xml:space="preserve"> </w:t>
      </w:r>
      <w:r w:rsidR="00B05C9F" w:rsidRPr="00C23B75">
        <w:rPr>
          <w:rFonts w:ascii="Palatino Linotype" w:eastAsia="Times New Roman" w:hAnsi="Palatino Linotype" w:cs="Arial"/>
          <w:color w:val="333333"/>
          <w:sz w:val="21"/>
          <w:szCs w:val="21"/>
        </w:rPr>
        <w:t>O</w:t>
      </w:r>
      <w:r w:rsidR="006E6B0B">
        <w:rPr>
          <w:rFonts w:ascii="Palatino Linotype" w:eastAsia="Times New Roman" w:hAnsi="Palatino Linotype" w:cs="Arial"/>
          <w:color w:val="333333"/>
          <w:sz w:val="21"/>
          <w:szCs w:val="21"/>
        </w:rPr>
        <w:t>fficer (BSO)</w:t>
      </w:r>
      <w:r w:rsidR="00B05C9F" w:rsidRPr="00C23B75">
        <w:rPr>
          <w:rFonts w:ascii="Palatino Linotype" w:eastAsia="Times New Roman" w:hAnsi="Palatino Linotype" w:cs="Arial"/>
          <w:color w:val="333333"/>
          <w:sz w:val="21"/>
          <w:szCs w:val="21"/>
        </w:rPr>
        <w:t xml:space="preserve"> when the BSO is exercising their powers or carrying out their </w:t>
      </w:r>
      <w:r w:rsidR="00950151" w:rsidRPr="00C23B75">
        <w:rPr>
          <w:rFonts w:ascii="Palatino Linotype" w:eastAsia="Times New Roman" w:hAnsi="Palatino Linotype" w:cs="Arial"/>
          <w:color w:val="333333"/>
          <w:sz w:val="21"/>
          <w:szCs w:val="21"/>
        </w:rPr>
        <w:t>functions.</w:t>
      </w:r>
    </w:p>
    <w:p w14:paraId="280C56AA" w14:textId="7DBC4BFF" w:rsidR="00B05C9F" w:rsidRPr="00C23B75" w:rsidRDefault="0031537A" w:rsidP="00E40F22">
      <w:pPr>
        <w:numPr>
          <w:ilvl w:val="0"/>
          <w:numId w:val="106"/>
        </w:numPr>
        <w:spacing w:before="100" w:beforeAutospacing="1" w:after="100" w:afterAutospacing="1" w:line="336" w:lineRule="atLeast"/>
        <w:rPr>
          <w:rFonts w:ascii="Palatino Linotype" w:eastAsia="Times New Roman" w:hAnsi="Palatino Linotype" w:cs="Arial"/>
          <w:color w:val="333333"/>
          <w:sz w:val="21"/>
          <w:szCs w:val="21"/>
        </w:rPr>
      </w:pPr>
      <w:r>
        <w:rPr>
          <w:rFonts w:ascii="Palatino Linotype" w:eastAsia="Times New Roman" w:hAnsi="Palatino Linotype" w:cs="Arial"/>
          <w:color w:val="333333"/>
          <w:sz w:val="21"/>
          <w:szCs w:val="21"/>
        </w:rPr>
        <w:t>T</w:t>
      </w:r>
      <w:r w:rsidR="00B05C9F" w:rsidRPr="00C23B75">
        <w:rPr>
          <w:rFonts w:ascii="Palatino Linotype" w:eastAsia="Times New Roman" w:hAnsi="Palatino Linotype" w:cs="Arial"/>
          <w:color w:val="333333"/>
          <w:sz w:val="21"/>
          <w:szCs w:val="21"/>
        </w:rPr>
        <w:t>he BSO must be notified before arrangements are made to do the following:</w:t>
      </w:r>
    </w:p>
    <w:p w14:paraId="7C6584C8" w14:textId="3BBC752A" w:rsidR="00B05C9F" w:rsidRPr="00C23B75" w:rsidRDefault="00B05C9F" w:rsidP="00E40F22">
      <w:pPr>
        <w:numPr>
          <w:ilvl w:val="1"/>
          <w:numId w:val="106"/>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import a human pathogen or </w:t>
      </w:r>
      <w:r w:rsidR="00950151" w:rsidRPr="00C23B75">
        <w:rPr>
          <w:rFonts w:ascii="Palatino Linotype" w:eastAsia="Times New Roman" w:hAnsi="Palatino Linotype" w:cs="Arial"/>
          <w:color w:val="333333"/>
          <w:sz w:val="21"/>
          <w:szCs w:val="21"/>
        </w:rPr>
        <w:t>toxin.</w:t>
      </w:r>
    </w:p>
    <w:p w14:paraId="5DA3E25E" w14:textId="47E7AC17" w:rsidR="00B05C9F" w:rsidRPr="00C23B75" w:rsidRDefault="00B05C9F" w:rsidP="00E40F22">
      <w:pPr>
        <w:numPr>
          <w:ilvl w:val="1"/>
          <w:numId w:val="106"/>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receive a human pathogen or toxin from another </w:t>
      </w:r>
      <w:r w:rsidR="00950151" w:rsidRPr="00C23B75">
        <w:rPr>
          <w:rFonts w:ascii="Palatino Linotype" w:eastAsia="Times New Roman" w:hAnsi="Palatino Linotype" w:cs="Arial"/>
          <w:color w:val="333333"/>
          <w:sz w:val="21"/>
          <w:szCs w:val="21"/>
        </w:rPr>
        <w:t>facility.</w:t>
      </w:r>
    </w:p>
    <w:p w14:paraId="733017C5" w14:textId="1DC1D469" w:rsidR="00B05C9F" w:rsidRPr="00C23B75" w:rsidRDefault="00B05C9F" w:rsidP="00E40F22">
      <w:pPr>
        <w:numPr>
          <w:ilvl w:val="1"/>
          <w:numId w:val="106"/>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transfer a human pathogen or toxin to another </w:t>
      </w:r>
      <w:r w:rsidR="00950151" w:rsidRPr="00C23B75">
        <w:rPr>
          <w:rFonts w:ascii="Palatino Linotype" w:eastAsia="Times New Roman" w:hAnsi="Palatino Linotype" w:cs="Arial"/>
          <w:color w:val="333333"/>
          <w:sz w:val="21"/>
          <w:szCs w:val="21"/>
        </w:rPr>
        <w:t>facility.</w:t>
      </w:r>
    </w:p>
    <w:p w14:paraId="170CE8CA" w14:textId="51EB124F" w:rsidR="00B05C9F" w:rsidRPr="00C23B75" w:rsidRDefault="0031537A" w:rsidP="00E40F22">
      <w:pPr>
        <w:numPr>
          <w:ilvl w:val="0"/>
          <w:numId w:val="106"/>
        </w:numPr>
        <w:spacing w:before="100" w:beforeAutospacing="1" w:after="100" w:afterAutospacing="1" w:line="336" w:lineRule="atLeast"/>
        <w:rPr>
          <w:rFonts w:ascii="Palatino Linotype" w:eastAsia="Times New Roman" w:hAnsi="Palatino Linotype" w:cs="Arial"/>
          <w:color w:val="333333"/>
          <w:sz w:val="21"/>
          <w:szCs w:val="21"/>
        </w:rPr>
      </w:pPr>
      <w:r>
        <w:rPr>
          <w:rFonts w:ascii="Palatino Linotype" w:eastAsia="Times New Roman" w:hAnsi="Palatino Linotype" w:cs="Arial"/>
          <w:color w:val="333333"/>
          <w:sz w:val="21"/>
          <w:szCs w:val="21"/>
        </w:rPr>
        <w:t>P</w:t>
      </w:r>
      <w:r w:rsidR="00B05C9F" w:rsidRPr="00C23B75">
        <w:rPr>
          <w:rFonts w:ascii="Palatino Linotype" w:eastAsia="Times New Roman" w:hAnsi="Palatino Linotype" w:cs="Arial"/>
          <w:color w:val="333333"/>
          <w:sz w:val="21"/>
          <w:szCs w:val="21"/>
        </w:rPr>
        <w:t>ersons transferring human pathogens or toxins within Canada must take reasonable care to satisfy themselves that the intended recipient is licensed to work with the agent or otherwise exempted from the requirement to hold a licence</w:t>
      </w:r>
      <w:r w:rsidR="00950151">
        <w:rPr>
          <w:rFonts w:ascii="Palatino Linotype" w:eastAsia="Times New Roman" w:hAnsi="Palatino Linotype" w:cs="Arial"/>
          <w:color w:val="333333"/>
          <w:sz w:val="21"/>
          <w:szCs w:val="21"/>
        </w:rPr>
        <w:t>.</w:t>
      </w:r>
    </w:p>
    <w:p w14:paraId="654B498C" w14:textId="6ABDFEAA" w:rsidR="00B05C9F" w:rsidRPr="00C23B75" w:rsidRDefault="0031537A" w:rsidP="00E40F22">
      <w:pPr>
        <w:numPr>
          <w:ilvl w:val="0"/>
          <w:numId w:val="106"/>
        </w:numPr>
        <w:spacing w:before="100" w:beforeAutospacing="1" w:after="100" w:afterAutospacing="1" w:line="336" w:lineRule="atLeast"/>
        <w:rPr>
          <w:rFonts w:ascii="Palatino Linotype" w:eastAsia="Times New Roman" w:hAnsi="Palatino Linotype" w:cs="Arial"/>
          <w:color w:val="333333"/>
          <w:sz w:val="21"/>
          <w:szCs w:val="21"/>
        </w:rPr>
      </w:pPr>
      <w:r>
        <w:rPr>
          <w:rFonts w:ascii="Palatino Linotype" w:eastAsia="Times New Roman" w:hAnsi="Palatino Linotype" w:cs="Arial"/>
          <w:color w:val="333333"/>
          <w:sz w:val="21"/>
          <w:szCs w:val="21"/>
        </w:rPr>
        <w:t>P</w:t>
      </w:r>
      <w:r w:rsidR="00B05C9F" w:rsidRPr="00C23B75">
        <w:rPr>
          <w:rFonts w:ascii="Palatino Linotype" w:eastAsia="Times New Roman" w:hAnsi="Palatino Linotype" w:cs="Arial"/>
          <w:color w:val="333333"/>
          <w:sz w:val="21"/>
          <w:szCs w:val="21"/>
        </w:rPr>
        <w:t xml:space="preserve">ersons exporting human pathogens and toxins outside of Canada must take reasonable care to satisfy themselves that the intended recipient will follow applicable biosafety and biosecurity standards and policies in the foreign </w:t>
      </w:r>
      <w:r w:rsidR="00950151" w:rsidRPr="00C23B75">
        <w:rPr>
          <w:rFonts w:ascii="Palatino Linotype" w:eastAsia="Times New Roman" w:hAnsi="Palatino Linotype" w:cs="Arial"/>
          <w:color w:val="333333"/>
          <w:sz w:val="21"/>
          <w:szCs w:val="21"/>
        </w:rPr>
        <w:t>jurisdiction.</w:t>
      </w:r>
    </w:p>
    <w:p w14:paraId="62E2023B" w14:textId="3E988E4E" w:rsidR="00226691" w:rsidRPr="006F7649" w:rsidRDefault="0031537A" w:rsidP="00B86CEF">
      <w:pPr>
        <w:numPr>
          <w:ilvl w:val="0"/>
          <w:numId w:val="106"/>
        </w:numPr>
        <w:spacing w:before="100" w:beforeAutospacing="1" w:after="100" w:afterAutospacing="1" w:line="336" w:lineRule="atLeast"/>
        <w:rPr>
          <w:rFonts w:ascii="Palatino Linotype" w:hAnsi="Palatino Linotype"/>
          <w:u w:val="single"/>
        </w:rPr>
      </w:pPr>
      <w:r w:rsidRPr="00CA5A3B">
        <w:rPr>
          <w:rFonts w:ascii="Palatino Linotype" w:eastAsia="Times New Roman" w:hAnsi="Palatino Linotype" w:cs="Arial"/>
          <w:color w:val="333333"/>
          <w:sz w:val="21"/>
          <w:szCs w:val="21"/>
        </w:rPr>
        <w:t>I</w:t>
      </w:r>
      <w:r w:rsidR="00B05C9F" w:rsidRPr="00CA5A3B">
        <w:rPr>
          <w:rFonts w:ascii="Palatino Linotype" w:eastAsia="Times New Roman" w:hAnsi="Palatino Linotype" w:cs="Arial"/>
          <w:color w:val="333333"/>
          <w:sz w:val="21"/>
          <w:szCs w:val="21"/>
        </w:rPr>
        <w:t>ntended recipients of human pathogens and toxins must make reasonable efforts to locate human pathogens and toxins that are not received within a reasonable time of when they are expected to be received, and the BSO must be notified of the situation without delay; and</w:t>
      </w:r>
      <w:r w:rsidR="00751B27" w:rsidRPr="00CA5A3B">
        <w:rPr>
          <w:rFonts w:ascii="Palatino Linotype" w:eastAsia="Times New Roman" w:hAnsi="Palatino Linotype" w:cs="Arial"/>
          <w:color w:val="333333"/>
          <w:sz w:val="21"/>
          <w:szCs w:val="21"/>
        </w:rPr>
        <w:t xml:space="preserve"> </w:t>
      </w:r>
      <w:r w:rsidR="00B05C9F" w:rsidRPr="00CA5A3B">
        <w:rPr>
          <w:rFonts w:ascii="Palatino Linotype" w:eastAsia="Times New Roman" w:hAnsi="Palatino Linotype" w:cs="Arial"/>
          <w:color w:val="333333"/>
          <w:sz w:val="21"/>
          <w:szCs w:val="21"/>
        </w:rPr>
        <w:t>persons who discover that they are inadvertently in possession of a human pathogen or toxin that they are not authorized to possess and that is not a Schedule 5 agent must immediately notify the BSO, ensure that the human pathogen or toxin is handled and stored appropriately, and dispose of it or transfer it to a licence holder authorized to conduct controlled activities with that pathogen or toxin within 30 days.</w:t>
      </w:r>
    </w:p>
    <w:p w14:paraId="5E374D3B" w14:textId="0A9AB644" w:rsidR="001202E1" w:rsidRPr="00B86CEF" w:rsidRDefault="001202E1" w:rsidP="00C23B75">
      <w:pPr>
        <w:pStyle w:val="Heading2"/>
        <w:rPr>
          <w:rFonts w:ascii="Palatino Linotype" w:hAnsi="Palatino Linotype"/>
          <w:b/>
        </w:rPr>
      </w:pPr>
      <w:bookmarkStart w:id="20" w:name="_Toc226384093"/>
      <w:r w:rsidRPr="00B86CEF">
        <w:rPr>
          <w:rFonts w:ascii="Palatino Linotype" w:hAnsi="Palatino Linotype"/>
          <w:b/>
        </w:rPr>
        <w:t>Licence Holder</w:t>
      </w:r>
      <w:bookmarkEnd w:id="20"/>
    </w:p>
    <w:p w14:paraId="6C4EFC68" w14:textId="4C4D0B72" w:rsidR="001202E1" w:rsidRPr="00C23B75" w:rsidRDefault="001202E1" w:rsidP="00E40F22">
      <w:pPr>
        <w:pStyle w:val="ListParagraph"/>
        <w:numPr>
          <w:ilvl w:val="0"/>
          <w:numId w:val="99"/>
        </w:numPr>
        <w:rPr>
          <w:rFonts w:ascii="Palatino Linotype" w:hAnsi="Palatino Linotype"/>
        </w:rPr>
      </w:pPr>
      <w:r w:rsidRPr="00C23B75">
        <w:rPr>
          <w:rFonts w:ascii="Palatino Linotype" w:hAnsi="Palatino Linotype"/>
        </w:rPr>
        <w:t>The Queen’s V. P. Finance and Administration is named as the Licence Holder for Queen’s University’s Pathogens and Toxin’s Licence from the Public Health Agency of Canada.</w:t>
      </w:r>
    </w:p>
    <w:p w14:paraId="4EAB4E1D" w14:textId="77777777" w:rsidR="00591C1B" w:rsidRPr="00C23B75" w:rsidRDefault="00591C1B" w:rsidP="00C23B75">
      <w:pPr>
        <w:ind w:firstLine="0"/>
        <w:rPr>
          <w:rFonts w:ascii="Palatino Linotype" w:hAnsi="Palatino Linotype"/>
        </w:rPr>
      </w:pPr>
    </w:p>
    <w:p w14:paraId="1CE08CDF" w14:textId="30BE5C30" w:rsidR="00591C1B" w:rsidRPr="00C23B75" w:rsidRDefault="00591C1B" w:rsidP="00C23B75">
      <w:pPr>
        <w:ind w:firstLine="0"/>
        <w:rPr>
          <w:rFonts w:ascii="Palatino Linotype" w:hAnsi="Palatino Linotype"/>
        </w:rPr>
      </w:pPr>
      <w:r w:rsidRPr="00C23B75">
        <w:rPr>
          <w:rFonts w:ascii="Palatino Linotype" w:hAnsi="Palatino Linotype"/>
        </w:rPr>
        <w:t>Requirements under the HPTA and CBS:</w:t>
      </w:r>
    </w:p>
    <w:p w14:paraId="5BFF6C03" w14:textId="77777777" w:rsidR="00591C1B" w:rsidRPr="00C23B75" w:rsidRDefault="00591C1B" w:rsidP="00C23B75">
      <w:pPr>
        <w:ind w:firstLine="0"/>
        <w:rPr>
          <w:rFonts w:ascii="Palatino Linotype" w:hAnsi="Palatino Linotype"/>
          <w:highlight w:val="yellow"/>
        </w:rPr>
      </w:pPr>
    </w:p>
    <w:p w14:paraId="70DF83E8" w14:textId="49D44CCC" w:rsidR="00591C1B" w:rsidRPr="00B86CEF" w:rsidRDefault="00591C1B" w:rsidP="00C23B75">
      <w:pPr>
        <w:ind w:firstLine="0"/>
        <w:rPr>
          <w:rFonts w:ascii="Palatino Linotype" w:eastAsia="Times New Roman" w:hAnsi="Palatino Linotype" w:cs="Arial"/>
        </w:rPr>
      </w:pPr>
      <w:r w:rsidRPr="00B86CEF">
        <w:rPr>
          <w:rStyle w:val="Strong"/>
          <w:rFonts w:ascii="Palatino Linotype" w:eastAsia="Times New Roman" w:hAnsi="Palatino Linotype" w:cs="Arial"/>
        </w:rPr>
        <w:t>HPTA 18(4) &amp; HPTA 18(7)</w:t>
      </w:r>
      <w:r w:rsidRPr="00B86CEF">
        <w:rPr>
          <w:rFonts w:ascii="Palatino Linotype" w:eastAsia="Times New Roman" w:hAnsi="Palatino Linotype" w:cs="Arial"/>
        </w:rPr>
        <w:t xml:space="preserve"> - Licences are subject to conditions, and a licence holder and all persons conducting controlled activities under a licence must comply with those conditions.</w:t>
      </w:r>
    </w:p>
    <w:p w14:paraId="39C68DB6" w14:textId="77777777" w:rsidR="00751B27" w:rsidRPr="00B86CEF" w:rsidRDefault="00751B27" w:rsidP="00C23B75">
      <w:pPr>
        <w:ind w:firstLine="0"/>
        <w:rPr>
          <w:rFonts w:ascii="Palatino Linotype" w:eastAsia="Times New Roman" w:hAnsi="Palatino Linotype" w:cs="Arial"/>
        </w:rPr>
      </w:pPr>
    </w:p>
    <w:p w14:paraId="4DD8E752" w14:textId="152F0E8E" w:rsidR="00591C1B" w:rsidRPr="00D664B0" w:rsidRDefault="00591C1B" w:rsidP="00C23B75">
      <w:pPr>
        <w:ind w:firstLine="0"/>
        <w:rPr>
          <w:rFonts w:ascii="Palatino Linotype" w:hAnsi="Palatino Linotype"/>
          <w:highlight w:val="yellow"/>
        </w:rPr>
      </w:pPr>
      <w:r w:rsidRPr="00B86CEF">
        <w:rPr>
          <w:rStyle w:val="Strong"/>
          <w:rFonts w:ascii="Palatino Linotype" w:eastAsia="Times New Roman" w:hAnsi="Palatino Linotype" w:cs="Arial"/>
        </w:rPr>
        <w:t>HPTA 18(6)</w:t>
      </w:r>
      <w:r w:rsidRPr="00B86CEF">
        <w:rPr>
          <w:rFonts w:ascii="Palatino Linotype" w:eastAsia="Times New Roman" w:hAnsi="Palatino Linotype" w:cs="Arial"/>
        </w:rPr>
        <w:t xml:space="preserve"> - Licence holders are required to communicate all licence conditions to everyone conducting activities under that licence.</w:t>
      </w:r>
    </w:p>
    <w:p w14:paraId="113742EE" w14:textId="77777777" w:rsidR="00751B27" w:rsidRPr="00B86CEF" w:rsidRDefault="00751B27" w:rsidP="00C23B75">
      <w:pPr>
        <w:spacing w:line="336" w:lineRule="atLeast"/>
        <w:ind w:firstLine="0"/>
        <w:rPr>
          <w:rFonts w:ascii="Palatino Linotype" w:eastAsia="Times New Roman" w:hAnsi="Palatino Linotype" w:cs="Arial"/>
        </w:rPr>
      </w:pPr>
    </w:p>
    <w:p w14:paraId="06DA76DE" w14:textId="77777777" w:rsidR="00B05C9F" w:rsidRPr="00B86CEF" w:rsidRDefault="00B05C9F" w:rsidP="00C23B75">
      <w:pPr>
        <w:spacing w:line="336" w:lineRule="atLeast"/>
        <w:ind w:firstLine="0"/>
        <w:rPr>
          <w:rFonts w:ascii="Palatino Linotype" w:eastAsia="Times New Roman" w:hAnsi="Palatino Linotype" w:cs="Arial"/>
          <w:b/>
        </w:rPr>
      </w:pPr>
      <w:r w:rsidRPr="00B86CEF">
        <w:rPr>
          <w:rFonts w:ascii="Palatino Linotype" w:eastAsia="Times New Roman" w:hAnsi="Palatino Linotype" w:cs="Arial"/>
          <w:b/>
        </w:rPr>
        <w:t xml:space="preserve">Notification must be provided to the PHAC </w:t>
      </w:r>
      <w:r w:rsidRPr="00B86CEF">
        <w:rPr>
          <w:rFonts w:ascii="Palatino Linotype" w:eastAsia="Times New Roman" w:hAnsi="Palatino Linotype" w:cs="Arial"/>
          <w:b/>
          <w:u w:val="single"/>
        </w:rPr>
        <w:t>without delay</w:t>
      </w:r>
      <w:r w:rsidRPr="00B86CEF">
        <w:rPr>
          <w:rFonts w:ascii="Palatino Linotype" w:eastAsia="Times New Roman" w:hAnsi="Palatino Linotype" w:cs="Arial"/>
          <w:b/>
        </w:rPr>
        <w:t xml:space="preserve"> in the following circumstances:</w:t>
      </w:r>
    </w:p>
    <w:p w14:paraId="060ED95A" w14:textId="2E39B339"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a licence holder has reason to believe that a human pathogen or toxin has been released inadvertently from a </w:t>
      </w:r>
      <w:r w:rsidR="00CA5A3B" w:rsidRPr="00D664B0">
        <w:rPr>
          <w:rFonts w:ascii="Palatino Linotype" w:eastAsia="Times New Roman" w:hAnsi="Palatino Linotype" w:cs="Arial"/>
        </w:rPr>
        <w:t>facility.</w:t>
      </w:r>
    </w:p>
    <w:p w14:paraId="02B5013E" w14:textId="769D7090"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a human pathogen or toxin that a person is not authorized to possess is inadvertently produced or otherwise comes into their </w:t>
      </w:r>
      <w:r w:rsidR="00CA5A3B" w:rsidRPr="00D664B0">
        <w:rPr>
          <w:rFonts w:ascii="Palatino Linotype" w:eastAsia="Times New Roman" w:hAnsi="Palatino Linotype" w:cs="Arial"/>
        </w:rPr>
        <w:t>possession.</w:t>
      </w:r>
    </w:p>
    <w:p w14:paraId="74FD5171" w14:textId="10F442DF"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an incident involving a human pathogen or toxin has caused, or may have caused, disease in an </w:t>
      </w:r>
      <w:r w:rsidR="00CA5A3B" w:rsidRPr="00D664B0">
        <w:rPr>
          <w:rFonts w:ascii="Palatino Linotype" w:eastAsia="Times New Roman" w:hAnsi="Palatino Linotype" w:cs="Arial"/>
        </w:rPr>
        <w:t>individual.</w:t>
      </w:r>
    </w:p>
    <w:p w14:paraId="352A612A" w14:textId="05B6108D"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there is reason to believe that a human pathogen or toxin has been stolen or is otherwise </w:t>
      </w:r>
      <w:r w:rsidR="00CA5A3B" w:rsidRPr="00D664B0">
        <w:rPr>
          <w:rFonts w:ascii="Palatino Linotype" w:eastAsia="Times New Roman" w:hAnsi="Palatino Linotype" w:cs="Arial"/>
        </w:rPr>
        <w:t>missing.</w:t>
      </w:r>
    </w:p>
    <w:p w14:paraId="35DE59DB" w14:textId="34A592CB"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a licence holder decides to prohibit the holder of an HPTA Security Clearance from accessing a licensed facility, including the reasons for that </w:t>
      </w:r>
      <w:r w:rsidR="00CA5A3B" w:rsidRPr="00D664B0">
        <w:rPr>
          <w:rFonts w:ascii="Palatino Linotype" w:eastAsia="Times New Roman" w:hAnsi="Palatino Linotype" w:cs="Arial"/>
        </w:rPr>
        <w:t>decision.</w:t>
      </w:r>
    </w:p>
    <w:p w14:paraId="2E29F8FB" w14:textId="4EFD379C" w:rsidR="00B05C9F"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 xml:space="preserve">when the designated BSO has </w:t>
      </w:r>
      <w:r w:rsidR="00CA5A3B" w:rsidRPr="00D664B0">
        <w:rPr>
          <w:rFonts w:ascii="Palatino Linotype" w:eastAsia="Times New Roman" w:hAnsi="Palatino Linotype" w:cs="Arial"/>
        </w:rPr>
        <w:t>changed.</w:t>
      </w:r>
    </w:p>
    <w:p w14:paraId="6D8914C9" w14:textId="692692AD" w:rsidR="00591C1B" w:rsidRPr="00B86CEF" w:rsidRDefault="00B05C9F" w:rsidP="00E40F22">
      <w:pPr>
        <w:numPr>
          <w:ilvl w:val="0"/>
          <w:numId w:val="105"/>
        </w:numPr>
        <w:spacing w:before="100" w:beforeAutospacing="1" w:after="100" w:afterAutospacing="1" w:line="336" w:lineRule="atLeast"/>
        <w:rPr>
          <w:rFonts w:ascii="Palatino Linotype" w:eastAsia="Times New Roman" w:hAnsi="Palatino Linotype" w:cs="Arial"/>
        </w:rPr>
      </w:pPr>
      <w:r w:rsidRPr="00B86CEF">
        <w:rPr>
          <w:rFonts w:ascii="Palatino Linotype" w:eastAsia="Times New Roman" w:hAnsi="Palatino Linotype" w:cs="Arial"/>
        </w:rPr>
        <w:t>where an SSBA is not received within 24 hours of the date and time when it was expected to be received; and</w:t>
      </w:r>
      <w:r w:rsidR="00751B27" w:rsidRPr="00B86CEF">
        <w:rPr>
          <w:rFonts w:ascii="Palatino Linotype" w:eastAsia="Times New Roman" w:hAnsi="Palatino Linotype" w:cs="Arial"/>
        </w:rPr>
        <w:t xml:space="preserve"> </w:t>
      </w:r>
      <w:r w:rsidRPr="00B86CEF">
        <w:rPr>
          <w:rFonts w:ascii="Palatino Linotype" w:eastAsia="Times New Roman" w:hAnsi="Palatino Linotype" w:cs="Arial"/>
        </w:rPr>
        <w:t>where the holder of an HPTA Security Clearance is convicted of a criminal offence.</w:t>
      </w:r>
    </w:p>
    <w:p w14:paraId="137C82BA" w14:textId="77777777" w:rsidR="00226691" w:rsidRDefault="00226691" w:rsidP="00CB4453">
      <w:pPr>
        <w:pStyle w:val="Heading2"/>
        <w:spacing w:after="240"/>
        <w:rPr>
          <w:rFonts w:ascii="Palatino Linotype" w:hAnsi="Palatino Linotype"/>
        </w:rPr>
      </w:pPr>
    </w:p>
    <w:p w14:paraId="3F7A9F89" w14:textId="77777777" w:rsidR="003E55A9" w:rsidRPr="00A2030C" w:rsidRDefault="003E55A9" w:rsidP="00CB4453">
      <w:pPr>
        <w:pStyle w:val="Heading2"/>
        <w:spacing w:after="240"/>
        <w:rPr>
          <w:rFonts w:ascii="Palatino Linotype" w:hAnsi="Palatino Linotype"/>
          <w:b/>
        </w:rPr>
      </w:pPr>
      <w:bookmarkStart w:id="21" w:name="_Toc226384094"/>
      <w:r w:rsidRPr="00A2030C">
        <w:rPr>
          <w:rFonts w:ascii="Palatino Linotype" w:hAnsi="Palatino Linotype"/>
          <w:b/>
        </w:rPr>
        <w:t>Biohazard Committee</w:t>
      </w:r>
      <w:bookmarkEnd w:id="21"/>
    </w:p>
    <w:p w14:paraId="5E47305F" w14:textId="77777777" w:rsidR="003E55A9" w:rsidRPr="00E30684" w:rsidRDefault="00EA1F89" w:rsidP="00414436">
      <w:pPr>
        <w:pStyle w:val="ListParagraph"/>
        <w:numPr>
          <w:ilvl w:val="0"/>
          <w:numId w:val="6"/>
        </w:numPr>
        <w:ind w:left="714" w:hanging="357"/>
        <w:rPr>
          <w:rFonts w:ascii="Palatino Linotype" w:hAnsi="Palatino Linotype"/>
        </w:rPr>
      </w:pPr>
      <w:r w:rsidRPr="00E30684">
        <w:rPr>
          <w:rFonts w:ascii="Palatino Linotype" w:hAnsi="Palatino Linotype"/>
        </w:rPr>
        <w:t xml:space="preserve">Advisory </w:t>
      </w:r>
      <w:r w:rsidR="003E55A9" w:rsidRPr="00E30684">
        <w:rPr>
          <w:rFonts w:ascii="Palatino Linotype" w:hAnsi="Palatino Linotype"/>
        </w:rPr>
        <w:t>responsibility for the control of biohazardous material lies with the Biohazard Safety Committee and the University Biosafety Officer who is a member of this committee</w:t>
      </w:r>
    </w:p>
    <w:p w14:paraId="6C17920A" w14:textId="77777777" w:rsidR="003E55A9" w:rsidRPr="00E30684" w:rsidRDefault="00EA1F89" w:rsidP="00414436">
      <w:pPr>
        <w:pStyle w:val="ListParagraph"/>
        <w:numPr>
          <w:ilvl w:val="0"/>
          <w:numId w:val="6"/>
        </w:numPr>
        <w:ind w:left="714" w:hanging="357"/>
        <w:rPr>
          <w:rFonts w:ascii="Palatino Linotype" w:hAnsi="Palatino Linotype"/>
        </w:rPr>
      </w:pPr>
      <w:r w:rsidRPr="00E30684">
        <w:rPr>
          <w:rFonts w:ascii="Palatino Linotype" w:hAnsi="Palatino Linotype"/>
        </w:rPr>
        <w:t xml:space="preserve">Meets </w:t>
      </w:r>
      <w:r w:rsidR="003E55A9" w:rsidRPr="00E30684">
        <w:rPr>
          <w:rFonts w:ascii="Palatino Linotype" w:hAnsi="Palatino Linotype"/>
        </w:rPr>
        <w:t>on a regular basis and receives briefings on biohazard safety issues</w:t>
      </w:r>
    </w:p>
    <w:p w14:paraId="5F4A6831" w14:textId="77777777" w:rsidR="003E55A9" w:rsidRPr="00E30684" w:rsidRDefault="00EA1F89" w:rsidP="00414436">
      <w:pPr>
        <w:pStyle w:val="ListParagraph"/>
        <w:numPr>
          <w:ilvl w:val="0"/>
          <w:numId w:val="6"/>
        </w:numPr>
        <w:ind w:left="714" w:hanging="357"/>
        <w:rPr>
          <w:rFonts w:ascii="Palatino Linotype" w:hAnsi="Palatino Linotype"/>
        </w:rPr>
      </w:pPr>
      <w:r w:rsidRPr="00E30684">
        <w:rPr>
          <w:rFonts w:ascii="Palatino Linotype" w:hAnsi="Palatino Linotype"/>
        </w:rPr>
        <w:t xml:space="preserve">Reviews </w:t>
      </w:r>
      <w:r w:rsidR="003E55A9" w:rsidRPr="00E30684">
        <w:rPr>
          <w:rFonts w:ascii="Palatino Linotype" w:hAnsi="Palatino Linotype"/>
        </w:rPr>
        <w:t>and approves requests to use biohazardous material on campus</w:t>
      </w:r>
    </w:p>
    <w:p w14:paraId="448C02A2" w14:textId="77777777" w:rsidR="00493D2D" w:rsidRPr="00E30684" w:rsidRDefault="00EA1F89" w:rsidP="00414436">
      <w:pPr>
        <w:pStyle w:val="ListParagraph"/>
        <w:numPr>
          <w:ilvl w:val="0"/>
          <w:numId w:val="7"/>
        </w:numPr>
        <w:ind w:left="714" w:hanging="357"/>
        <w:rPr>
          <w:rFonts w:ascii="Palatino Linotype" w:hAnsi="Palatino Linotype" w:cs="Times New Roman"/>
          <w:lang w:val="en-GB"/>
        </w:rPr>
      </w:pPr>
      <w:r w:rsidRPr="00E30684">
        <w:rPr>
          <w:rFonts w:ascii="Palatino Linotype" w:hAnsi="Palatino Linotype"/>
        </w:rPr>
        <w:t xml:space="preserve">Responsible </w:t>
      </w:r>
      <w:r w:rsidR="003E55A9" w:rsidRPr="00E30684">
        <w:rPr>
          <w:rFonts w:ascii="Palatino Linotype" w:hAnsi="Palatino Linotype"/>
        </w:rPr>
        <w:t>for reviewing and approving policy and procedures regulating the importing, handling and disposal of biohazardous materials</w:t>
      </w:r>
    </w:p>
    <w:p w14:paraId="4A4DCABB" w14:textId="7DE59284" w:rsidR="003E55A9" w:rsidRPr="00E30684" w:rsidRDefault="00EA1F89" w:rsidP="00414436">
      <w:pPr>
        <w:pStyle w:val="ListParagraph"/>
        <w:numPr>
          <w:ilvl w:val="0"/>
          <w:numId w:val="7"/>
        </w:numPr>
        <w:ind w:left="714" w:hanging="357"/>
        <w:rPr>
          <w:rFonts w:ascii="Palatino Linotype" w:hAnsi="Palatino Linotype" w:cs="Times New Roman"/>
          <w:lang w:val="en-GB"/>
        </w:rPr>
      </w:pPr>
      <w:r w:rsidRPr="00E30684">
        <w:rPr>
          <w:rFonts w:ascii="Palatino Linotype" w:hAnsi="Palatino Linotype" w:cs="Times New Roman"/>
          <w:lang w:val="en-GB"/>
        </w:rPr>
        <w:t xml:space="preserve">Other </w:t>
      </w:r>
      <w:r w:rsidR="003E55A9" w:rsidRPr="00E30684">
        <w:rPr>
          <w:rFonts w:ascii="Palatino Linotype" w:hAnsi="Palatino Linotype" w:cs="Times New Roman"/>
          <w:lang w:val="en-GB"/>
        </w:rPr>
        <w:t xml:space="preserve">responsibilities as detailed in the </w:t>
      </w:r>
      <w:hyperlink r:id="rId29" w:history="1">
        <w:r w:rsidR="00516B4A" w:rsidRPr="00E30684">
          <w:rPr>
            <w:rStyle w:val="Hyperlink"/>
            <w:rFonts w:ascii="Palatino Linotype" w:hAnsi="Palatino Linotype"/>
          </w:rPr>
          <w:t>Terms of Reference final version Dec 2006.pdf (queensu.ca)</w:t>
        </w:r>
      </w:hyperlink>
      <w:r w:rsidR="00493D2D" w:rsidRPr="00E30684">
        <w:rPr>
          <w:rFonts w:ascii="Palatino Linotype" w:hAnsi="Palatino Linotype" w:cs="Times New Roman"/>
          <w:lang w:val="en-GB"/>
        </w:rPr>
        <w:t xml:space="preserve"> </w:t>
      </w:r>
      <w:r w:rsidR="003E55A9" w:rsidRPr="00E30684">
        <w:rPr>
          <w:rFonts w:ascii="Palatino Linotype" w:hAnsi="Palatino Linotype" w:cs="Times New Roman"/>
          <w:lang w:val="en-GB"/>
        </w:rPr>
        <w:t>for the Committee (ava</w:t>
      </w:r>
      <w:r w:rsidR="0090176A" w:rsidRPr="00E30684">
        <w:rPr>
          <w:rFonts w:ascii="Palatino Linotype" w:hAnsi="Palatino Linotype" w:cs="Times New Roman"/>
          <w:lang w:val="en-GB"/>
        </w:rPr>
        <w:t>ilable on the safety website</w:t>
      </w:r>
      <w:r w:rsidR="003E55A9" w:rsidRPr="00E30684">
        <w:rPr>
          <w:rFonts w:ascii="Palatino Linotype" w:hAnsi="Palatino Linotype" w:cs="Times New Roman"/>
          <w:lang w:val="en-GB"/>
        </w:rPr>
        <w:t>)</w:t>
      </w:r>
    </w:p>
    <w:p w14:paraId="25674585" w14:textId="77777777" w:rsidR="001F6F66" w:rsidRPr="00C23B75" w:rsidRDefault="001F6F66" w:rsidP="00CB4453">
      <w:pPr>
        <w:pStyle w:val="ListParagraph"/>
        <w:ind w:left="714"/>
        <w:rPr>
          <w:rFonts w:ascii="Palatino Linotype" w:hAnsi="Palatino Linotype" w:cs="Times New Roman"/>
          <w:lang w:val="en-GB"/>
        </w:rPr>
      </w:pPr>
    </w:p>
    <w:p w14:paraId="3908EC9D" w14:textId="77777777" w:rsidR="00226691" w:rsidRDefault="00226691">
      <w:pPr>
        <w:rPr>
          <w:rFonts w:ascii="Palatino Linotype" w:eastAsiaTheme="majorEastAsia" w:hAnsi="Palatino Linotype" w:cstheme="majorBidi"/>
          <w:color w:val="365F91" w:themeColor="accent1" w:themeShade="BF"/>
          <w:sz w:val="24"/>
          <w:szCs w:val="24"/>
        </w:rPr>
      </w:pPr>
      <w:r>
        <w:rPr>
          <w:rFonts w:ascii="Palatino Linotype" w:hAnsi="Palatino Linotype"/>
        </w:rPr>
        <w:br w:type="page"/>
      </w:r>
    </w:p>
    <w:p w14:paraId="05E2D424" w14:textId="634B288C" w:rsidR="003E55A9" w:rsidRPr="00A2030C" w:rsidRDefault="003E55A9" w:rsidP="00CB4453">
      <w:pPr>
        <w:pStyle w:val="Heading2"/>
        <w:spacing w:after="240"/>
        <w:rPr>
          <w:rFonts w:ascii="Palatino Linotype" w:hAnsi="Palatino Linotype"/>
          <w:b/>
        </w:rPr>
      </w:pPr>
      <w:bookmarkStart w:id="22" w:name="_Toc226384095"/>
      <w:r w:rsidRPr="00A2030C">
        <w:rPr>
          <w:rFonts w:ascii="Palatino Linotype" w:hAnsi="Palatino Linotype"/>
          <w:b/>
        </w:rPr>
        <w:lastRenderedPageBreak/>
        <w:t>Biosafety Officer</w:t>
      </w:r>
      <w:bookmarkEnd w:id="22"/>
    </w:p>
    <w:p w14:paraId="2A8853B5" w14:textId="4B002131" w:rsidR="00CA5A3B" w:rsidRDefault="00CA5A3B" w:rsidP="00B86CEF">
      <w:pPr>
        <w:pStyle w:val="NoSpacing"/>
        <w:rPr>
          <w:rFonts w:ascii="Palatino Linotype" w:hAnsi="Palatino Linotype" w:cs="Times New Roman"/>
        </w:rPr>
      </w:pPr>
      <w:r>
        <w:rPr>
          <w:rFonts w:ascii="Palatino Linotype" w:hAnsi="Palatino Linotype" w:cs="Times New Roman"/>
        </w:rPr>
        <w:t>At Queen’s the Biosafety Officer is assisted in their role by the Safety Technician (Biohazard and Chemical).</w:t>
      </w:r>
    </w:p>
    <w:p w14:paraId="69F10DDE" w14:textId="11A964AF"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Work </w:t>
      </w:r>
      <w:r w:rsidR="003E55A9" w:rsidRPr="00C23B75">
        <w:rPr>
          <w:rFonts w:ascii="Palatino Linotype" w:hAnsi="Palatino Linotype" w:cs="Times New Roman"/>
        </w:rPr>
        <w:t>with the Queen’s University Biohazard Committee to translate the requirements of external bodies and legislation into specific policies and procedures for the University</w:t>
      </w:r>
    </w:p>
    <w:p w14:paraId="5FADDE9B" w14:textId="77777777"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Promote </w:t>
      </w:r>
      <w:r w:rsidR="003E55A9" w:rsidRPr="00C23B75">
        <w:rPr>
          <w:rFonts w:ascii="Palatino Linotype" w:hAnsi="Palatino Linotype" w:cs="Times New Roman"/>
        </w:rPr>
        <w:t>a high standard of safe practice within University laboratories which handle biohazardous agents</w:t>
      </w:r>
    </w:p>
    <w:p w14:paraId="2C41BBCC" w14:textId="77777777"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Provide </w:t>
      </w:r>
      <w:r w:rsidR="003E55A9" w:rsidRPr="00C23B75">
        <w:rPr>
          <w:rFonts w:ascii="Palatino Linotype" w:hAnsi="Palatino Linotype" w:cs="Times New Roman"/>
        </w:rPr>
        <w:t>information and advice on safe import, export, handling, decontamination and disposal of biohazardous agents</w:t>
      </w:r>
    </w:p>
    <w:p w14:paraId="70CE52A1" w14:textId="77777777"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Review </w:t>
      </w:r>
      <w:r w:rsidR="003E55A9" w:rsidRPr="00C23B75">
        <w:rPr>
          <w:rFonts w:ascii="Palatino Linotype" w:hAnsi="Palatino Linotype" w:cs="Times New Roman"/>
        </w:rPr>
        <w:t>applications for Biohazard Permits</w:t>
      </w:r>
    </w:p>
    <w:p w14:paraId="3644DC4E" w14:textId="77777777"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Monitor </w:t>
      </w:r>
      <w:r w:rsidR="003E55A9" w:rsidRPr="00C23B75">
        <w:rPr>
          <w:rFonts w:ascii="Palatino Linotype" w:hAnsi="Palatino Linotype" w:cs="Times New Roman"/>
        </w:rPr>
        <w:t>compliance by conducting site visits</w:t>
      </w:r>
    </w:p>
    <w:p w14:paraId="0AC472E2" w14:textId="77777777" w:rsidR="003E55A9" w:rsidRPr="00C23B75" w:rsidRDefault="00EA1F89" w:rsidP="00414436">
      <w:pPr>
        <w:pStyle w:val="NoSpacing"/>
        <w:numPr>
          <w:ilvl w:val="0"/>
          <w:numId w:val="7"/>
        </w:numPr>
        <w:rPr>
          <w:rFonts w:ascii="Palatino Linotype" w:hAnsi="Palatino Linotype" w:cs="Times New Roman"/>
        </w:rPr>
      </w:pPr>
      <w:r w:rsidRPr="00C23B75">
        <w:rPr>
          <w:rFonts w:ascii="Palatino Linotype" w:hAnsi="Palatino Linotype" w:cs="Times New Roman"/>
        </w:rPr>
        <w:t xml:space="preserve">Act </w:t>
      </w:r>
      <w:r w:rsidR="003E55A9" w:rsidRPr="00C23B75">
        <w:rPr>
          <w:rFonts w:ascii="Palatino Linotype" w:hAnsi="Palatino Linotype" w:cs="Times New Roman"/>
        </w:rPr>
        <w:t>as the primary emergency response person for incidents involving biological materials</w:t>
      </w:r>
    </w:p>
    <w:p w14:paraId="0B16FA65" w14:textId="104A68F6" w:rsidR="00D2768E" w:rsidRPr="00C23B75" w:rsidRDefault="00D2768E" w:rsidP="00C23B75">
      <w:pPr>
        <w:pStyle w:val="NormalWeb"/>
        <w:spacing w:before="240"/>
        <w:ind w:firstLine="0"/>
        <w:rPr>
          <w:rFonts w:ascii="Palatino Linotype" w:hAnsi="Palatino Linotype" w:cs="Times New Roman"/>
          <w:color w:val="auto"/>
        </w:rPr>
      </w:pPr>
      <w:r w:rsidRPr="00C23B75">
        <w:rPr>
          <w:rFonts w:ascii="Palatino Linotype" w:hAnsi="Palatino Linotype" w:cs="Times New Roman"/>
          <w:color w:val="auto"/>
        </w:rPr>
        <w:t>The roles and responsibilities of the Biosafety Officer are delineated in the Human Pathogens and Toxins Act and the Canadian Biosafety Standards.</w:t>
      </w:r>
      <w:r w:rsidR="00CA5A3B">
        <w:rPr>
          <w:rFonts w:ascii="Palatino Linotype" w:hAnsi="Palatino Linotype" w:cs="Times New Roman"/>
          <w:color w:val="auto"/>
        </w:rPr>
        <w:t xml:space="preserve">  </w:t>
      </w:r>
    </w:p>
    <w:p w14:paraId="4716F22A" w14:textId="52BDBCBF" w:rsidR="00D2768E" w:rsidRPr="00C23B75" w:rsidRDefault="0003765E" w:rsidP="00C23B75">
      <w:pPr>
        <w:spacing w:line="336" w:lineRule="atLeast"/>
        <w:ind w:firstLine="0"/>
        <w:rPr>
          <w:rFonts w:ascii="Palatino Linotype" w:hAnsi="Palatino Linotype" w:cs="Times New Roman"/>
          <w:b/>
        </w:rPr>
      </w:pPr>
      <w:r w:rsidRPr="00C23B75">
        <w:rPr>
          <w:rFonts w:ascii="Palatino Linotype" w:hAnsi="Palatino Linotype" w:cs="Times New Roman"/>
          <w:b/>
        </w:rPr>
        <w:t>CBS section 4.1.2:</w:t>
      </w:r>
    </w:p>
    <w:p w14:paraId="5984FCD2" w14:textId="77777777" w:rsidR="0003765E" w:rsidRPr="00C23B75" w:rsidRDefault="0003765E" w:rsidP="00B86CEF">
      <w:pPr>
        <w:spacing w:line="336" w:lineRule="atLeast"/>
        <w:ind w:firstLine="0"/>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A biosafety representative(s) (i.e., designated </w:t>
      </w:r>
      <w:r w:rsidRPr="00C23B75">
        <w:rPr>
          <w:rStyle w:val="Strong"/>
          <w:rFonts w:ascii="Palatino Linotype" w:eastAsia="Times New Roman" w:hAnsi="Palatino Linotype" w:cs="Arial"/>
          <w:color w:val="333333"/>
          <w:sz w:val="21"/>
          <w:szCs w:val="21"/>
        </w:rPr>
        <w:t>biological safety officer</w:t>
      </w:r>
      <w:r w:rsidRPr="00C23B75">
        <w:rPr>
          <w:rFonts w:ascii="Palatino Linotype" w:eastAsia="Times New Roman" w:hAnsi="Palatino Linotype" w:cs="Arial"/>
          <w:color w:val="333333"/>
          <w:sz w:val="21"/>
          <w:szCs w:val="21"/>
        </w:rPr>
        <w:t xml:space="preserve"> [BSO] in licensed </w:t>
      </w:r>
      <w:r w:rsidRPr="00C23B75">
        <w:rPr>
          <w:rStyle w:val="Strong"/>
          <w:rFonts w:ascii="Palatino Linotype" w:eastAsia="Times New Roman" w:hAnsi="Palatino Linotype" w:cs="Arial"/>
          <w:color w:val="333333"/>
          <w:sz w:val="21"/>
          <w:szCs w:val="21"/>
        </w:rPr>
        <w:t>facilities</w:t>
      </w:r>
      <w:r w:rsidRPr="00C23B75">
        <w:rPr>
          <w:rFonts w:ascii="Palatino Linotype" w:eastAsia="Times New Roman" w:hAnsi="Palatino Linotype" w:cs="Arial"/>
          <w:color w:val="333333"/>
          <w:sz w:val="21"/>
          <w:szCs w:val="21"/>
        </w:rPr>
        <w:t xml:space="preserve">) with the knowledge appropriate for the </w:t>
      </w:r>
      <w:r w:rsidRPr="00C23B75">
        <w:rPr>
          <w:rStyle w:val="Strong"/>
          <w:rFonts w:ascii="Palatino Linotype" w:eastAsia="Times New Roman" w:hAnsi="Palatino Linotype" w:cs="Arial"/>
          <w:color w:val="333333"/>
          <w:sz w:val="21"/>
          <w:szCs w:val="21"/>
        </w:rPr>
        <w:t>containment levels</w:t>
      </w:r>
      <w:r w:rsidRPr="00C23B75">
        <w:rPr>
          <w:rFonts w:ascii="Palatino Linotype" w:eastAsia="Times New Roman" w:hAnsi="Palatino Linotype" w:cs="Arial"/>
          <w:color w:val="333333"/>
          <w:sz w:val="21"/>
          <w:szCs w:val="21"/>
        </w:rPr>
        <w:t xml:space="preserve"> and pathogens and toxins handled, to be designated for the oversight of biosafety and </w:t>
      </w:r>
      <w:r w:rsidRPr="00C23B75">
        <w:rPr>
          <w:rStyle w:val="Strong"/>
          <w:rFonts w:ascii="Palatino Linotype" w:eastAsia="Times New Roman" w:hAnsi="Palatino Linotype" w:cs="Arial"/>
          <w:color w:val="333333"/>
          <w:sz w:val="21"/>
          <w:szCs w:val="21"/>
        </w:rPr>
        <w:t>biosecurity</w:t>
      </w:r>
      <w:r w:rsidRPr="00C23B75">
        <w:rPr>
          <w:rFonts w:ascii="Palatino Linotype" w:eastAsia="Times New Roman" w:hAnsi="Palatino Linotype" w:cs="Arial"/>
          <w:color w:val="333333"/>
          <w:sz w:val="21"/>
          <w:szCs w:val="21"/>
        </w:rPr>
        <w:t xml:space="preserve"> practices including:</w:t>
      </w:r>
    </w:p>
    <w:p w14:paraId="5DE3DA88" w14:textId="555F6AA2" w:rsidR="0003765E" w:rsidRPr="00C23B75" w:rsidRDefault="0003765E" w:rsidP="00E40F22">
      <w:pPr>
        <w:numPr>
          <w:ilvl w:val="0"/>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verifying the accuracy and completeness of </w:t>
      </w:r>
      <w:r w:rsidRPr="00C23B75">
        <w:rPr>
          <w:rStyle w:val="Strong"/>
          <w:rFonts w:ascii="Palatino Linotype" w:eastAsia="Times New Roman" w:hAnsi="Palatino Linotype" w:cs="Arial"/>
          <w:color w:val="333333"/>
          <w:sz w:val="21"/>
          <w:szCs w:val="21"/>
        </w:rPr>
        <w:t>licence</w:t>
      </w:r>
      <w:r w:rsidRPr="00C23B75">
        <w:rPr>
          <w:rFonts w:ascii="Palatino Linotype" w:eastAsia="Times New Roman" w:hAnsi="Palatino Linotype" w:cs="Arial"/>
          <w:color w:val="333333"/>
          <w:sz w:val="21"/>
          <w:szCs w:val="21"/>
        </w:rPr>
        <w:t xml:space="preserve"> applications, </w:t>
      </w:r>
      <w:r w:rsidRPr="00C23B75">
        <w:rPr>
          <w:rStyle w:val="Strong"/>
          <w:rFonts w:ascii="Palatino Linotype" w:eastAsia="Times New Roman" w:hAnsi="Palatino Linotype" w:cs="Arial"/>
          <w:color w:val="333333"/>
          <w:sz w:val="21"/>
          <w:szCs w:val="21"/>
        </w:rPr>
        <w:t>animal pathogen import permit</w:t>
      </w:r>
      <w:r w:rsidRPr="00C23B75">
        <w:rPr>
          <w:rFonts w:ascii="Palatino Linotype" w:eastAsia="Times New Roman" w:hAnsi="Palatino Linotype" w:cs="Arial"/>
          <w:color w:val="333333"/>
          <w:sz w:val="21"/>
          <w:szCs w:val="21"/>
        </w:rPr>
        <w:t xml:space="preserve"> applications, and </w:t>
      </w:r>
      <w:r w:rsidRPr="00C23B75">
        <w:rPr>
          <w:rStyle w:val="Strong"/>
          <w:rFonts w:ascii="Palatino Linotype" w:eastAsia="Times New Roman" w:hAnsi="Palatino Linotype" w:cs="Arial"/>
          <w:color w:val="333333"/>
          <w:sz w:val="21"/>
          <w:szCs w:val="21"/>
        </w:rPr>
        <w:t>transfer</w:t>
      </w:r>
      <w:r w:rsidRPr="00C23B75">
        <w:rPr>
          <w:rFonts w:ascii="Palatino Linotype" w:eastAsia="Times New Roman" w:hAnsi="Palatino Linotype" w:cs="Arial"/>
          <w:color w:val="333333"/>
          <w:sz w:val="21"/>
          <w:szCs w:val="21"/>
        </w:rPr>
        <w:t xml:space="preserve"> applications for the </w:t>
      </w:r>
      <w:r w:rsidRPr="00C23B75">
        <w:rPr>
          <w:rStyle w:val="Strong"/>
          <w:rFonts w:ascii="Palatino Linotype" w:eastAsia="Times New Roman" w:hAnsi="Palatino Linotype" w:cs="Arial"/>
          <w:color w:val="333333"/>
          <w:sz w:val="21"/>
          <w:szCs w:val="21"/>
        </w:rPr>
        <w:t>movement</w:t>
      </w:r>
      <w:r w:rsidRPr="00C23B75">
        <w:rPr>
          <w:rFonts w:ascii="Palatino Linotype" w:eastAsia="Times New Roman" w:hAnsi="Palatino Linotype" w:cs="Arial"/>
          <w:color w:val="333333"/>
          <w:sz w:val="21"/>
          <w:szCs w:val="21"/>
        </w:rPr>
        <w:t xml:space="preserve"> of material imported under the </w:t>
      </w:r>
      <w:r w:rsidRPr="00C23B75">
        <w:rPr>
          <w:rStyle w:val="Emphasis"/>
          <w:rFonts w:ascii="Palatino Linotype" w:eastAsia="Times New Roman" w:hAnsi="Palatino Linotype" w:cs="Arial"/>
          <w:sz w:val="21"/>
          <w:szCs w:val="21"/>
        </w:rPr>
        <w:t>Health of Animals Act</w:t>
      </w:r>
      <w:r w:rsidRPr="00C23B75">
        <w:rPr>
          <w:rFonts w:ascii="Palatino Linotype" w:eastAsia="Times New Roman" w:hAnsi="Palatino Linotype" w:cs="Arial"/>
          <w:color w:val="333333"/>
          <w:sz w:val="21"/>
          <w:szCs w:val="21"/>
        </w:rPr>
        <w:t xml:space="preserve"> (HAA) and </w:t>
      </w:r>
      <w:r w:rsidRPr="00C23B75">
        <w:rPr>
          <w:rStyle w:val="Emphasis"/>
          <w:rFonts w:ascii="Palatino Linotype" w:eastAsia="Times New Roman" w:hAnsi="Palatino Linotype" w:cs="Arial"/>
          <w:sz w:val="21"/>
          <w:szCs w:val="21"/>
        </w:rPr>
        <w:t>Health of Animals Regulations</w:t>
      </w:r>
      <w:r w:rsidRPr="00C23B75">
        <w:rPr>
          <w:rFonts w:ascii="Palatino Linotype" w:eastAsia="Times New Roman" w:hAnsi="Palatino Linotype" w:cs="Arial"/>
          <w:color w:val="333333"/>
          <w:sz w:val="21"/>
          <w:szCs w:val="21"/>
        </w:rPr>
        <w:t xml:space="preserve"> (HAR), as </w:t>
      </w:r>
      <w:r w:rsidR="008D74F9" w:rsidRPr="00C23B75">
        <w:rPr>
          <w:rFonts w:ascii="Palatino Linotype" w:eastAsia="Times New Roman" w:hAnsi="Palatino Linotype" w:cs="Arial"/>
          <w:color w:val="333333"/>
          <w:sz w:val="21"/>
          <w:szCs w:val="21"/>
        </w:rPr>
        <w:t>applicable</w:t>
      </w:r>
      <w:r w:rsidR="008D74F9">
        <w:rPr>
          <w:rFonts w:ascii="Palatino Linotype" w:eastAsia="Times New Roman" w:hAnsi="Palatino Linotype" w:cs="Arial"/>
          <w:color w:val="333333"/>
          <w:sz w:val="21"/>
          <w:szCs w:val="21"/>
        </w:rPr>
        <w:t>;</w:t>
      </w:r>
    </w:p>
    <w:p w14:paraId="09436FDF" w14:textId="77777777" w:rsidR="0003765E" w:rsidRPr="00C23B75" w:rsidRDefault="0003765E" w:rsidP="00E40F22">
      <w:pPr>
        <w:numPr>
          <w:ilvl w:val="0"/>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communicating with the Public Health Agency of Canada (PHAC) and the Canadian Food Inspection Agency (CFIA) on behalf of the licence holder and animal pathogen import permit holder, as applicable;</w:t>
      </w:r>
    </w:p>
    <w:p w14:paraId="7B277707" w14:textId="77777777" w:rsidR="0003765E" w:rsidRPr="00C23B75" w:rsidRDefault="0003765E" w:rsidP="00E40F22">
      <w:pPr>
        <w:numPr>
          <w:ilvl w:val="0"/>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promoting and monitoring compliance with applicable legislation (including the </w:t>
      </w:r>
      <w:r w:rsidRPr="00C23B75">
        <w:rPr>
          <w:rStyle w:val="Emphasis"/>
          <w:rFonts w:ascii="Palatino Linotype" w:eastAsia="Times New Roman" w:hAnsi="Palatino Linotype" w:cs="Arial"/>
          <w:sz w:val="21"/>
          <w:szCs w:val="21"/>
        </w:rPr>
        <w:t>Human Pathogens and Toxins Act</w:t>
      </w:r>
      <w:r w:rsidRPr="00C23B75">
        <w:rPr>
          <w:rFonts w:ascii="Palatino Linotype" w:eastAsia="Times New Roman" w:hAnsi="Palatino Linotype" w:cs="Arial"/>
          <w:color w:val="333333"/>
          <w:sz w:val="21"/>
          <w:szCs w:val="21"/>
        </w:rPr>
        <w:t xml:space="preserve"> [HPTA], </w:t>
      </w:r>
      <w:r w:rsidRPr="00C23B75">
        <w:rPr>
          <w:rStyle w:val="Emphasis"/>
          <w:rFonts w:ascii="Palatino Linotype" w:eastAsia="Times New Roman" w:hAnsi="Palatino Linotype" w:cs="Arial"/>
          <w:sz w:val="21"/>
          <w:szCs w:val="21"/>
        </w:rPr>
        <w:t>Human Pathogens and Toxins Regulations</w:t>
      </w:r>
      <w:r w:rsidRPr="00C23B75">
        <w:rPr>
          <w:rFonts w:ascii="Palatino Linotype" w:eastAsia="Times New Roman" w:hAnsi="Palatino Linotype" w:cs="Arial"/>
          <w:color w:val="333333"/>
          <w:sz w:val="21"/>
          <w:szCs w:val="21"/>
        </w:rPr>
        <w:t xml:space="preserve"> [HPTR], HAA, and HAR), conditions of licence and applicable conditions of animal pathogen import permits; applicable biosafety and biosecurity standards, and the </w:t>
      </w:r>
      <w:r w:rsidRPr="00C23B75">
        <w:rPr>
          <w:rStyle w:val="Strong"/>
          <w:rFonts w:ascii="Palatino Linotype" w:eastAsia="Times New Roman" w:hAnsi="Palatino Linotype" w:cs="Arial"/>
          <w:color w:val="333333"/>
          <w:sz w:val="21"/>
          <w:szCs w:val="21"/>
        </w:rPr>
        <w:t>Biosafety Manual</w:t>
      </w:r>
      <w:r w:rsidRPr="00C23B75">
        <w:rPr>
          <w:rFonts w:ascii="Palatino Linotype" w:eastAsia="Times New Roman" w:hAnsi="Palatino Linotype" w:cs="Arial"/>
          <w:color w:val="333333"/>
          <w:sz w:val="21"/>
          <w:szCs w:val="21"/>
        </w:rPr>
        <w:t xml:space="preserve"> and </w:t>
      </w:r>
      <w:r w:rsidRPr="00C23B75">
        <w:rPr>
          <w:rStyle w:val="Strong"/>
          <w:rFonts w:ascii="Palatino Linotype" w:eastAsia="Times New Roman" w:hAnsi="Palatino Linotype" w:cs="Arial"/>
          <w:color w:val="333333"/>
          <w:sz w:val="21"/>
          <w:szCs w:val="21"/>
        </w:rPr>
        <w:t>standard operating procedures</w:t>
      </w:r>
      <w:r w:rsidRPr="00C23B75">
        <w:rPr>
          <w:rFonts w:ascii="Palatino Linotype" w:eastAsia="Times New Roman" w:hAnsi="Palatino Linotype" w:cs="Arial"/>
          <w:color w:val="333333"/>
          <w:sz w:val="21"/>
          <w:szCs w:val="21"/>
        </w:rPr>
        <w:t xml:space="preserve"> (SOPs), which includes, but is not limited to;</w:t>
      </w:r>
    </w:p>
    <w:p w14:paraId="340E5083" w14:textId="77777777" w:rsidR="0003765E" w:rsidRPr="00C23B75" w:rsidRDefault="0003765E" w:rsidP="00E40F22">
      <w:pPr>
        <w:numPr>
          <w:ilvl w:val="1"/>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arranging and documenting appropriate biosafety and biosecurity training for personnel pertaining to human and </w:t>
      </w:r>
      <w:r w:rsidRPr="00C23B75">
        <w:rPr>
          <w:rStyle w:val="Strong"/>
          <w:rFonts w:ascii="Palatino Linotype" w:eastAsia="Times New Roman" w:hAnsi="Palatino Linotype" w:cs="Arial"/>
          <w:color w:val="333333"/>
          <w:sz w:val="21"/>
          <w:szCs w:val="21"/>
        </w:rPr>
        <w:t>animal pathogens</w:t>
      </w:r>
      <w:r w:rsidRPr="00C23B75">
        <w:rPr>
          <w:rFonts w:ascii="Palatino Linotype" w:eastAsia="Times New Roman" w:hAnsi="Palatino Linotype" w:cs="Arial"/>
          <w:color w:val="333333"/>
          <w:sz w:val="21"/>
          <w:szCs w:val="21"/>
        </w:rPr>
        <w:t xml:space="preserve"> and toxins, as applicable;</w:t>
      </w:r>
    </w:p>
    <w:p w14:paraId="24338CEE" w14:textId="77777777" w:rsidR="0003765E" w:rsidRPr="00C23B75" w:rsidRDefault="0003765E" w:rsidP="00E40F22">
      <w:pPr>
        <w:numPr>
          <w:ilvl w:val="1"/>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informing the PHAC of all occurrences of inadvertent possession of a human pathogen or toxin not already authorized by the licence;</w:t>
      </w:r>
    </w:p>
    <w:p w14:paraId="68B24A0B" w14:textId="77777777" w:rsidR="0003765E" w:rsidRPr="00C23B75" w:rsidRDefault="0003765E" w:rsidP="00E40F22">
      <w:pPr>
        <w:numPr>
          <w:ilvl w:val="1"/>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lastRenderedPageBreak/>
        <w:t xml:space="preserve">informing the PHAC of every situation where a shipment of a </w:t>
      </w:r>
      <w:r w:rsidRPr="00C23B75">
        <w:rPr>
          <w:rStyle w:val="Strong"/>
          <w:rFonts w:ascii="Palatino Linotype" w:eastAsia="Times New Roman" w:hAnsi="Palatino Linotype" w:cs="Arial"/>
          <w:color w:val="333333"/>
          <w:sz w:val="21"/>
          <w:szCs w:val="21"/>
        </w:rPr>
        <w:t>security sensitive biological agent</w:t>
      </w:r>
      <w:r w:rsidRPr="00C23B75">
        <w:rPr>
          <w:rFonts w:ascii="Palatino Linotype" w:eastAsia="Times New Roman" w:hAnsi="Palatino Linotype" w:cs="Arial"/>
          <w:color w:val="333333"/>
          <w:sz w:val="21"/>
          <w:szCs w:val="21"/>
        </w:rPr>
        <w:t xml:space="preserve"> (SSBA) has not been received within 24 hours of when it was expected;</w:t>
      </w:r>
    </w:p>
    <w:p w14:paraId="1ACF820F" w14:textId="77777777" w:rsidR="0003765E" w:rsidRPr="00C23B75" w:rsidRDefault="0003765E" w:rsidP="00E40F22">
      <w:pPr>
        <w:numPr>
          <w:ilvl w:val="1"/>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conducting periodic inspections and biosafety audits and reporting the findings to the licence holder and the animal pathogen import permit holder, as applicable;</w:t>
      </w:r>
    </w:p>
    <w:p w14:paraId="25BD28CE" w14:textId="77777777" w:rsidR="0003765E" w:rsidRPr="00C23B75" w:rsidRDefault="0003765E" w:rsidP="00E40F22">
      <w:pPr>
        <w:numPr>
          <w:ilvl w:val="1"/>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informing the licence holder and animal pathogen import permit holder, as applicable, in writing of any non-compliance by a person working with human or animal pathogens, toxins, or other regulated </w:t>
      </w:r>
      <w:r w:rsidRPr="00C23B75">
        <w:rPr>
          <w:rStyle w:val="Strong"/>
          <w:rFonts w:ascii="Palatino Linotype" w:eastAsia="Times New Roman" w:hAnsi="Palatino Linotype" w:cs="Arial"/>
          <w:color w:val="333333"/>
          <w:sz w:val="21"/>
          <w:szCs w:val="21"/>
        </w:rPr>
        <w:t>infectious material</w:t>
      </w:r>
      <w:r w:rsidRPr="00C23B75">
        <w:rPr>
          <w:rFonts w:ascii="Palatino Linotype" w:eastAsia="Times New Roman" w:hAnsi="Palatino Linotype" w:cs="Arial"/>
          <w:color w:val="333333"/>
          <w:sz w:val="21"/>
          <w:szCs w:val="21"/>
        </w:rPr>
        <w:t xml:space="preserve"> that is not being corrected by that person after they have been made aware of it;</w:t>
      </w:r>
    </w:p>
    <w:p w14:paraId="2AEF2310" w14:textId="77777777" w:rsidR="0003765E" w:rsidRPr="00C23B75" w:rsidRDefault="0003765E" w:rsidP="00E40F22">
      <w:pPr>
        <w:numPr>
          <w:ilvl w:val="0"/>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assisting in the development and maintenance of the Biosafety Manual and SOPs;</w:t>
      </w:r>
    </w:p>
    <w:p w14:paraId="13C821CE" w14:textId="3320EA84" w:rsidR="0003765E" w:rsidRPr="00C23B75" w:rsidRDefault="0003765E" w:rsidP="00E40F22">
      <w:pPr>
        <w:numPr>
          <w:ilvl w:val="0"/>
          <w:numId w:val="104"/>
        </w:numPr>
        <w:spacing w:before="100" w:beforeAutospacing="1" w:after="100" w:afterAutospacing="1" w:line="336" w:lineRule="atLeast"/>
        <w:rPr>
          <w:rFonts w:ascii="Palatino Linotype" w:eastAsia="Times New Roman" w:hAnsi="Palatino Linotype" w:cs="Arial"/>
          <w:color w:val="333333"/>
          <w:sz w:val="21"/>
          <w:szCs w:val="21"/>
        </w:rPr>
      </w:pPr>
      <w:r w:rsidRPr="00C23B75">
        <w:rPr>
          <w:rFonts w:ascii="Palatino Linotype" w:eastAsia="Times New Roman" w:hAnsi="Palatino Linotype" w:cs="Arial"/>
          <w:color w:val="333333"/>
          <w:sz w:val="21"/>
          <w:szCs w:val="21"/>
        </w:rPr>
        <w:t xml:space="preserve">assisting with internal investigations of </w:t>
      </w:r>
      <w:r w:rsidRPr="00C23B75">
        <w:rPr>
          <w:rStyle w:val="Strong"/>
          <w:rFonts w:ascii="Palatino Linotype" w:eastAsia="Times New Roman" w:hAnsi="Palatino Linotype" w:cs="Arial"/>
          <w:color w:val="333333"/>
          <w:sz w:val="21"/>
          <w:szCs w:val="21"/>
        </w:rPr>
        <w:t>incidents</w:t>
      </w:r>
      <w:r w:rsidRPr="00C23B75">
        <w:rPr>
          <w:rFonts w:ascii="Palatino Linotype" w:eastAsia="Times New Roman" w:hAnsi="Palatino Linotype" w:cs="Arial"/>
          <w:color w:val="333333"/>
          <w:sz w:val="21"/>
          <w:szCs w:val="21"/>
        </w:rPr>
        <w:t>.</w:t>
      </w:r>
    </w:p>
    <w:p w14:paraId="2D77F3B6" w14:textId="77777777" w:rsidR="001F6F66" w:rsidRPr="00C23B75" w:rsidRDefault="001F6F66" w:rsidP="00CB4453">
      <w:pPr>
        <w:pStyle w:val="NoSpacing"/>
        <w:ind w:left="720"/>
        <w:rPr>
          <w:rFonts w:ascii="Palatino Linotype" w:hAnsi="Palatino Linotype" w:cs="Times New Roman"/>
        </w:rPr>
      </w:pPr>
    </w:p>
    <w:p w14:paraId="6DCD5C04" w14:textId="77777777" w:rsidR="003E55A9" w:rsidRPr="00A2030C" w:rsidRDefault="003E55A9" w:rsidP="00CB4453">
      <w:pPr>
        <w:pStyle w:val="Heading2"/>
        <w:spacing w:after="240"/>
        <w:rPr>
          <w:rFonts w:ascii="Palatino Linotype" w:hAnsi="Palatino Linotype"/>
          <w:b/>
        </w:rPr>
      </w:pPr>
      <w:bookmarkStart w:id="23" w:name="_Toc226384096"/>
      <w:r w:rsidRPr="00A2030C">
        <w:rPr>
          <w:rFonts w:ascii="Palatino Linotype" w:hAnsi="Palatino Linotype"/>
          <w:b/>
        </w:rPr>
        <w:t>Department of Environmental Health and Safety</w:t>
      </w:r>
      <w:bookmarkEnd w:id="23"/>
    </w:p>
    <w:p w14:paraId="7A4FE98E" w14:textId="77777777" w:rsidR="003E55A9" w:rsidRPr="00C23B75" w:rsidRDefault="00EA1F89" w:rsidP="00414436">
      <w:pPr>
        <w:pStyle w:val="NoSpacing"/>
        <w:numPr>
          <w:ilvl w:val="0"/>
          <w:numId w:val="5"/>
        </w:numPr>
        <w:rPr>
          <w:rFonts w:ascii="Palatino Linotype" w:hAnsi="Palatino Linotype" w:cs="Times New Roman"/>
        </w:rPr>
      </w:pPr>
      <w:r w:rsidRPr="00C23B75">
        <w:rPr>
          <w:rFonts w:ascii="Palatino Linotype" w:hAnsi="Palatino Linotype" w:cs="Times New Roman"/>
        </w:rPr>
        <w:t xml:space="preserve">Create </w:t>
      </w:r>
      <w:r w:rsidR="003E55A9" w:rsidRPr="00C23B75">
        <w:rPr>
          <w:rFonts w:ascii="Palatino Linotype" w:hAnsi="Palatino Linotype" w:cs="Times New Roman"/>
        </w:rPr>
        <w:t>and revise Standard Operating Procedures as necessary</w:t>
      </w:r>
    </w:p>
    <w:p w14:paraId="66BFE033" w14:textId="77777777" w:rsidR="003E55A9" w:rsidRPr="00C23B75" w:rsidRDefault="00EA1F89" w:rsidP="00414436">
      <w:pPr>
        <w:pStyle w:val="NoSpacing"/>
        <w:numPr>
          <w:ilvl w:val="0"/>
          <w:numId w:val="5"/>
        </w:numPr>
        <w:rPr>
          <w:rFonts w:ascii="Palatino Linotype" w:hAnsi="Palatino Linotype" w:cs="Times New Roman"/>
        </w:rPr>
      </w:pPr>
      <w:r w:rsidRPr="00C23B75">
        <w:rPr>
          <w:rFonts w:ascii="Palatino Linotype" w:hAnsi="Palatino Linotype" w:cs="Times New Roman"/>
        </w:rPr>
        <w:t xml:space="preserve">Provide </w:t>
      </w:r>
      <w:r w:rsidR="003E55A9" w:rsidRPr="00C23B75">
        <w:rPr>
          <w:rFonts w:ascii="Palatino Linotype" w:hAnsi="Palatino Linotype" w:cs="Times New Roman"/>
        </w:rPr>
        <w:t>any necessary labeling, waste packaging and containers</w:t>
      </w:r>
    </w:p>
    <w:p w14:paraId="6A08E8DB" w14:textId="77777777" w:rsidR="003E55A9" w:rsidRPr="00C23B75" w:rsidRDefault="00EA1F89" w:rsidP="00414436">
      <w:pPr>
        <w:pStyle w:val="NoSpacing"/>
        <w:numPr>
          <w:ilvl w:val="0"/>
          <w:numId w:val="5"/>
        </w:numPr>
        <w:rPr>
          <w:rFonts w:ascii="Palatino Linotype" w:hAnsi="Palatino Linotype" w:cs="Times New Roman"/>
          <w:b/>
        </w:rPr>
      </w:pPr>
      <w:r w:rsidRPr="00C23B75">
        <w:rPr>
          <w:rFonts w:ascii="Palatino Linotype" w:hAnsi="Palatino Linotype" w:cs="Times New Roman"/>
        </w:rPr>
        <w:t xml:space="preserve">Facilitate </w:t>
      </w:r>
      <w:r w:rsidR="003E55A9" w:rsidRPr="00C23B75">
        <w:rPr>
          <w:rFonts w:ascii="Palatino Linotype" w:hAnsi="Palatino Linotype" w:cs="Times New Roman"/>
        </w:rPr>
        <w:t>the pick-up and disposal of hazardous waste on campus</w:t>
      </w:r>
    </w:p>
    <w:p w14:paraId="72D9FBB6" w14:textId="77777777" w:rsidR="003E55A9" w:rsidRPr="00C23B75" w:rsidRDefault="00EA1F89" w:rsidP="00414436">
      <w:pPr>
        <w:pStyle w:val="NoSpacing"/>
        <w:numPr>
          <w:ilvl w:val="0"/>
          <w:numId w:val="5"/>
        </w:numPr>
        <w:rPr>
          <w:rFonts w:ascii="Palatino Linotype" w:hAnsi="Palatino Linotype" w:cs="Times New Roman"/>
        </w:rPr>
      </w:pPr>
      <w:r w:rsidRPr="00C23B75">
        <w:rPr>
          <w:rFonts w:ascii="Palatino Linotype" w:hAnsi="Palatino Linotype" w:cs="Times New Roman"/>
        </w:rPr>
        <w:t xml:space="preserve">Provide </w:t>
      </w:r>
      <w:r w:rsidR="003E55A9" w:rsidRPr="00C23B75">
        <w:rPr>
          <w:rFonts w:ascii="Palatino Linotype" w:hAnsi="Palatino Linotype" w:cs="Times New Roman"/>
        </w:rPr>
        <w:t>Queen’s WHMIS training and other training as required</w:t>
      </w:r>
    </w:p>
    <w:p w14:paraId="2F9A735F" w14:textId="77777777" w:rsidR="003E55A9" w:rsidRPr="00C23B75" w:rsidRDefault="00EA1F89" w:rsidP="00414436">
      <w:pPr>
        <w:pStyle w:val="NoSpacing"/>
        <w:numPr>
          <w:ilvl w:val="0"/>
          <w:numId w:val="5"/>
        </w:numPr>
        <w:rPr>
          <w:rFonts w:ascii="Palatino Linotype" w:hAnsi="Palatino Linotype" w:cs="Times New Roman"/>
        </w:rPr>
      </w:pPr>
      <w:r w:rsidRPr="00C23B75">
        <w:rPr>
          <w:rFonts w:ascii="Palatino Linotype" w:hAnsi="Palatino Linotype" w:cs="Times New Roman"/>
        </w:rPr>
        <w:t xml:space="preserve">Ensure </w:t>
      </w:r>
      <w:r w:rsidR="003E55A9" w:rsidRPr="00C23B75">
        <w:rPr>
          <w:rFonts w:ascii="Palatino Linotype" w:hAnsi="Palatino Linotype" w:cs="Times New Roman"/>
        </w:rPr>
        <w:t xml:space="preserve">that </w:t>
      </w:r>
      <w:r w:rsidR="00A73590" w:rsidRPr="00C23B75">
        <w:rPr>
          <w:rFonts w:ascii="Palatino Linotype" w:hAnsi="Palatino Linotype" w:cs="Times New Roman"/>
        </w:rPr>
        <w:t>biological safety cabinet</w:t>
      </w:r>
      <w:r w:rsidR="003E55A9" w:rsidRPr="00C23B75">
        <w:rPr>
          <w:rFonts w:ascii="Palatino Linotype" w:hAnsi="Palatino Linotype" w:cs="Times New Roman"/>
        </w:rPr>
        <w:t>s are properly certified</w:t>
      </w:r>
    </w:p>
    <w:p w14:paraId="5348DFE6" w14:textId="77777777" w:rsidR="003E55A9" w:rsidRPr="00C23B75" w:rsidRDefault="00EA1F89" w:rsidP="00414436">
      <w:pPr>
        <w:pStyle w:val="NoSpacing"/>
        <w:numPr>
          <w:ilvl w:val="0"/>
          <w:numId w:val="5"/>
        </w:numPr>
        <w:rPr>
          <w:rFonts w:ascii="Palatino Linotype" w:hAnsi="Palatino Linotype" w:cs="Times New Roman"/>
        </w:rPr>
      </w:pPr>
      <w:r w:rsidRPr="00C23B75">
        <w:rPr>
          <w:rFonts w:ascii="Palatino Linotype" w:hAnsi="Palatino Linotype" w:cs="Times New Roman"/>
        </w:rPr>
        <w:t>Pro</w:t>
      </w:r>
      <w:r w:rsidR="003E55A9" w:rsidRPr="00C23B75">
        <w:rPr>
          <w:rFonts w:ascii="Palatino Linotype" w:hAnsi="Palatino Linotype" w:cs="Times New Roman"/>
        </w:rPr>
        <w:t>vide support for the Biohazard Committee</w:t>
      </w:r>
    </w:p>
    <w:p w14:paraId="2DC252F9" w14:textId="77777777" w:rsidR="003E55A9" w:rsidRPr="00C23B75" w:rsidRDefault="003E55A9" w:rsidP="003E55A9">
      <w:pPr>
        <w:pStyle w:val="NoSpacing"/>
        <w:ind w:left="720"/>
        <w:rPr>
          <w:rFonts w:ascii="Palatino Linotype" w:hAnsi="Palatino Linotype" w:cs="Times New Roman"/>
          <w:b/>
        </w:rPr>
      </w:pPr>
    </w:p>
    <w:p w14:paraId="12F5DAD3" w14:textId="77777777" w:rsidR="003E55A9" w:rsidRPr="00A2030C" w:rsidRDefault="003E55A9" w:rsidP="00CB4453">
      <w:pPr>
        <w:pStyle w:val="Heading2"/>
        <w:spacing w:after="240"/>
        <w:rPr>
          <w:rFonts w:ascii="Palatino Linotype" w:hAnsi="Palatino Linotype"/>
          <w:b/>
        </w:rPr>
      </w:pPr>
      <w:bookmarkStart w:id="24" w:name="_Toc226384097"/>
      <w:r w:rsidRPr="00A2030C">
        <w:rPr>
          <w:rFonts w:ascii="Palatino Linotype" w:hAnsi="Palatino Linotype"/>
          <w:b/>
        </w:rPr>
        <w:t>Department Heads</w:t>
      </w:r>
      <w:bookmarkEnd w:id="24"/>
      <w:r w:rsidRPr="00A2030C">
        <w:rPr>
          <w:rFonts w:ascii="Palatino Linotype" w:hAnsi="Palatino Linotype"/>
          <w:b/>
        </w:rPr>
        <w:t xml:space="preserve"> </w:t>
      </w:r>
    </w:p>
    <w:p w14:paraId="7CD88540" w14:textId="77777777" w:rsidR="003E55A9" w:rsidRPr="00C23B75" w:rsidRDefault="00EA1F89" w:rsidP="00414436">
      <w:pPr>
        <w:pStyle w:val="NoSpacing"/>
        <w:numPr>
          <w:ilvl w:val="0"/>
          <w:numId w:val="2"/>
        </w:numPr>
        <w:rPr>
          <w:rFonts w:ascii="Palatino Linotype" w:hAnsi="Palatino Linotype" w:cs="Times New Roman"/>
        </w:rPr>
      </w:pPr>
      <w:r w:rsidRPr="00C23B75">
        <w:rPr>
          <w:rFonts w:ascii="Palatino Linotype" w:hAnsi="Palatino Linotype" w:cs="Times New Roman"/>
        </w:rPr>
        <w:t xml:space="preserve">Read </w:t>
      </w:r>
      <w:r w:rsidR="003E55A9" w:rsidRPr="00C23B75">
        <w:rPr>
          <w:rFonts w:ascii="Palatino Linotype" w:hAnsi="Palatino Linotype" w:cs="Times New Roman"/>
        </w:rPr>
        <w:t>and be familiar with the contents of this Biosafety Manual and ensure that it is followed in their Department</w:t>
      </w:r>
    </w:p>
    <w:p w14:paraId="197CD5B9" w14:textId="77777777" w:rsidR="003E55A9" w:rsidRPr="00C23B75" w:rsidRDefault="00EA1F89" w:rsidP="00414436">
      <w:pPr>
        <w:pStyle w:val="NoSpacing"/>
        <w:numPr>
          <w:ilvl w:val="0"/>
          <w:numId w:val="2"/>
        </w:numPr>
        <w:rPr>
          <w:rFonts w:ascii="Palatino Linotype" w:hAnsi="Palatino Linotype" w:cs="Times New Roman"/>
        </w:rPr>
      </w:pPr>
      <w:r w:rsidRPr="00C23B75">
        <w:rPr>
          <w:rFonts w:ascii="Palatino Linotype" w:hAnsi="Palatino Linotype" w:cs="Times New Roman"/>
        </w:rPr>
        <w:t xml:space="preserve">Read </w:t>
      </w:r>
      <w:r w:rsidR="003E55A9" w:rsidRPr="00C23B75">
        <w:rPr>
          <w:rFonts w:ascii="Palatino Linotype" w:hAnsi="Palatino Linotype" w:cs="Times New Roman"/>
        </w:rPr>
        <w:t>and ensure compliance with any relevant Standard Operating Policies and Procedures released by the Department of Environmental Health and Safety</w:t>
      </w:r>
    </w:p>
    <w:p w14:paraId="651FDC38" w14:textId="77777777" w:rsidR="003E55A9" w:rsidRPr="00C23B75" w:rsidRDefault="00EA1F89" w:rsidP="00414436">
      <w:pPr>
        <w:pStyle w:val="NoSpacing"/>
        <w:numPr>
          <w:ilvl w:val="0"/>
          <w:numId w:val="2"/>
        </w:numPr>
        <w:rPr>
          <w:rFonts w:ascii="Palatino Linotype" w:hAnsi="Palatino Linotype" w:cs="Times New Roman"/>
        </w:rPr>
      </w:pPr>
      <w:r w:rsidRPr="00C23B75">
        <w:rPr>
          <w:rFonts w:ascii="Palatino Linotype" w:hAnsi="Palatino Linotype" w:cs="Times New Roman"/>
        </w:rPr>
        <w:t xml:space="preserve">Make </w:t>
      </w:r>
      <w:r w:rsidR="003E55A9" w:rsidRPr="00C23B75">
        <w:rPr>
          <w:rFonts w:ascii="Palatino Linotype" w:hAnsi="Palatino Linotype" w:cs="Times New Roman"/>
        </w:rPr>
        <w:t xml:space="preserve">the Biohazards Safety Manual available to everyone in the Department, including support staff, summer students, co-op students, undergraduate honours students, contract workers, etc.  </w:t>
      </w:r>
    </w:p>
    <w:p w14:paraId="12502B29" w14:textId="77777777" w:rsidR="003E55A9" w:rsidRDefault="00EA1F89" w:rsidP="00414436">
      <w:pPr>
        <w:pStyle w:val="NoSpacing"/>
        <w:numPr>
          <w:ilvl w:val="0"/>
          <w:numId w:val="2"/>
        </w:numPr>
        <w:rPr>
          <w:rFonts w:ascii="Palatino Linotype" w:hAnsi="Palatino Linotype" w:cs="Times New Roman"/>
        </w:rPr>
      </w:pPr>
      <w:r w:rsidRPr="00C23B75">
        <w:rPr>
          <w:rFonts w:ascii="Palatino Linotype" w:hAnsi="Palatino Linotype" w:cs="Times New Roman"/>
        </w:rPr>
        <w:t xml:space="preserve">Ensure </w:t>
      </w:r>
      <w:r w:rsidR="003E55A9" w:rsidRPr="00C23B75">
        <w:rPr>
          <w:rFonts w:ascii="Palatino Linotype" w:hAnsi="Palatino Linotype" w:cs="Times New Roman"/>
        </w:rPr>
        <w:t>that ALL faculty, students, technicians, and any others who may come into contact with biohazards within their Department are properly trained in the handling of biohazardous material</w:t>
      </w:r>
    </w:p>
    <w:p w14:paraId="3AF3B590" w14:textId="14A0C24D" w:rsidR="002978B0" w:rsidRDefault="002978B0" w:rsidP="00414436">
      <w:pPr>
        <w:pStyle w:val="NoSpacing"/>
        <w:numPr>
          <w:ilvl w:val="0"/>
          <w:numId w:val="2"/>
        </w:numPr>
        <w:rPr>
          <w:rFonts w:ascii="Palatino Linotype" w:hAnsi="Palatino Linotype" w:cs="Times New Roman"/>
        </w:rPr>
      </w:pPr>
      <w:r>
        <w:rPr>
          <w:rFonts w:ascii="Palatino Linotype" w:hAnsi="Palatino Linotype" w:cs="Times New Roman"/>
        </w:rPr>
        <w:t>Read and attest as follows for each approved Biohazard Permit in their Department:</w:t>
      </w:r>
    </w:p>
    <w:p w14:paraId="764AD2B8" w14:textId="77777777" w:rsidR="00D83B0F" w:rsidRDefault="00D83B0F" w:rsidP="00B86CEF">
      <w:pPr>
        <w:pStyle w:val="NoSpacing"/>
        <w:ind w:left="720"/>
        <w:rPr>
          <w:rFonts w:ascii="Palatino Linotype" w:hAnsi="Palatino Linotype" w:cs="Times New Roman"/>
        </w:rPr>
      </w:pPr>
    </w:p>
    <w:p w14:paraId="22920CF8" w14:textId="00A512AE" w:rsidR="002978B0" w:rsidRPr="009954E5" w:rsidRDefault="002978B0" w:rsidP="002978B0">
      <w:pPr>
        <w:pStyle w:val="NormalWeb"/>
        <w:numPr>
          <w:ilvl w:val="1"/>
          <w:numId w:val="2"/>
        </w:numPr>
        <w:spacing w:after="200" w:afterAutospacing="0"/>
        <w:rPr>
          <w:rFonts w:ascii="Palatino Linotype" w:hAnsi="Palatino Linotype"/>
          <w:sz w:val="20"/>
          <w:szCs w:val="20"/>
        </w:rPr>
      </w:pPr>
      <w:r w:rsidRPr="009954E5">
        <w:rPr>
          <w:rFonts w:ascii="Palatino Linotype" w:hAnsi="Palatino Linotype"/>
          <w:sz w:val="20"/>
          <w:szCs w:val="20"/>
        </w:rPr>
        <w:lastRenderedPageBreak/>
        <w:t>I have reviewed the current biohazard permit application and risk assessment for Dr. xxx</w:t>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r>
      <w:r w:rsidRPr="009954E5">
        <w:rPr>
          <w:rFonts w:ascii="Palatino Linotype" w:hAnsi="Palatino Linotype"/>
          <w:sz w:val="20"/>
          <w:szCs w:val="20"/>
        </w:rPr>
        <w:softHyphen/>
        <w:t>, that has been approved by the Queen's Biohazard Committee with a version date of yyy</w:t>
      </w:r>
      <w:r w:rsidR="00D83B0F" w:rsidRPr="009954E5">
        <w:rPr>
          <w:rFonts w:ascii="Palatino Linotype" w:hAnsi="Palatino Linotype"/>
          <w:sz w:val="20"/>
          <w:szCs w:val="20"/>
        </w:rPr>
        <w:t>y</w:t>
      </w:r>
      <w:r w:rsidRPr="009954E5">
        <w:rPr>
          <w:rFonts w:ascii="Palatino Linotype" w:hAnsi="Palatino Linotype"/>
          <w:sz w:val="20"/>
          <w:szCs w:val="20"/>
        </w:rPr>
        <w:t>.  </w:t>
      </w:r>
    </w:p>
    <w:p w14:paraId="58085BBC" w14:textId="77777777" w:rsidR="002978B0" w:rsidRPr="009954E5" w:rsidRDefault="002978B0" w:rsidP="002978B0">
      <w:pPr>
        <w:pStyle w:val="NormalWeb"/>
        <w:numPr>
          <w:ilvl w:val="1"/>
          <w:numId w:val="2"/>
        </w:numPr>
        <w:spacing w:after="200" w:afterAutospacing="0"/>
        <w:rPr>
          <w:rFonts w:ascii="Palatino Linotype" w:hAnsi="Palatino Linotype"/>
          <w:sz w:val="20"/>
          <w:szCs w:val="20"/>
        </w:rPr>
      </w:pPr>
      <w:r w:rsidRPr="009954E5">
        <w:rPr>
          <w:rFonts w:ascii="Palatino Linotype" w:hAnsi="Palatino Linotype"/>
          <w:sz w:val="20"/>
          <w:szCs w:val="20"/>
        </w:rPr>
        <w:t xml:space="preserve">I am familiar with the work described and the facilities and practices required for biohazard containment in this research. </w:t>
      </w:r>
    </w:p>
    <w:p w14:paraId="53B42CBD" w14:textId="77777777" w:rsidR="002978B0" w:rsidRPr="009954E5" w:rsidRDefault="002978B0" w:rsidP="002978B0">
      <w:pPr>
        <w:pStyle w:val="NormalWeb"/>
        <w:numPr>
          <w:ilvl w:val="1"/>
          <w:numId w:val="2"/>
        </w:numPr>
        <w:spacing w:after="200" w:afterAutospacing="0"/>
        <w:rPr>
          <w:rFonts w:ascii="Palatino Linotype" w:hAnsi="Palatino Linotype"/>
          <w:sz w:val="20"/>
          <w:szCs w:val="20"/>
        </w:rPr>
      </w:pPr>
      <w:r w:rsidRPr="009954E5">
        <w:rPr>
          <w:rFonts w:ascii="Palatino Linotype" w:hAnsi="Palatino Linotype"/>
          <w:sz w:val="20"/>
          <w:szCs w:val="20"/>
        </w:rPr>
        <w:t xml:space="preserve">I approve of this work taking place in my department, using the precautions described.  </w:t>
      </w:r>
    </w:p>
    <w:p w14:paraId="422528A6" w14:textId="77777777" w:rsidR="002978B0" w:rsidRPr="009954E5" w:rsidRDefault="002978B0" w:rsidP="002978B0">
      <w:pPr>
        <w:pStyle w:val="NormalWeb"/>
        <w:numPr>
          <w:ilvl w:val="1"/>
          <w:numId w:val="2"/>
        </w:numPr>
        <w:spacing w:after="200" w:afterAutospacing="0"/>
        <w:rPr>
          <w:rFonts w:ascii="Palatino Linotype" w:hAnsi="Palatino Linotype"/>
          <w:sz w:val="20"/>
          <w:szCs w:val="20"/>
        </w:rPr>
      </w:pPr>
      <w:r w:rsidRPr="009954E5">
        <w:rPr>
          <w:rFonts w:ascii="Palatino Linotype" w:hAnsi="Palatino Linotype"/>
          <w:sz w:val="20"/>
          <w:szCs w:val="20"/>
        </w:rPr>
        <w:t xml:space="preserve">I will ensure that appropriate facilities are available for this work. </w:t>
      </w:r>
    </w:p>
    <w:p w14:paraId="0604C49C" w14:textId="5EBC1AEE" w:rsidR="002978B0" w:rsidRPr="009954E5" w:rsidRDefault="002978B0" w:rsidP="002978B0">
      <w:pPr>
        <w:pStyle w:val="NormalWeb"/>
        <w:numPr>
          <w:ilvl w:val="1"/>
          <w:numId w:val="2"/>
        </w:numPr>
        <w:spacing w:after="200" w:afterAutospacing="0"/>
        <w:rPr>
          <w:rFonts w:ascii="Palatino Linotype" w:hAnsi="Palatino Linotype"/>
          <w:sz w:val="20"/>
          <w:szCs w:val="20"/>
        </w:rPr>
      </w:pPr>
      <w:r w:rsidRPr="009954E5">
        <w:rPr>
          <w:rFonts w:ascii="Palatino Linotype" w:hAnsi="Palatino Linotype"/>
          <w:sz w:val="20"/>
          <w:szCs w:val="20"/>
        </w:rPr>
        <w:t>If I become aware of a failure in the facility or a failure in the biohazard containment safety procedures or equipment, or a noncompliance safety issue associated with the work, I will ensure that they are reported to the Biosafety Office and assist in their correction.</w:t>
      </w:r>
    </w:p>
    <w:p w14:paraId="28947D11" w14:textId="77777777" w:rsidR="003E55A9" w:rsidRPr="00C23B75" w:rsidRDefault="003E55A9" w:rsidP="003E55A9">
      <w:pPr>
        <w:pStyle w:val="NoSpacing"/>
        <w:rPr>
          <w:rFonts w:ascii="Palatino Linotype" w:hAnsi="Palatino Linotype" w:cs="Times New Roman"/>
        </w:rPr>
      </w:pPr>
    </w:p>
    <w:p w14:paraId="638EBF5A" w14:textId="77777777" w:rsidR="003E55A9" w:rsidRPr="00DE312B" w:rsidRDefault="003E55A9" w:rsidP="00CB4453">
      <w:pPr>
        <w:pStyle w:val="Heading2"/>
        <w:spacing w:after="240"/>
        <w:rPr>
          <w:rFonts w:ascii="Palatino Linotype" w:hAnsi="Palatino Linotype"/>
          <w:b/>
        </w:rPr>
      </w:pPr>
      <w:bookmarkStart w:id="25" w:name="_Toc226384098"/>
      <w:r w:rsidRPr="00DE312B">
        <w:rPr>
          <w:rFonts w:ascii="Palatino Linotype" w:hAnsi="Palatino Linotype"/>
          <w:b/>
        </w:rPr>
        <w:t>Principal Investigators</w:t>
      </w:r>
      <w:bookmarkEnd w:id="25"/>
      <w:r w:rsidRPr="00DE312B">
        <w:rPr>
          <w:rFonts w:ascii="Palatino Linotype" w:hAnsi="Palatino Linotype"/>
          <w:b/>
        </w:rPr>
        <w:t xml:space="preserve"> </w:t>
      </w:r>
    </w:p>
    <w:p w14:paraId="7A496BAF" w14:textId="77777777" w:rsidR="00C3373E" w:rsidRDefault="00DD710A" w:rsidP="00414436">
      <w:pPr>
        <w:pStyle w:val="NoSpacing"/>
        <w:numPr>
          <w:ilvl w:val="0"/>
          <w:numId w:val="3"/>
        </w:numPr>
        <w:rPr>
          <w:rFonts w:ascii="Palatino Linotype" w:hAnsi="Palatino Linotype" w:cs="Times New Roman"/>
        </w:rPr>
      </w:pPr>
      <w:r w:rsidRPr="00C23B75">
        <w:rPr>
          <w:rFonts w:ascii="Palatino Linotype" w:hAnsi="Palatino Linotype" w:cs="Times New Roman"/>
        </w:rPr>
        <w:t>Read and be familiar with the contents of this Biosafety Manual and ensure that it is followed in their laboratories.</w:t>
      </w:r>
      <w:r w:rsidR="00751B27" w:rsidRPr="00C23B75">
        <w:rPr>
          <w:rFonts w:ascii="Palatino Linotype" w:hAnsi="Palatino Linotype" w:cs="Times New Roman"/>
        </w:rPr>
        <w:t xml:space="preserve">  </w:t>
      </w:r>
    </w:p>
    <w:p w14:paraId="764FD927" w14:textId="6DB522BD" w:rsidR="00DD710A" w:rsidRPr="00C23B75" w:rsidRDefault="00751B27" w:rsidP="00414436">
      <w:pPr>
        <w:pStyle w:val="NoSpacing"/>
        <w:numPr>
          <w:ilvl w:val="0"/>
          <w:numId w:val="3"/>
        </w:numPr>
        <w:rPr>
          <w:rFonts w:ascii="Palatino Linotype" w:hAnsi="Palatino Linotype" w:cs="Times New Roman"/>
        </w:rPr>
      </w:pPr>
      <w:r w:rsidRPr="00C23B75">
        <w:rPr>
          <w:rFonts w:ascii="Palatino Linotype" w:hAnsi="Palatino Linotype" w:cs="Times New Roman"/>
        </w:rPr>
        <w:t>Take the centralized training required of their personnel so that they know the material, and also so that by knowing what is covered in that training they can to better design the lab specific training.</w:t>
      </w:r>
    </w:p>
    <w:p w14:paraId="704A97DD" w14:textId="77777777" w:rsidR="003E55A9" w:rsidRPr="00C23B75" w:rsidRDefault="00C95208" w:rsidP="00414436">
      <w:pPr>
        <w:pStyle w:val="NoSpacing"/>
        <w:numPr>
          <w:ilvl w:val="0"/>
          <w:numId w:val="3"/>
        </w:numPr>
        <w:rPr>
          <w:rFonts w:ascii="Palatino Linotype" w:hAnsi="Palatino Linotype" w:cs="Times New Roman"/>
        </w:rPr>
      </w:pPr>
      <w:r w:rsidRPr="00C23B75">
        <w:rPr>
          <w:rFonts w:ascii="Palatino Linotype" w:hAnsi="Palatino Linotype" w:cs="Times New Roman"/>
        </w:rPr>
        <w:t>R</w:t>
      </w:r>
      <w:r w:rsidR="003E55A9" w:rsidRPr="00C23B75">
        <w:rPr>
          <w:rFonts w:ascii="Palatino Linotype" w:hAnsi="Palatino Linotype" w:cs="Times New Roman"/>
        </w:rPr>
        <w:t>ead and ensure compliance with any relevant Policies and Standard Operating Procedures released by the Department of Environmental Health and Safety</w:t>
      </w:r>
      <w:r w:rsidRPr="00C23B75">
        <w:rPr>
          <w:rFonts w:ascii="Palatino Linotype" w:hAnsi="Palatino Linotype" w:cs="Times New Roman"/>
        </w:rPr>
        <w:t>.</w:t>
      </w:r>
    </w:p>
    <w:p w14:paraId="4CBEA942" w14:textId="30FA0176" w:rsidR="00D83B0F" w:rsidRPr="00AC4A46" w:rsidRDefault="00C95208" w:rsidP="00AC4A46">
      <w:pPr>
        <w:pStyle w:val="NoSpacing"/>
        <w:numPr>
          <w:ilvl w:val="0"/>
          <w:numId w:val="3"/>
        </w:numPr>
        <w:rPr>
          <w:rFonts w:ascii="Palatino Linotype" w:hAnsi="Palatino Linotype" w:cs="Times New Roman"/>
        </w:rPr>
      </w:pPr>
      <w:r w:rsidRPr="00C23B75">
        <w:rPr>
          <w:rFonts w:ascii="Palatino Linotype" w:hAnsi="Palatino Linotype" w:cs="Times New Roman"/>
        </w:rPr>
        <w:t>Identify</w:t>
      </w:r>
      <w:r w:rsidR="003E55A9" w:rsidRPr="00C23B75">
        <w:rPr>
          <w:rFonts w:ascii="Palatino Linotype" w:hAnsi="Palatino Linotype" w:cs="Times New Roman"/>
        </w:rPr>
        <w:t xml:space="preserve"> known and potential biological hazards within their laboratory. </w:t>
      </w:r>
    </w:p>
    <w:p w14:paraId="366618EB" w14:textId="6B7564A9" w:rsidR="00DD710A" w:rsidRPr="00C23B75" w:rsidRDefault="003E55A9" w:rsidP="00414436">
      <w:pPr>
        <w:pStyle w:val="NoSpacing"/>
        <w:numPr>
          <w:ilvl w:val="1"/>
          <w:numId w:val="3"/>
        </w:numPr>
        <w:rPr>
          <w:rFonts w:ascii="Palatino Linotype" w:hAnsi="Palatino Linotype" w:cs="Times New Roman"/>
        </w:rPr>
      </w:pPr>
      <w:r w:rsidRPr="00C23B75">
        <w:rPr>
          <w:rFonts w:ascii="Palatino Linotype" w:hAnsi="Palatino Linotype" w:cs="Times New Roman"/>
        </w:rPr>
        <w:t>Obtain and maintain a valid Biohazard Permit for these hazards</w:t>
      </w:r>
      <w:r w:rsidR="00DD710A" w:rsidRPr="00C23B75">
        <w:rPr>
          <w:rFonts w:ascii="Palatino Linotype" w:hAnsi="Palatino Linotype" w:cs="Times New Roman"/>
        </w:rPr>
        <w:t xml:space="preserve"> (annual renewals required</w:t>
      </w:r>
      <w:r w:rsidR="0028536C" w:rsidRPr="00C23B75">
        <w:rPr>
          <w:rFonts w:ascii="Palatino Linotype" w:hAnsi="Palatino Linotype" w:cs="Times New Roman"/>
        </w:rPr>
        <w:t>, with full reapplication required every 4 years</w:t>
      </w:r>
      <w:r w:rsidR="00DD710A" w:rsidRPr="00C23B75">
        <w:rPr>
          <w:rFonts w:ascii="Palatino Linotype" w:hAnsi="Palatino Linotype" w:cs="Times New Roman"/>
        </w:rPr>
        <w:t>)</w:t>
      </w:r>
    </w:p>
    <w:p w14:paraId="664FF1E6" w14:textId="77777777" w:rsidR="0052204A" w:rsidRPr="00C23B75" w:rsidRDefault="0052204A" w:rsidP="00414436">
      <w:pPr>
        <w:pStyle w:val="NoSpacing"/>
        <w:numPr>
          <w:ilvl w:val="1"/>
          <w:numId w:val="3"/>
        </w:numPr>
        <w:rPr>
          <w:rFonts w:ascii="Palatino Linotype" w:hAnsi="Palatino Linotype" w:cs="Times New Roman"/>
        </w:rPr>
      </w:pPr>
      <w:r w:rsidRPr="00C23B75">
        <w:rPr>
          <w:rFonts w:ascii="Palatino Linotype" w:hAnsi="Palatino Linotype" w:cs="Times New Roman"/>
        </w:rPr>
        <w:t>maintain a list of the biohazardous materials in their laboratory</w:t>
      </w:r>
      <w:r w:rsidR="00B65681" w:rsidRPr="00C23B75">
        <w:rPr>
          <w:rFonts w:ascii="Palatino Linotype" w:hAnsi="Palatino Linotype" w:cs="Times New Roman"/>
        </w:rPr>
        <w:t>:</w:t>
      </w:r>
    </w:p>
    <w:p w14:paraId="23FFE1C4" w14:textId="0C35316A" w:rsidR="0052204A" w:rsidRPr="00C23B75" w:rsidRDefault="0052204A" w:rsidP="00414436">
      <w:pPr>
        <w:pStyle w:val="NoSpacing"/>
        <w:numPr>
          <w:ilvl w:val="2"/>
          <w:numId w:val="3"/>
        </w:numPr>
        <w:rPr>
          <w:rFonts w:ascii="Palatino Linotype" w:hAnsi="Palatino Linotype" w:cs="Times New Roman"/>
        </w:rPr>
      </w:pPr>
      <w:r w:rsidRPr="00C23B75">
        <w:rPr>
          <w:rFonts w:ascii="Palatino Linotype" w:hAnsi="Palatino Linotype" w:cs="Times New Roman"/>
        </w:rPr>
        <w:t>to fulfill the inventory requirements of the CBS (R4.1</w:t>
      </w:r>
      <w:r w:rsidR="004F26B7" w:rsidRPr="00C23B75">
        <w:rPr>
          <w:rFonts w:ascii="Palatino Linotype" w:hAnsi="Palatino Linotype" w:cs="Times New Roman"/>
        </w:rPr>
        <w:t>0</w:t>
      </w:r>
      <w:r w:rsidRPr="00C23B75">
        <w:rPr>
          <w:rFonts w:ascii="Palatino Linotype" w:hAnsi="Palatino Linotype" w:cs="Times New Roman"/>
        </w:rPr>
        <w:t>.2)</w:t>
      </w:r>
    </w:p>
    <w:p w14:paraId="2A84F48C" w14:textId="7272AF75" w:rsidR="0052204A" w:rsidRPr="00C23B75" w:rsidRDefault="0052204A" w:rsidP="00414436">
      <w:pPr>
        <w:pStyle w:val="NoSpacing"/>
        <w:numPr>
          <w:ilvl w:val="2"/>
          <w:numId w:val="3"/>
        </w:numPr>
        <w:rPr>
          <w:rFonts w:ascii="Palatino Linotype" w:hAnsi="Palatino Linotype" w:cs="Times New Roman"/>
        </w:rPr>
      </w:pPr>
      <w:r w:rsidRPr="00C23B75">
        <w:rPr>
          <w:rFonts w:ascii="Palatino Linotype" w:hAnsi="Palatino Linotype" w:cs="Times New Roman"/>
        </w:rPr>
        <w:t>to be provided to the Biohazards Committee as part of the Biohazard Permit process</w:t>
      </w:r>
    </w:p>
    <w:p w14:paraId="49A65841" w14:textId="77777777" w:rsidR="0052204A" w:rsidRPr="00C23B75" w:rsidRDefault="00B65681" w:rsidP="00414436">
      <w:pPr>
        <w:pStyle w:val="NoSpacing"/>
        <w:numPr>
          <w:ilvl w:val="2"/>
          <w:numId w:val="3"/>
        </w:numPr>
        <w:rPr>
          <w:rFonts w:ascii="Palatino Linotype" w:hAnsi="Palatino Linotype" w:cs="Times New Roman"/>
        </w:rPr>
      </w:pPr>
      <w:r w:rsidRPr="00C23B75">
        <w:rPr>
          <w:rFonts w:ascii="Palatino Linotype" w:hAnsi="Palatino Linotype" w:cs="Times New Roman"/>
        </w:rPr>
        <w:t xml:space="preserve">to be </w:t>
      </w:r>
      <w:r w:rsidR="0052204A" w:rsidRPr="00C23B75">
        <w:rPr>
          <w:rFonts w:ascii="Palatino Linotype" w:hAnsi="Palatino Linotype" w:cs="Times New Roman"/>
        </w:rPr>
        <w:t>update</w:t>
      </w:r>
      <w:r w:rsidRPr="00C23B75">
        <w:rPr>
          <w:rFonts w:ascii="Palatino Linotype" w:hAnsi="Palatino Linotype" w:cs="Times New Roman"/>
        </w:rPr>
        <w:t>d</w:t>
      </w:r>
      <w:r w:rsidR="0052204A" w:rsidRPr="00C23B75">
        <w:rPr>
          <w:rFonts w:ascii="Palatino Linotype" w:hAnsi="Palatino Linotype" w:cs="Times New Roman"/>
        </w:rPr>
        <w:t xml:space="preserve"> when materials are added or destroyed</w:t>
      </w:r>
    </w:p>
    <w:p w14:paraId="3C2A05BA" w14:textId="77777777" w:rsidR="00B15536" w:rsidRPr="00C23B75" w:rsidRDefault="00B15536" w:rsidP="00414436">
      <w:pPr>
        <w:pStyle w:val="NoSpacing"/>
        <w:numPr>
          <w:ilvl w:val="0"/>
          <w:numId w:val="3"/>
        </w:numPr>
        <w:rPr>
          <w:rFonts w:ascii="Palatino Linotype" w:hAnsi="Palatino Linotype" w:cs="Times New Roman"/>
        </w:rPr>
      </w:pPr>
      <w:r w:rsidRPr="00C23B75">
        <w:rPr>
          <w:rFonts w:ascii="Palatino Linotype" w:hAnsi="Palatino Linotype" w:cs="Times New Roman"/>
        </w:rPr>
        <w:t>Amend Biohazard Permit</w:t>
      </w:r>
    </w:p>
    <w:p w14:paraId="6F13DA42" w14:textId="77777777" w:rsidR="00B15536" w:rsidRPr="00C23B75" w:rsidRDefault="00B15536" w:rsidP="00C23B75">
      <w:pPr>
        <w:pStyle w:val="NoSpacing"/>
        <w:numPr>
          <w:ilvl w:val="1"/>
          <w:numId w:val="3"/>
        </w:numPr>
        <w:rPr>
          <w:rFonts w:ascii="Palatino Linotype" w:hAnsi="Palatino Linotype" w:cs="Times New Roman"/>
        </w:rPr>
      </w:pPr>
      <w:r w:rsidRPr="00C23B75">
        <w:rPr>
          <w:rFonts w:ascii="Palatino Linotype" w:hAnsi="Palatino Linotype" w:cs="Times New Roman"/>
        </w:rPr>
        <w:t>When biohazardous materials or procedures change</w:t>
      </w:r>
    </w:p>
    <w:p w14:paraId="1E0A845A" w14:textId="25B41633" w:rsidR="00B15536" w:rsidRPr="00C23B75" w:rsidRDefault="00B15536" w:rsidP="00C23B75">
      <w:pPr>
        <w:pStyle w:val="NoSpacing"/>
        <w:numPr>
          <w:ilvl w:val="2"/>
          <w:numId w:val="3"/>
        </w:numPr>
        <w:rPr>
          <w:rFonts w:ascii="Palatino Linotype" w:hAnsi="Palatino Linotype" w:cs="Times New Roman"/>
        </w:rPr>
      </w:pPr>
      <w:r w:rsidRPr="00C23B75">
        <w:rPr>
          <w:rFonts w:ascii="Palatino Linotype" w:hAnsi="Palatino Linotype" w:cs="Times New Roman"/>
        </w:rPr>
        <w:t>Amendment event through TRAQ; attach revised risk assessment and inventory (use track changes to facilitate review)</w:t>
      </w:r>
    </w:p>
    <w:p w14:paraId="0502B831" w14:textId="0D62B01A" w:rsidR="00B15536" w:rsidRPr="00C23B75" w:rsidRDefault="00B15536" w:rsidP="00C23B75">
      <w:pPr>
        <w:pStyle w:val="NoSpacing"/>
        <w:numPr>
          <w:ilvl w:val="1"/>
          <w:numId w:val="3"/>
        </w:numPr>
        <w:rPr>
          <w:rFonts w:ascii="Palatino Linotype" w:hAnsi="Palatino Linotype" w:cs="Times New Roman"/>
        </w:rPr>
      </w:pPr>
      <w:r w:rsidRPr="00C23B75">
        <w:rPr>
          <w:rFonts w:ascii="Palatino Linotype" w:hAnsi="Palatino Linotype" w:cs="Times New Roman"/>
        </w:rPr>
        <w:t>When new grants are awarded</w:t>
      </w:r>
    </w:p>
    <w:p w14:paraId="5A5210A6" w14:textId="4C585061" w:rsidR="00B15536" w:rsidRPr="00C23B75" w:rsidRDefault="00B15536" w:rsidP="00C23B75">
      <w:pPr>
        <w:pStyle w:val="NoSpacing"/>
        <w:numPr>
          <w:ilvl w:val="1"/>
          <w:numId w:val="3"/>
        </w:numPr>
        <w:rPr>
          <w:rFonts w:ascii="Palatino Linotype" w:hAnsi="Palatino Linotype" w:cs="Times New Roman"/>
        </w:rPr>
      </w:pPr>
      <w:r w:rsidRPr="00C23B75">
        <w:rPr>
          <w:rFonts w:ascii="Palatino Linotype" w:hAnsi="Palatino Linotype" w:cs="Times New Roman"/>
        </w:rPr>
        <w:t>when new authorized personnel are to be added to the permit follow the current procedure in the Biosafety section of the EH&amp;S website</w:t>
      </w:r>
    </w:p>
    <w:p w14:paraId="6040F65F" w14:textId="584109EE" w:rsidR="00BD6B34" w:rsidRPr="00C23B75" w:rsidRDefault="00BD6B34" w:rsidP="00BD6B34">
      <w:pPr>
        <w:pStyle w:val="NoSpacing"/>
        <w:numPr>
          <w:ilvl w:val="0"/>
          <w:numId w:val="3"/>
        </w:numPr>
        <w:rPr>
          <w:rFonts w:ascii="Palatino Linotype" w:hAnsi="Palatino Linotype" w:cs="Times New Roman"/>
        </w:rPr>
      </w:pPr>
      <w:r w:rsidRPr="00C23B75">
        <w:rPr>
          <w:rFonts w:ascii="Palatino Linotype" w:hAnsi="Palatino Linotype" w:cs="Times New Roman"/>
        </w:rPr>
        <w:lastRenderedPageBreak/>
        <w:t xml:space="preserve">Take </w:t>
      </w:r>
      <w:hyperlink r:id="rId30" w:history="1">
        <w:r w:rsidRPr="00C23B75">
          <w:rPr>
            <w:rStyle w:val="Hyperlink"/>
            <w:rFonts w:ascii="Palatino Linotype" w:hAnsi="Palatino Linotype" w:cs="Times New Roman"/>
          </w:rPr>
          <w:t>Biosafety training</w:t>
        </w:r>
      </w:hyperlink>
      <w:r w:rsidRPr="00C23B75">
        <w:rPr>
          <w:rFonts w:ascii="Palatino Linotype" w:hAnsi="Palatino Linotype" w:cs="Times New Roman"/>
        </w:rPr>
        <w:t>, as described on the Environmental Health and Safety website and ensure that they:</w:t>
      </w:r>
    </w:p>
    <w:p w14:paraId="37388390" w14:textId="77777777" w:rsidR="00BD6B34" w:rsidRPr="00C23B75" w:rsidRDefault="00BD6B34" w:rsidP="00BD6B34">
      <w:pPr>
        <w:pStyle w:val="NoSpacing"/>
        <w:numPr>
          <w:ilvl w:val="1"/>
          <w:numId w:val="3"/>
        </w:numPr>
        <w:rPr>
          <w:rFonts w:ascii="Palatino Linotype" w:hAnsi="Palatino Linotype" w:cs="Times New Roman"/>
        </w:rPr>
      </w:pPr>
      <w:r w:rsidRPr="00C23B75">
        <w:rPr>
          <w:rFonts w:ascii="Palatino Linotype" w:hAnsi="Palatino Linotype" w:cs="Times New Roman"/>
        </w:rPr>
        <w:t>read the lab biohazard permit and associated documents (risk assessment, inventory , training statement, and any lab specific SOPs),</w:t>
      </w:r>
    </w:p>
    <w:p w14:paraId="0E1BF81E" w14:textId="77777777" w:rsidR="00BD6B34" w:rsidRPr="00C23B75" w:rsidRDefault="00BD6B34" w:rsidP="00BD6B34">
      <w:pPr>
        <w:pStyle w:val="NoSpacing"/>
        <w:numPr>
          <w:ilvl w:val="1"/>
          <w:numId w:val="3"/>
        </w:numPr>
        <w:rPr>
          <w:rFonts w:ascii="Palatino Linotype" w:hAnsi="Palatino Linotype" w:cs="Times New Roman"/>
        </w:rPr>
      </w:pPr>
      <w:r w:rsidRPr="00C23B75">
        <w:rPr>
          <w:rFonts w:ascii="Palatino Linotype" w:hAnsi="Palatino Linotype" w:cs="Times New Roman"/>
        </w:rPr>
        <w:t>read the Queen’s Biosafety Manual and SOPs,</w:t>
      </w:r>
    </w:p>
    <w:p w14:paraId="620A5157" w14:textId="77777777" w:rsidR="00BD6B34" w:rsidRPr="00AC4A46" w:rsidRDefault="00BD6B34" w:rsidP="00BD6B34">
      <w:pPr>
        <w:pStyle w:val="NoSpacing"/>
        <w:numPr>
          <w:ilvl w:val="1"/>
          <w:numId w:val="3"/>
        </w:numPr>
        <w:rPr>
          <w:rFonts w:ascii="Palatino Linotype" w:hAnsi="Palatino Linotype" w:cs="Times New Roman"/>
        </w:rPr>
      </w:pPr>
      <w:r w:rsidRPr="00C23B75">
        <w:rPr>
          <w:rFonts w:ascii="Palatino Linotype" w:hAnsi="Palatino Linotype" w:cs="Times New Roman"/>
        </w:rPr>
        <w:t>Take quizzes as required (as described in lab training statement).</w:t>
      </w:r>
    </w:p>
    <w:p w14:paraId="40DF6A85" w14:textId="77777777" w:rsidR="00BD6B34" w:rsidRPr="00C23B75" w:rsidRDefault="00BD6B34" w:rsidP="00B86CEF">
      <w:pPr>
        <w:pStyle w:val="NoSpacing"/>
        <w:numPr>
          <w:ilvl w:val="1"/>
          <w:numId w:val="3"/>
        </w:numPr>
        <w:rPr>
          <w:rFonts w:ascii="Palatino Linotype" w:hAnsi="Palatino Linotype" w:cs="Times New Roman"/>
        </w:rPr>
      </w:pPr>
      <w:r w:rsidRPr="00C23B75">
        <w:rPr>
          <w:rFonts w:ascii="Palatino Linotype" w:hAnsi="Palatino Linotype" w:cs="Times New Roman"/>
        </w:rPr>
        <w:t>Ensure that their training on Emergency Response Procedures is refreshed annually, and that they know where this document is posted in their laboratory.</w:t>
      </w:r>
    </w:p>
    <w:p w14:paraId="56064A14" w14:textId="77777777" w:rsidR="00BD6B34" w:rsidRPr="00C23B75" w:rsidRDefault="00BD6B34" w:rsidP="00B86CEF">
      <w:pPr>
        <w:pStyle w:val="NoSpacing"/>
        <w:numPr>
          <w:ilvl w:val="1"/>
          <w:numId w:val="3"/>
        </w:numPr>
        <w:rPr>
          <w:rFonts w:ascii="Palatino Linotype" w:hAnsi="Palatino Linotype" w:cs="Times New Roman"/>
        </w:rPr>
      </w:pPr>
      <w:r w:rsidRPr="00C23B75">
        <w:rPr>
          <w:rFonts w:ascii="Palatino Linotype" w:hAnsi="Palatino Linotype" w:cs="Times New Roman"/>
        </w:rPr>
        <w:t>Comply with all University and Laboratory-specific biosafety SOPs and procedures.</w:t>
      </w:r>
    </w:p>
    <w:p w14:paraId="4A54D255" w14:textId="647D4F78" w:rsidR="00BD6B34" w:rsidRPr="00C23B75" w:rsidRDefault="00BD6B34" w:rsidP="00B86CEF">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Take </w:t>
      </w:r>
      <w:hyperlink r:id="rId31" w:history="1">
        <w:r w:rsidRPr="00516B4A">
          <w:rPr>
            <w:rStyle w:val="Hyperlink"/>
            <w:rFonts w:ascii="Palatino Linotype" w:hAnsi="Palatino Linotype" w:cs="Times New Roman"/>
          </w:rPr>
          <w:t>WHMIS training.</w:t>
        </w:r>
      </w:hyperlink>
    </w:p>
    <w:p w14:paraId="3315E464" w14:textId="77777777" w:rsidR="00BD6B34" w:rsidRPr="00C23B75" w:rsidRDefault="00BD6B34" w:rsidP="00B86CEF">
      <w:pPr>
        <w:pStyle w:val="NoSpacing"/>
        <w:numPr>
          <w:ilvl w:val="1"/>
          <w:numId w:val="3"/>
        </w:numPr>
        <w:rPr>
          <w:rFonts w:ascii="Palatino Linotype" w:hAnsi="Palatino Linotype" w:cs="Times New Roman"/>
        </w:rPr>
      </w:pPr>
      <w:r w:rsidRPr="00C23B75">
        <w:rPr>
          <w:rFonts w:ascii="Palatino Linotype" w:hAnsi="Palatino Linotype" w:cs="Times New Roman"/>
        </w:rPr>
        <w:t>Ensure that other training is refreshed as required including:</w:t>
      </w:r>
    </w:p>
    <w:p w14:paraId="69E79E2D" w14:textId="451D9510" w:rsidR="00BD6B34" w:rsidRPr="00516B4A" w:rsidRDefault="00516B4A" w:rsidP="00B86CEF">
      <w:pPr>
        <w:pStyle w:val="NoSpacing"/>
        <w:numPr>
          <w:ilvl w:val="2"/>
          <w:numId w:val="3"/>
        </w:numPr>
        <w:rPr>
          <w:rStyle w:val="Hyperlink"/>
          <w:rFonts w:ascii="Palatino Linotype" w:hAnsi="Palatino Linotype" w:cs="Times New Roman"/>
        </w:rPr>
      </w:pPr>
      <w:r>
        <w:rPr>
          <w:rFonts w:ascii="Palatino Linotype" w:hAnsi="Palatino Linotype" w:cs="Times New Roman"/>
        </w:rPr>
        <w:fldChar w:fldCharType="begin"/>
      </w:r>
      <w:r>
        <w:rPr>
          <w:rFonts w:ascii="Palatino Linotype" w:hAnsi="Palatino Linotype" w:cs="Times New Roman"/>
        </w:rPr>
        <w:instrText>HYPERLINK "https://www.queensu.ca/risk/safety/training/whmis"</w:instrText>
      </w:r>
      <w:r>
        <w:rPr>
          <w:rFonts w:ascii="Palatino Linotype" w:hAnsi="Palatino Linotype" w:cs="Times New Roman"/>
        </w:rPr>
      </w:r>
      <w:r>
        <w:rPr>
          <w:rFonts w:ascii="Palatino Linotype" w:hAnsi="Palatino Linotype" w:cs="Times New Roman"/>
        </w:rPr>
        <w:fldChar w:fldCharType="separate"/>
      </w:r>
      <w:r w:rsidR="00BD6B34" w:rsidRPr="00516B4A">
        <w:rPr>
          <w:rStyle w:val="Hyperlink"/>
          <w:rFonts w:ascii="Palatino Linotype" w:hAnsi="Palatino Linotype" w:cs="Times New Roman"/>
        </w:rPr>
        <w:t>training through Environmental Health and Safety</w:t>
      </w:r>
    </w:p>
    <w:p w14:paraId="75AC19FB" w14:textId="55C00F05" w:rsidR="00BD6B34" w:rsidRPr="00AC4A46" w:rsidRDefault="00516B4A" w:rsidP="00B86CEF">
      <w:pPr>
        <w:pStyle w:val="NoSpacing"/>
        <w:numPr>
          <w:ilvl w:val="2"/>
          <w:numId w:val="3"/>
        </w:numPr>
        <w:rPr>
          <w:rFonts w:ascii="Palatino Linotype" w:hAnsi="Palatino Linotype" w:cs="Times New Roman"/>
        </w:rPr>
      </w:pPr>
      <w:r>
        <w:rPr>
          <w:rFonts w:ascii="Palatino Linotype" w:hAnsi="Palatino Linotype" w:cs="Times New Roman"/>
        </w:rPr>
        <w:fldChar w:fldCharType="end"/>
      </w:r>
      <w:r w:rsidR="00BD6B34" w:rsidRPr="00C23B75">
        <w:rPr>
          <w:rFonts w:ascii="Palatino Linotype" w:hAnsi="Palatino Linotype" w:cs="Times New Roman"/>
        </w:rPr>
        <w:t xml:space="preserve">lab-specific training </w:t>
      </w:r>
    </w:p>
    <w:p w14:paraId="3DAC379F" w14:textId="42018B1C" w:rsidR="00CC3853" w:rsidRPr="00C23B75" w:rsidRDefault="00CC3853" w:rsidP="00CC3853">
      <w:pPr>
        <w:pStyle w:val="NoSpacing"/>
        <w:numPr>
          <w:ilvl w:val="0"/>
          <w:numId w:val="3"/>
        </w:numPr>
        <w:rPr>
          <w:rFonts w:ascii="Palatino Linotype" w:hAnsi="Palatino Linotype" w:cs="Times New Roman"/>
          <w:strike/>
        </w:rPr>
      </w:pPr>
      <w:r w:rsidRPr="00C23B75">
        <w:rPr>
          <w:rFonts w:ascii="Palatino Linotype" w:hAnsi="Palatino Linotype" w:cs="Times New Roman"/>
        </w:rPr>
        <w:t xml:space="preserve">Ensure that all individuals under their supervision complete the </w:t>
      </w:r>
      <w:hyperlink r:id="rId32" w:history="1">
        <w:r w:rsidRPr="00516B4A">
          <w:rPr>
            <w:rStyle w:val="Hyperlink"/>
            <w:rFonts w:ascii="Palatino Linotype" w:hAnsi="Palatino Linotype" w:cs="Times New Roman"/>
          </w:rPr>
          <w:t>biosafety training</w:t>
        </w:r>
      </w:hyperlink>
      <w:r w:rsidRPr="00C23B75">
        <w:rPr>
          <w:rFonts w:ascii="Palatino Linotype" w:hAnsi="Palatino Linotype" w:cs="Times New Roman"/>
        </w:rPr>
        <w:t xml:space="preserve"> described on the Department of Environmental Health and Safety website under the Biosafety dropdown menu. This will include an online Biosafety Quiz and other training depending on the biohazards in the lab.</w:t>
      </w:r>
    </w:p>
    <w:p w14:paraId="0D9494B3" w14:textId="1955A0B3" w:rsidR="00DD710A" w:rsidRPr="00C23B75" w:rsidRDefault="007C7318">
      <w:pPr>
        <w:pStyle w:val="NoSpacing"/>
        <w:numPr>
          <w:ilvl w:val="0"/>
          <w:numId w:val="3"/>
        </w:numPr>
        <w:rPr>
          <w:rFonts w:ascii="Palatino Linotype" w:hAnsi="Palatino Linotype" w:cs="Times New Roman"/>
        </w:rPr>
      </w:pPr>
      <w:r w:rsidRPr="00C23B75">
        <w:rPr>
          <w:rFonts w:ascii="Palatino Linotype" w:hAnsi="Palatino Linotype" w:cs="Times New Roman"/>
        </w:rPr>
        <w:t>A</w:t>
      </w:r>
      <w:r w:rsidR="003E55A9" w:rsidRPr="00C23B75">
        <w:rPr>
          <w:rFonts w:ascii="Palatino Linotype" w:hAnsi="Palatino Linotype" w:cs="Times New Roman"/>
        </w:rPr>
        <w:t xml:space="preserve">dequately train </w:t>
      </w:r>
      <w:r w:rsidR="0052204A" w:rsidRPr="00C23B75">
        <w:rPr>
          <w:rFonts w:ascii="Palatino Linotype" w:hAnsi="Palatino Linotype" w:cs="Times New Roman"/>
        </w:rPr>
        <w:t>those who work in their lab</w:t>
      </w:r>
      <w:r w:rsidR="003E55A9" w:rsidRPr="00C23B75">
        <w:rPr>
          <w:rFonts w:ascii="Palatino Linotype" w:hAnsi="Palatino Linotype" w:cs="Times New Roman"/>
        </w:rPr>
        <w:t xml:space="preserve"> in the </w:t>
      </w:r>
      <w:r w:rsidR="00DD710A" w:rsidRPr="00C23B75">
        <w:rPr>
          <w:rFonts w:ascii="Palatino Linotype" w:hAnsi="Palatino Linotype" w:cs="Times New Roman"/>
        </w:rPr>
        <w:t xml:space="preserve">lab-specific </w:t>
      </w:r>
      <w:r w:rsidR="003E55A9" w:rsidRPr="00C23B75">
        <w:rPr>
          <w:rFonts w:ascii="Palatino Linotype" w:hAnsi="Palatino Linotype" w:cs="Times New Roman"/>
        </w:rPr>
        <w:t>safe handling of biohazardous agents</w:t>
      </w:r>
      <w:r w:rsidR="00E53FFA" w:rsidRPr="00C23B75">
        <w:rPr>
          <w:rFonts w:ascii="Palatino Linotype" w:hAnsi="Palatino Linotype" w:cs="Times New Roman"/>
        </w:rPr>
        <w:t xml:space="preserve"> as described in the approved Biohazard Permit and associated documents</w:t>
      </w:r>
    </w:p>
    <w:p w14:paraId="34B9CEF8" w14:textId="6FB55618" w:rsidR="0028536C" w:rsidRPr="00C23B75" w:rsidRDefault="00DD710A" w:rsidP="0028536C">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For Containment Level 2 laboratories, perform a training needs assessment at a minimum annually as required by the </w:t>
      </w:r>
      <w:r w:rsidR="004F26B7" w:rsidRPr="00C23B75">
        <w:rPr>
          <w:rFonts w:ascii="Palatino Linotype" w:hAnsi="Palatino Linotype" w:cs="Times New Roman"/>
        </w:rPr>
        <w:t>CBS</w:t>
      </w:r>
      <w:r w:rsidRPr="00C23B75">
        <w:rPr>
          <w:rFonts w:ascii="Palatino Linotype" w:hAnsi="Palatino Linotype" w:cs="Times New Roman"/>
        </w:rPr>
        <w:t xml:space="preserve">.   </w:t>
      </w:r>
      <w:r w:rsidR="00915098" w:rsidRPr="00C23B75">
        <w:rPr>
          <w:rFonts w:ascii="Palatino Linotype" w:hAnsi="Palatino Linotype" w:cs="Times New Roman"/>
        </w:rPr>
        <w:t xml:space="preserve">i.e. decide whether or not anything has changed in your program that requires an update of the training statement associated with your biohazard permit in the Romeo system.  </w:t>
      </w:r>
      <w:r w:rsidRPr="00C23B75">
        <w:rPr>
          <w:rFonts w:ascii="Palatino Linotype" w:hAnsi="Palatino Linotype" w:cs="Times New Roman"/>
        </w:rPr>
        <w:t xml:space="preserve">This </w:t>
      </w:r>
      <w:r w:rsidR="00915098" w:rsidRPr="00C23B75">
        <w:rPr>
          <w:rFonts w:ascii="Palatino Linotype" w:hAnsi="Palatino Linotype" w:cs="Times New Roman"/>
        </w:rPr>
        <w:t xml:space="preserve">review </w:t>
      </w:r>
      <w:r w:rsidRPr="00C23B75">
        <w:rPr>
          <w:rFonts w:ascii="Palatino Linotype" w:hAnsi="Palatino Linotype" w:cs="Times New Roman"/>
        </w:rPr>
        <w:t xml:space="preserve">process will be performed and documented </w:t>
      </w:r>
      <w:r w:rsidR="00E53FFA" w:rsidRPr="00C23B75">
        <w:rPr>
          <w:rFonts w:ascii="Palatino Linotype" w:hAnsi="Palatino Linotype" w:cs="Times New Roman"/>
        </w:rPr>
        <w:t>through</w:t>
      </w:r>
      <w:r w:rsidRPr="00C23B75">
        <w:rPr>
          <w:rFonts w:ascii="Palatino Linotype" w:hAnsi="Palatino Linotype" w:cs="Times New Roman"/>
        </w:rPr>
        <w:t xml:space="preserve"> the annual biohazard renewal application.</w:t>
      </w:r>
      <w:r w:rsidR="0028536C" w:rsidRPr="00C23B75">
        <w:rPr>
          <w:rFonts w:ascii="Palatino Linotype" w:hAnsi="Palatino Linotype" w:cs="Times New Roman"/>
        </w:rPr>
        <w:t xml:space="preserve"> </w:t>
      </w:r>
    </w:p>
    <w:p w14:paraId="52436E93" w14:textId="2341F752" w:rsidR="0028536C" w:rsidRPr="00C23B75" w:rsidRDefault="0028536C" w:rsidP="0028536C">
      <w:pPr>
        <w:pStyle w:val="NoSpacing"/>
        <w:numPr>
          <w:ilvl w:val="1"/>
          <w:numId w:val="3"/>
        </w:numPr>
        <w:rPr>
          <w:rFonts w:ascii="Palatino Linotype" w:hAnsi="Palatino Linotype" w:cs="Times New Roman"/>
        </w:rPr>
      </w:pPr>
      <w:r w:rsidRPr="00C23B75">
        <w:rPr>
          <w:rFonts w:ascii="Palatino Linotype" w:hAnsi="Palatino Linotype" w:cs="Times New Roman"/>
        </w:rPr>
        <w:t>make these permits available to their lab personnel for their review and answer any questions that they may have about them</w:t>
      </w:r>
    </w:p>
    <w:p w14:paraId="18195DC3" w14:textId="0CDA6C15" w:rsidR="00DD710A" w:rsidRPr="00C23B75" w:rsidRDefault="0028536C" w:rsidP="0028536C">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make available any amendments </w:t>
      </w:r>
      <w:r w:rsidR="008D74F9">
        <w:rPr>
          <w:rFonts w:ascii="Palatino Linotype" w:hAnsi="Palatino Linotype" w:cs="Times New Roman"/>
        </w:rPr>
        <w:t>and</w:t>
      </w:r>
      <w:r w:rsidRPr="00C23B75">
        <w:rPr>
          <w:rFonts w:ascii="Palatino Linotype" w:hAnsi="Palatino Linotype" w:cs="Times New Roman"/>
        </w:rPr>
        <w:t xml:space="preserve"> their associated risk assessment summaries, and any laboratory-specific SOPs</w:t>
      </w:r>
    </w:p>
    <w:p w14:paraId="202EC74D" w14:textId="3B4E7DC7" w:rsidR="00915098" w:rsidRPr="00C23B75" w:rsidRDefault="00DD710A" w:rsidP="00414436">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Maintain documentation of training on the safe handling of biohazardous materials, </w:t>
      </w:r>
      <w:r w:rsidR="003E55A9" w:rsidRPr="00C23B75">
        <w:rPr>
          <w:rFonts w:ascii="Palatino Linotype" w:hAnsi="Palatino Linotype" w:cs="Times New Roman"/>
        </w:rPr>
        <w:t xml:space="preserve">chemicals, toxins etc., </w:t>
      </w:r>
      <w:r w:rsidR="00EE0136" w:rsidRPr="00C23B75">
        <w:rPr>
          <w:rFonts w:ascii="Palatino Linotype" w:hAnsi="Palatino Linotype" w:cs="Times New Roman"/>
        </w:rPr>
        <w:t xml:space="preserve">using the </w:t>
      </w:r>
      <w:r w:rsidR="008C3905">
        <w:rPr>
          <w:rFonts w:ascii="Palatino Linotype" w:hAnsi="Palatino Linotype" w:cs="Times New Roman"/>
        </w:rPr>
        <w:t>Student/Employee Orientation C</w:t>
      </w:r>
      <w:r w:rsidR="00EE0136" w:rsidRPr="00C23B75">
        <w:rPr>
          <w:rFonts w:ascii="Palatino Linotype" w:hAnsi="Palatino Linotype" w:cs="Times New Roman"/>
        </w:rPr>
        <w:t xml:space="preserve">hecklist available </w:t>
      </w:r>
      <w:r w:rsidR="008C3905">
        <w:rPr>
          <w:rFonts w:ascii="Palatino Linotype" w:hAnsi="Palatino Linotype" w:cs="Times New Roman"/>
        </w:rPr>
        <w:t xml:space="preserve">in the </w:t>
      </w:r>
      <w:hyperlink r:id="rId33" w:history="1">
        <w:r w:rsidR="008C3905" w:rsidRPr="008C3905">
          <w:rPr>
            <w:rStyle w:val="Hyperlink"/>
            <w:rFonts w:ascii="Palatino Linotype" w:hAnsi="Palatino Linotype" w:cs="Times New Roman"/>
          </w:rPr>
          <w:t>Forms section of</w:t>
        </w:r>
        <w:r w:rsidR="00EE0136" w:rsidRPr="008C3905">
          <w:rPr>
            <w:rStyle w:val="Hyperlink"/>
            <w:rFonts w:ascii="Palatino Linotype" w:hAnsi="Palatino Linotype" w:cs="Times New Roman"/>
          </w:rPr>
          <w:t xml:space="preserve"> the Department of Environmental Health and Safety website</w:t>
        </w:r>
      </w:hyperlink>
      <w:r w:rsidR="008C3905">
        <w:rPr>
          <w:rFonts w:ascii="Palatino Linotype" w:hAnsi="Palatino Linotype" w:cs="Times New Roman"/>
        </w:rPr>
        <w:t xml:space="preserve"> .</w:t>
      </w:r>
      <w:r w:rsidR="007C7318" w:rsidRPr="00C23B75">
        <w:rPr>
          <w:rFonts w:ascii="Palatino Linotype" w:hAnsi="Palatino Linotype" w:cs="Times New Roman"/>
        </w:rPr>
        <w:t xml:space="preserve">  </w:t>
      </w:r>
    </w:p>
    <w:p w14:paraId="3DA0970F" w14:textId="3E88289E" w:rsidR="003E55A9" w:rsidRPr="00C23B75" w:rsidRDefault="008C3905" w:rsidP="00414436">
      <w:pPr>
        <w:pStyle w:val="NoSpacing"/>
        <w:numPr>
          <w:ilvl w:val="2"/>
          <w:numId w:val="3"/>
        </w:numPr>
        <w:rPr>
          <w:rFonts w:ascii="Palatino Linotype" w:hAnsi="Palatino Linotype" w:cs="Times New Roman"/>
        </w:rPr>
      </w:pPr>
      <w:r>
        <w:rPr>
          <w:rFonts w:ascii="Palatino Linotype" w:hAnsi="Palatino Linotype" w:cs="Times New Roman"/>
        </w:rPr>
        <w:t>You may a</w:t>
      </w:r>
      <w:r w:rsidR="00915098" w:rsidRPr="00C23B75">
        <w:rPr>
          <w:rFonts w:ascii="Palatino Linotype" w:hAnsi="Palatino Linotype" w:cs="Times New Roman"/>
        </w:rPr>
        <w:t>dd and delete items on this training checklist to make it appropriate for your laboratory</w:t>
      </w:r>
      <w:r>
        <w:rPr>
          <w:rFonts w:ascii="Palatino Linotype" w:hAnsi="Palatino Linotype" w:cs="Times New Roman"/>
        </w:rPr>
        <w:t xml:space="preserve"> by requesting a Word version</w:t>
      </w:r>
      <w:r w:rsidR="00915098" w:rsidRPr="00C23B75">
        <w:rPr>
          <w:rFonts w:ascii="Palatino Linotype" w:hAnsi="Palatino Linotype" w:cs="Times New Roman"/>
        </w:rPr>
        <w:t>.</w:t>
      </w:r>
    </w:p>
    <w:p w14:paraId="4A0C3ED9" w14:textId="77777777" w:rsidR="003645C8" w:rsidRPr="00C23B75" w:rsidRDefault="00C95208" w:rsidP="00414436">
      <w:pPr>
        <w:pStyle w:val="NoSpacing"/>
        <w:numPr>
          <w:ilvl w:val="0"/>
          <w:numId w:val="3"/>
        </w:numPr>
        <w:rPr>
          <w:rFonts w:ascii="Palatino Linotype" w:hAnsi="Palatino Linotype" w:cs="Times New Roman"/>
        </w:rPr>
      </w:pPr>
      <w:r w:rsidRPr="00C23B75">
        <w:rPr>
          <w:rFonts w:ascii="Palatino Linotype" w:hAnsi="Palatino Linotype" w:cs="Times New Roman"/>
        </w:rPr>
        <w:t>E</w:t>
      </w:r>
      <w:r w:rsidR="003645C8" w:rsidRPr="00C23B75">
        <w:rPr>
          <w:rFonts w:ascii="Palatino Linotype" w:hAnsi="Palatino Linotype" w:cs="Times New Roman"/>
        </w:rPr>
        <w:t xml:space="preserve">nsure that all individuals </w:t>
      </w:r>
      <w:r w:rsidR="00025318" w:rsidRPr="00C23B75">
        <w:rPr>
          <w:rFonts w:ascii="Palatino Linotype" w:hAnsi="Palatino Linotype" w:cs="Times New Roman"/>
        </w:rPr>
        <w:t>working in</w:t>
      </w:r>
      <w:r w:rsidR="003645C8" w:rsidRPr="00C23B75">
        <w:rPr>
          <w:rFonts w:ascii="Palatino Linotype" w:hAnsi="Palatino Linotype" w:cs="Times New Roman"/>
        </w:rPr>
        <w:t xml:space="preserve"> their laboratory receive the appropriate immunizations, antibody titre checks, and any other medical surveillance that may be required</w:t>
      </w:r>
      <w:r w:rsidRPr="00C23B75">
        <w:rPr>
          <w:rFonts w:ascii="Palatino Linotype" w:hAnsi="Palatino Linotype" w:cs="Times New Roman"/>
        </w:rPr>
        <w:t>.</w:t>
      </w:r>
    </w:p>
    <w:p w14:paraId="52D3D563" w14:textId="475B58D3" w:rsidR="003E55A9" w:rsidRPr="00C23B75" w:rsidRDefault="003645C8" w:rsidP="00414436">
      <w:pPr>
        <w:pStyle w:val="NoSpacing"/>
        <w:numPr>
          <w:ilvl w:val="0"/>
          <w:numId w:val="3"/>
        </w:numPr>
        <w:rPr>
          <w:rFonts w:ascii="Palatino Linotype" w:hAnsi="Palatino Linotype" w:cs="Times New Roman"/>
        </w:rPr>
      </w:pPr>
      <w:r w:rsidRPr="00C23B75">
        <w:rPr>
          <w:rFonts w:ascii="Palatino Linotype" w:hAnsi="Palatino Linotype" w:cs="Times New Roman"/>
        </w:rPr>
        <w:lastRenderedPageBreak/>
        <w:t>E</w:t>
      </w:r>
      <w:r w:rsidR="003E55A9" w:rsidRPr="00C23B75">
        <w:rPr>
          <w:rFonts w:ascii="Palatino Linotype" w:hAnsi="Palatino Linotype" w:cs="Times New Roman"/>
        </w:rPr>
        <w:t xml:space="preserve">nsure that </w:t>
      </w:r>
      <w:r w:rsidR="00025318" w:rsidRPr="00C23B75">
        <w:rPr>
          <w:rFonts w:ascii="Palatino Linotype" w:hAnsi="Palatino Linotype" w:cs="Times New Roman"/>
        </w:rPr>
        <w:t>all</w:t>
      </w:r>
      <w:r w:rsidR="003E55A9" w:rsidRPr="00C23B75">
        <w:rPr>
          <w:rFonts w:ascii="Palatino Linotype" w:hAnsi="Palatino Linotype" w:cs="Times New Roman"/>
        </w:rPr>
        <w:t xml:space="preserve"> </w:t>
      </w:r>
      <w:r w:rsidR="00642D1A" w:rsidRPr="00C23B75">
        <w:rPr>
          <w:rFonts w:ascii="Palatino Linotype" w:hAnsi="Palatino Linotype" w:cs="Times New Roman"/>
        </w:rPr>
        <w:t xml:space="preserve">people working in the lab </w:t>
      </w:r>
      <w:r w:rsidR="003E55A9" w:rsidRPr="00C23B75">
        <w:rPr>
          <w:rFonts w:ascii="Palatino Linotype" w:hAnsi="Palatino Linotype" w:cs="Times New Roman"/>
        </w:rPr>
        <w:t xml:space="preserve">who may come into contact with </w:t>
      </w:r>
      <w:r w:rsidR="0028536C" w:rsidRPr="00C23B75">
        <w:rPr>
          <w:rFonts w:ascii="Palatino Linotype" w:hAnsi="Palatino Linotype" w:cs="Times New Roman"/>
        </w:rPr>
        <w:t xml:space="preserve">hazardous chemicals </w:t>
      </w:r>
      <w:r w:rsidR="003E55A9" w:rsidRPr="00C23B75">
        <w:rPr>
          <w:rFonts w:ascii="Palatino Linotype" w:hAnsi="Palatino Linotype" w:cs="Times New Roman"/>
        </w:rPr>
        <w:t xml:space="preserve">attend </w:t>
      </w:r>
      <w:hyperlink r:id="rId34" w:history="1">
        <w:r w:rsidR="003E55A9" w:rsidRPr="00C23B75">
          <w:rPr>
            <w:rStyle w:val="Hyperlink"/>
            <w:rFonts w:ascii="Palatino Linotype" w:hAnsi="Palatino Linotype" w:cs="Times New Roman"/>
          </w:rPr>
          <w:t>WHMIS training</w:t>
        </w:r>
      </w:hyperlink>
      <w:r w:rsidR="003E55A9" w:rsidRPr="00C23B75">
        <w:rPr>
          <w:rFonts w:ascii="Palatino Linotype" w:hAnsi="Palatino Linotype" w:cs="Times New Roman"/>
        </w:rPr>
        <w:t xml:space="preserve"> offered by the Department of Environmental Health and Safety. </w:t>
      </w:r>
    </w:p>
    <w:p w14:paraId="23AE068A" w14:textId="77777777" w:rsidR="00915098" w:rsidRPr="00C23B75" w:rsidRDefault="00915098" w:rsidP="00414436">
      <w:pPr>
        <w:pStyle w:val="NoSpacing"/>
        <w:numPr>
          <w:ilvl w:val="0"/>
          <w:numId w:val="3"/>
        </w:numPr>
        <w:rPr>
          <w:rFonts w:ascii="Palatino Linotype" w:hAnsi="Palatino Linotype" w:cs="Times New Roman"/>
        </w:rPr>
      </w:pPr>
      <w:r w:rsidRPr="00C23B75">
        <w:rPr>
          <w:rFonts w:ascii="Palatino Linotype" w:hAnsi="Palatino Linotype" w:cs="Times New Roman"/>
        </w:rPr>
        <w:t xml:space="preserve">Adequately </w:t>
      </w:r>
      <w:r w:rsidRPr="00C23B75">
        <w:rPr>
          <w:rFonts w:ascii="Palatino Linotype" w:hAnsi="Palatino Linotype"/>
        </w:rPr>
        <w:t>supervise personnel and correct work errors or deficiencies in conditions that could pose a risk to employees, students and/or the environment or result in noncompliance with the regulations and guidelines pertaining to your research.</w:t>
      </w:r>
    </w:p>
    <w:p w14:paraId="2481F0E7" w14:textId="416E58FB" w:rsidR="00D83B0F" w:rsidRPr="00AC4A46" w:rsidRDefault="00972C39" w:rsidP="00AC4A46">
      <w:pPr>
        <w:pStyle w:val="NoSpacing"/>
        <w:numPr>
          <w:ilvl w:val="0"/>
          <w:numId w:val="3"/>
        </w:numPr>
        <w:rPr>
          <w:rFonts w:ascii="Palatino Linotype" w:hAnsi="Palatino Linotype" w:cs="Times New Roman"/>
        </w:rPr>
      </w:pPr>
      <w:r w:rsidRPr="00C23B75">
        <w:rPr>
          <w:rFonts w:ascii="Palatino Linotype" w:hAnsi="Palatino Linotype" w:cs="Times New Roman"/>
        </w:rPr>
        <w:t>Ensure that</w:t>
      </w:r>
      <w:r w:rsidR="00E53FFA" w:rsidRPr="00C23B75">
        <w:rPr>
          <w:rFonts w:ascii="Palatino Linotype" w:hAnsi="Palatino Linotype" w:cs="Times New Roman"/>
        </w:rPr>
        <w:t xml:space="preserve"> </w:t>
      </w:r>
      <w:hyperlink r:id="rId35" w:history="1">
        <w:r w:rsidR="00E53FFA" w:rsidRPr="00C23B75">
          <w:rPr>
            <w:rStyle w:val="Hyperlink"/>
            <w:rFonts w:ascii="Palatino Linotype" w:hAnsi="Palatino Linotype" w:cs="Times New Roman"/>
          </w:rPr>
          <w:t>Emergency Procedures</w:t>
        </w:r>
      </w:hyperlink>
      <w:r w:rsidRPr="00C23B75">
        <w:rPr>
          <w:rFonts w:ascii="Palatino Linotype" w:hAnsi="Palatino Linotype" w:cs="Times New Roman"/>
        </w:rPr>
        <w:t xml:space="preserve"> </w:t>
      </w:r>
      <w:r w:rsidR="00E53FFA" w:rsidRPr="00C23B75">
        <w:rPr>
          <w:rFonts w:ascii="Palatino Linotype" w:hAnsi="Palatino Linotype" w:cs="Times New Roman"/>
        </w:rPr>
        <w:t>are</w:t>
      </w:r>
      <w:r w:rsidR="002966DD" w:rsidRPr="00C23B75">
        <w:rPr>
          <w:rFonts w:ascii="Palatino Linotype" w:hAnsi="Palatino Linotype" w:cs="Times New Roman"/>
        </w:rPr>
        <w:t>:</w:t>
      </w:r>
    </w:p>
    <w:p w14:paraId="67EB2998" w14:textId="77777777" w:rsidR="002966DD" w:rsidRPr="00C23B75" w:rsidRDefault="002966DD" w:rsidP="00414436">
      <w:pPr>
        <w:pStyle w:val="NoSpacing"/>
        <w:numPr>
          <w:ilvl w:val="1"/>
          <w:numId w:val="3"/>
        </w:numPr>
        <w:rPr>
          <w:rFonts w:ascii="Palatino Linotype" w:hAnsi="Palatino Linotype" w:cs="Times New Roman"/>
        </w:rPr>
      </w:pPr>
      <w:r w:rsidRPr="00C23B75">
        <w:rPr>
          <w:rFonts w:ascii="Palatino Linotype" w:hAnsi="Palatino Linotype" w:cs="Times New Roman"/>
        </w:rPr>
        <w:t>customized for the laboratory</w:t>
      </w:r>
    </w:p>
    <w:p w14:paraId="43A793D8" w14:textId="77777777" w:rsidR="002966DD" w:rsidRPr="00C23B75" w:rsidRDefault="002966DD" w:rsidP="00414436">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reviewed and </w:t>
      </w:r>
      <w:r w:rsidR="00E53FFA" w:rsidRPr="00C23B75">
        <w:rPr>
          <w:rFonts w:ascii="Palatino Linotype" w:hAnsi="Palatino Linotype" w:cs="Times New Roman"/>
        </w:rPr>
        <w:t>updated annually</w:t>
      </w:r>
      <w:r w:rsidR="00915098" w:rsidRPr="00C23B75">
        <w:rPr>
          <w:rFonts w:ascii="Palatino Linotype" w:hAnsi="Palatino Linotype" w:cs="Times New Roman"/>
        </w:rPr>
        <w:t xml:space="preserve"> (date and print a new version after review)</w:t>
      </w:r>
    </w:p>
    <w:p w14:paraId="0EDFA754" w14:textId="77777777" w:rsidR="002966DD" w:rsidRPr="00C23B75" w:rsidRDefault="002966DD" w:rsidP="00414436">
      <w:pPr>
        <w:pStyle w:val="NoSpacing"/>
        <w:numPr>
          <w:ilvl w:val="1"/>
          <w:numId w:val="3"/>
        </w:numPr>
        <w:rPr>
          <w:rFonts w:ascii="Palatino Linotype" w:hAnsi="Palatino Linotype" w:cs="Times New Roman"/>
        </w:rPr>
      </w:pPr>
      <w:r w:rsidRPr="00C23B75">
        <w:rPr>
          <w:rFonts w:ascii="Palatino Linotype" w:hAnsi="Palatino Linotype" w:cs="Times New Roman"/>
        </w:rPr>
        <w:t>posted in the laboratory and that all personnel know the location of this procedure</w:t>
      </w:r>
    </w:p>
    <w:p w14:paraId="4FBF5C7C" w14:textId="419DB381" w:rsidR="00D83B0F" w:rsidRPr="00AC4A46" w:rsidRDefault="00E53FFA" w:rsidP="00AC4A46">
      <w:pPr>
        <w:pStyle w:val="NoSpacing"/>
        <w:numPr>
          <w:ilvl w:val="1"/>
          <w:numId w:val="3"/>
        </w:numPr>
        <w:rPr>
          <w:rFonts w:ascii="Palatino Linotype" w:hAnsi="Palatino Linotype" w:cs="Times New Roman"/>
        </w:rPr>
      </w:pPr>
      <w:r w:rsidRPr="00C23B75">
        <w:rPr>
          <w:rFonts w:ascii="Palatino Linotype" w:hAnsi="Palatino Linotype" w:cs="Times New Roman"/>
        </w:rPr>
        <w:t xml:space="preserve">training on these procedures </w:t>
      </w:r>
      <w:r w:rsidR="00972C39" w:rsidRPr="00C23B75">
        <w:rPr>
          <w:rFonts w:ascii="Palatino Linotype" w:hAnsi="Palatino Linotype" w:cs="Times New Roman"/>
        </w:rPr>
        <w:t>is refreshed annually</w:t>
      </w:r>
      <w:r w:rsidRPr="00C23B75">
        <w:rPr>
          <w:rFonts w:ascii="Palatino Linotype" w:hAnsi="Palatino Linotype" w:cs="Times New Roman"/>
        </w:rPr>
        <w:t xml:space="preserve"> and documented</w:t>
      </w:r>
    </w:p>
    <w:p w14:paraId="1A653734" w14:textId="77777777" w:rsidR="003E55A9" w:rsidRPr="00930FB7" w:rsidRDefault="00C95208" w:rsidP="00414436">
      <w:pPr>
        <w:pStyle w:val="NoSpacing"/>
        <w:numPr>
          <w:ilvl w:val="0"/>
          <w:numId w:val="3"/>
        </w:numPr>
        <w:rPr>
          <w:rFonts w:ascii="Palatino Linotype" w:hAnsi="Palatino Linotype" w:cs="Times New Roman"/>
        </w:rPr>
      </w:pPr>
      <w:r w:rsidRPr="00930FB7">
        <w:rPr>
          <w:rFonts w:ascii="Palatino Linotype" w:hAnsi="Palatino Linotype" w:cs="Times New Roman"/>
          <w:b/>
        </w:rPr>
        <w:t>R</w:t>
      </w:r>
      <w:r w:rsidR="003E55A9" w:rsidRPr="00930FB7">
        <w:rPr>
          <w:rFonts w:ascii="Palatino Linotype" w:hAnsi="Palatino Linotype" w:cs="Times New Roman"/>
          <w:b/>
        </w:rPr>
        <w:t xml:space="preserve">eport all exposure incidents </w:t>
      </w:r>
      <w:r w:rsidR="00461B57" w:rsidRPr="00930FB7">
        <w:rPr>
          <w:rFonts w:ascii="Palatino Linotype" w:hAnsi="Palatino Linotype" w:cs="Times New Roman"/>
          <w:b/>
        </w:rPr>
        <w:t xml:space="preserve">or serious near misses </w:t>
      </w:r>
      <w:r w:rsidR="003E55A9" w:rsidRPr="00930FB7">
        <w:rPr>
          <w:rFonts w:ascii="Palatino Linotype" w:hAnsi="Palatino Linotype" w:cs="Times New Roman"/>
          <w:b/>
        </w:rPr>
        <w:t xml:space="preserve">involving biological or other hazards </w:t>
      </w:r>
      <w:r w:rsidR="003E55A9" w:rsidRPr="00930FB7">
        <w:rPr>
          <w:rFonts w:ascii="Palatino Linotype" w:hAnsi="Palatino Linotype" w:cs="Times New Roman"/>
        </w:rPr>
        <w:t>in writing to the Department of Environmental Health and Safety within 24 hours of the incident even if medical attention is not required</w:t>
      </w:r>
      <w:r w:rsidRPr="00930FB7">
        <w:rPr>
          <w:rFonts w:ascii="Palatino Linotype" w:hAnsi="Palatino Linotype" w:cs="Times New Roman"/>
        </w:rPr>
        <w:t>.</w:t>
      </w:r>
    </w:p>
    <w:p w14:paraId="380395D7" w14:textId="2AA7131A" w:rsidR="00461B57" w:rsidRPr="00C23B75" w:rsidRDefault="00461B57" w:rsidP="00414436">
      <w:pPr>
        <w:pStyle w:val="NoSpacing"/>
        <w:numPr>
          <w:ilvl w:val="0"/>
          <w:numId w:val="3"/>
        </w:numPr>
        <w:rPr>
          <w:rFonts w:ascii="Palatino Linotype" w:hAnsi="Palatino Linotype" w:cs="Times New Roman"/>
        </w:rPr>
      </w:pPr>
      <w:r w:rsidRPr="00930FB7">
        <w:rPr>
          <w:rFonts w:ascii="Palatino Linotype" w:hAnsi="Palatino Linotype" w:cs="Times New Roman"/>
          <w:b/>
        </w:rPr>
        <w:t xml:space="preserve">Report any </w:t>
      </w:r>
      <w:r w:rsidR="00751B27" w:rsidRPr="00930FB7">
        <w:rPr>
          <w:rFonts w:ascii="Palatino Linotype" w:hAnsi="Palatino Linotype" w:cs="Times New Roman"/>
          <w:b/>
        </w:rPr>
        <w:t xml:space="preserve">spills, release from containment, or </w:t>
      </w:r>
      <w:r w:rsidRPr="00930FB7">
        <w:rPr>
          <w:rFonts w:ascii="Palatino Linotype" w:hAnsi="Palatino Linotype" w:cs="Times New Roman"/>
          <w:b/>
        </w:rPr>
        <w:t>stolen or missing Risk Group 2 material to</w:t>
      </w:r>
      <w:r w:rsidR="0028536C" w:rsidRPr="00930FB7">
        <w:rPr>
          <w:rFonts w:ascii="Palatino Linotype" w:hAnsi="Palatino Linotype" w:cs="Times New Roman"/>
          <w:b/>
        </w:rPr>
        <w:t xml:space="preserve"> the Biosafety Officer</w:t>
      </w:r>
      <w:r w:rsidR="0028536C" w:rsidRPr="00C23B75">
        <w:rPr>
          <w:rFonts w:ascii="Palatino Linotype" w:hAnsi="Palatino Linotype" w:cs="Times New Roman"/>
        </w:rPr>
        <w:t xml:space="preserve"> in the</w:t>
      </w:r>
      <w:r w:rsidRPr="00C23B75">
        <w:rPr>
          <w:rFonts w:ascii="Palatino Linotype" w:hAnsi="Palatino Linotype" w:cs="Times New Roman"/>
        </w:rPr>
        <w:t xml:space="preserve"> Department of Environmental Health and Safety within 24 hours of the incident.</w:t>
      </w:r>
    </w:p>
    <w:p w14:paraId="4E6C7AB7" w14:textId="6697AA8F" w:rsidR="00E43C9E" w:rsidRPr="00930FB7" w:rsidRDefault="00E43C9E" w:rsidP="00414436">
      <w:pPr>
        <w:pStyle w:val="NoSpacing"/>
        <w:numPr>
          <w:ilvl w:val="0"/>
          <w:numId w:val="3"/>
        </w:numPr>
        <w:rPr>
          <w:rFonts w:ascii="Palatino Linotype" w:hAnsi="Palatino Linotype" w:cs="Times New Roman"/>
          <w:b/>
        </w:rPr>
      </w:pPr>
      <w:r w:rsidRPr="00930FB7">
        <w:rPr>
          <w:rFonts w:ascii="Palatino Linotype" w:eastAsia="Times New Roman" w:hAnsi="Palatino Linotype" w:cs="Arial"/>
          <w:b/>
          <w:color w:val="333333"/>
          <w:sz w:val="21"/>
          <w:szCs w:val="21"/>
        </w:rPr>
        <w:t>Report when a human pathogen or toxin that your lab is not authorized to possess is inadvertently produced or otherwise comes into your possession</w:t>
      </w:r>
      <w:r w:rsidR="00BD6B34">
        <w:rPr>
          <w:rFonts w:ascii="Palatino Linotype" w:eastAsia="Times New Roman" w:hAnsi="Palatino Linotype" w:cs="Arial"/>
          <w:b/>
          <w:color w:val="333333"/>
          <w:sz w:val="21"/>
          <w:szCs w:val="21"/>
        </w:rPr>
        <w:t>.</w:t>
      </w:r>
    </w:p>
    <w:p w14:paraId="266A136F" w14:textId="77777777" w:rsidR="00226691" w:rsidRDefault="00226691" w:rsidP="00CB4453">
      <w:pPr>
        <w:pStyle w:val="Heading2"/>
        <w:spacing w:after="240"/>
        <w:jc w:val="both"/>
        <w:rPr>
          <w:rFonts w:ascii="Palatino Linotype" w:hAnsi="Palatino Linotype"/>
        </w:rPr>
      </w:pPr>
    </w:p>
    <w:p w14:paraId="74D06C21" w14:textId="77777777" w:rsidR="003E55A9" w:rsidRPr="000B4EE5" w:rsidRDefault="003E55A9" w:rsidP="00CB4453">
      <w:pPr>
        <w:pStyle w:val="Heading2"/>
        <w:spacing w:after="240"/>
        <w:jc w:val="both"/>
        <w:rPr>
          <w:rFonts w:ascii="Palatino Linotype" w:hAnsi="Palatino Linotype"/>
          <w:b/>
        </w:rPr>
      </w:pPr>
      <w:bookmarkStart w:id="26" w:name="_Toc226384099"/>
      <w:r w:rsidRPr="000B4EE5">
        <w:rPr>
          <w:rFonts w:ascii="Palatino Linotype" w:hAnsi="Palatino Linotype"/>
          <w:b/>
        </w:rPr>
        <w:t>All Other University Personnel and Students</w:t>
      </w:r>
      <w:r w:rsidR="00816295" w:rsidRPr="000B4EE5">
        <w:rPr>
          <w:rFonts w:ascii="Palatino Linotype" w:hAnsi="Palatino Linotype"/>
          <w:b/>
        </w:rPr>
        <w:t xml:space="preserve"> working as Biohazard Team Members</w:t>
      </w:r>
      <w:bookmarkEnd w:id="26"/>
    </w:p>
    <w:p w14:paraId="3D05725A" w14:textId="0CC17A7E" w:rsidR="003E55A9" w:rsidRPr="00C23B75" w:rsidRDefault="000A4AAD" w:rsidP="00414436">
      <w:pPr>
        <w:pStyle w:val="NoSpacing"/>
        <w:numPr>
          <w:ilvl w:val="0"/>
          <w:numId w:val="4"/>
        </w:numPr>
        <w:rPr>
          <w:rFonts w:ascii="Palatino Linotype" w:hAnsi="Palatino Linotype" w:cs="Times New Roman"/>
        </w:rPr>
      </w:pPr>
      <w:r>
        <w:rPr>
          <w:rFonts w:ascii="Palatino Linotype" w:hAnsi="Palatino Linotype" w:cs="Times New Roman"/>
        </w:rPr>
        <w:t xml:space="preserve">Laboratory workers must be trained about the hazards in the laboratory as described on the EHS website as </w:t>
      </w:r>
      <w:hyperlink r:id="rId36" w:history="1">
        <w:r w:rsidRPr="00C23B75">
          <w:rPr>
            <w:rStyle w:val="Hyperlink"/>
            <w:rFonts w:ascii="Palatino Linotype" w:hAnsi="Palatino Linotype" w:cs="Times New Roman"/>
          </w:rPr>
          <w:t>biosafety training</w:t>
        </w:r>
      </w:hyperlink>
      <w:r>
        <w:rPr>
          <w:rFonts w:ascii="Palatino Linotype" w:hAnsi="Palatino Linotype" w:cs="Times New Roman"/>
        </w:rPr>
        <w:t xml:space="preserve">, understand and use the risk mitigation measures in place, and have their training documented and refreshed as required. </w:t>
      </w:r>
      <w:r w:rsidR="003E55A9" w:rsidRPr="00C23B75">
        <w:rPr>
          <w:rFonts w:ascii="Palatino Linotype" w:hAnsi="Palatino Linotype" w:cs="Times New Roman"/>
        </w:rPr>
        <w:t xml:space="preserve">Laboratory workers should be protected by appropriate immunization where possible, and antibody titres should be checked to determine </w:t>
      </w:r>
      <w:r w:rsidRPr="00C23B75">
        <w:rPr>
          <w:rFonts w:ascii="Palatino Linotype" w:hAnsi="Palatino Linotype" w:cs="Times New Roman"/>
        </w:rPr>
        <w:t>whether</w:t>
      </w:r>
      <w:r w:rsidR="003E55A9" w:rsidRPr="00C23B75">
        <w:rPr>
          <w:rFonts w:ascii="Palatino Linotype" w:hAnsi="Palatino Linotype" w:cs="Times New Roman"/>
        </w:rPr>
        <w:t xml:space="preserve"> there has been an adequate response to immunization.</w:t>
      </w:r>
      <w:r w:rsidR="006A0967" w:rsidRPr="00C23B75">
        <w:rPr>
          <w:rFonts w:ascii="Palatino Linotype" w:hAnsi="Palatino Linotype" w:cs="Times New Roman"/>
        </w:rPr>
        <w:t xml:space="preserve"> This requirement will be described in the biohazard permit.</w:t>
      </w:r>
    </w:p>
    <w:p w14:paraId="1500CB2D" w14:textId="77777777" w:rsidR="00C15CFE" w:rsidRPr="00C23B75" w:rsidRDefault="00C15CFE" w:rsidP="00414436">
      <w:pPr>
        <w:pStyle w:val="NoSpacing"/>
        <w:numPr>
          <w:ilvl w:val="0"/>
          <w:numId w:val="4"/>
        </w:numPr>
        <w:rPr>
          <w:rFonts w:ascii="Palatino Linotype" w:hAnsi="Palatino Linotype" w:cs="Times New Roman"/>
        </w:rPr>
      </w:pPr>
      <w:r w:rsidRPr="00C23B75">
        <w:rPr>
          <w:rFonts w:ascii="Palatino Linotype" w:hAnsi="Palatino Linotype" w:cs="Times New Roman"/>
        </w:rPr>
        <w:t>Ensure that if their health status changes they promptly review the implications for the hazards with which they work and have the risk mitigation measures re-evaluated through their supervisor, the BSO, and their personal physician or Queen’s Occupational Health Care provider.</w:t>
      </w:r>
    </w:p>
    <w:p w14:paraId="5A7F4713" w14:textId="77777777" w:rsidR="00C15CFE" w:rsidRPr="00C23B75" w:rsidRDefault="00C15CFE" w:rsidP="00414436">
      <w:pPr>
        <w:pStyle w:val="NoSpacing"/>
        <w:numPr>
          <w:ilvl w:val="1"/>
          <w:numId w:val="4"/>
        </w:numPr>
        <w:rPr>
          <w:rFonts w:ascii="Palatino Linotype" w:hAnsi="Palatino Linotype" w:cs="Times New Roman"/>
        </w:rPr>
      </w:pPr>
      <w:r w:rsidRPr="00C23B75">
        <w:rPr>
          <w:rFonts w:ascii="Palatino Linotype" w:hAnsi="Palatino Linotype" w:cs="Times New Roman"/>
        </w:rPr>
        <w:t xml:space="preserve">This should not require you to reveal personal medical information to non-medical personnel.  </w:t>
      </w:r>
    </w:p>
    <w:p w14:paraId="29DF526E" w14:textId="77777777" w:rsidR="00226691" w:rsidRPr="00226691" w:rsidRDefault="00226691" w:rsidP="00226691">
      <w:pPr>
        <w:pStyle w:val="NoSpacing"/>
        <w:ind w:left="720"/>
        <w:rPr>
          <w:rFonts w:ascii="Palatino Linotype" w:hAnsi="Palatino Linotype" w:cs="Times New Roman"/>
        </w:rPr>
      </w:pPr>
    </w:p>
    <w:p w14:paraId="5FD699EA" w14:textId="77777777" w:rsidR="003E55A9" w:rsidRPr="00C23B75" w:rsidRDefault="00EA1F89" w:rsidP="00414436">
      <w:pPr>
        <w:pStyle w:val="NoSpacing"/>
        <w:numPr>
          <w:ilvl w:val="0"/>
          <w:numId w:val="4"/>
        </w:numPr>
        <w:rPr>
          <w:rFonts w:ascii="Palatino Linotype" w:hAnsi="Palatino Linotype" w:cs="Times New Roman"/>
        </w:rPr>
      </w:pPr>
      <w:r w:rsidRPr="00513BF7">
        <w:rPr>
          <w:rFonts w:ascii="Palatino Linotype" w:hAnsi="Palatino Linotype" w:cs="Times New Roman"/>
          <w:b/>
        </w:rPr>
        <w:t xml:space="preserve">Promptly </w:t>
      </w:r>
      <w:r w:rsidR="003E55A9" w:rsidRPr="00513BF7">
        <w:rPr>
          <w:rFonts w:ascii="Palatino Linotype" w:hAnsi="Palatino Linotype" w:cs="Times New Roman"/>
          <w:b/>
        </w:rPr>
        <w:t>inform their supervisor of any exposure to hazardous materials or other accidents or significant “near misses” in the laboratory</w:t>
      </w:r>
      <w:r w:rsidR="003E55A9" w:rsidRPr="00C23B75">
        <w:rPr>
          <w:rFonts w:ascii="Palatino Linotype" w:hAnsi="Palatino Linotype" w:cs="Times New Roman"/>
        </w:rPr>
        <w:t xml:space="preserve"> and assist them in filling out forms to report these to the Department of Environmental Health and Safety</w:t>
      </w:r>
      <w:r w:rsidR="00C15CFE" w:rsidRPr="00C23B75">
        <w:rPr>
          <w:rFonts w:ascii="Palatino Linotype" w:hAnsi="Palatino Linotype" w:cs="Times New Roman"/>
        </w:rPr>
        <w:t>.</w:t>
      </w:r>
    </w:p>
    <w:p w14:paraId="776A013A" w14:textId="77777777" w:rsidR="00226691" w:rsidRPr="00226691" w:rsidRDefault="00226691" w:rsidP="00226691">
      <w:pPr>
        <w:pStyle w:val="NoSpacing"/>
        <w:ind w:left="720"/>
        <w:rPr>
          <w:rFonts w:ascii="Palatino Linotype" w:hAnsi="Palatino Linotype" w:cs="Times New Roman"/>
        </w:rPr>
      </w:pPr>
    </w:p>
    <w:p w14:paraId="0CCBB0D6" w14:textId="6807EAFF" w:rsidR="00751B27" w:rsidRPr="00C23B75" w:rsidRDefault="006B6E26" w:rsidP="00C23B75">
      <w:pPr>
        <w:pStyle w:val="NoSpacing"/>
        <w:numPr>
          <w:ilvl w:val="0"/>
          <w:numId w:val="4"/>
        </w:numPr>
        <w:rPr>
          <w:rFonts w:ascii="Palatino Linotype" w:hAnsi="Palatino Linotype" w:cs="Times New Roman"/>
        </w:rPr>
      </w:pPr>
      <w:r w:rsidRPr="00513BF7">
        <w:rPr>
          <w:rFonts w:ascii="Palatino Linotype" w:hAnsi="Palatino Linotype" w:cs="Times New Roman"/>
          <w:b/>
        </w:rPr>
        <w:t>Report any spills, release from containment, or stolen or missing Risk Group 2 material to the Biosafety Officer</w:t>
      </w:r>
      <w:r w:rsidRPr="00C23B75">
        <w:rPr>
          <w:rFonts w:ascii="Palatino Linotype" w:hAnsi="Palatino Linotype" w:cs="Times New Roman"/>
        </w:rPr>
        <w:t xml:space="preserve"> in the Department of Environmental Health and Safety within 24 hours of the incident.</w:t>
      </w:r>
    </w:p>
    <w:p w14:paraId="2D1F5E52" w14:textId="77777777" w:rsidR="00226691" w:rsidRDefault="00226691" w:rsidP="00226691">
      <w:pPr>
        <w:pStyle w:val="NoSpacing"/>
        <w:ind w:left="720"/>
        <w:rPr>
          <w:rFonts w:ascii="Palatino Linotype" w:hAnsi="Palatino Linotype" w:cs="Times New Roman"/>
          <w:b/>
        </w:rPr>
      </w:pPr>
    </w:p>
    <w:p w14:paraId="2EC97A9E" w14:textId="35FFFF94" w:rsidR="00E43C9E" w:rsidRPr="00226691" w:rsidRDefault="00E43C9E" w:rsidP="00226691">
      <w:pPr>
        <w:pStyle w:val="NoSpacing"/>
        <w:numPr>
          <w:ilvl w:val="0"/>
          <w:numId w:val="4"/>
        </w:numPr>
        <w:rPr>
          <w:rFonts w:ascii="Palatino Linotype" w:hAnsi="Palatino Linotype" w:cs="Times New Roman"/>
          <w:b/>
        </w:rPr>
      </w:pPr>
      <w:r w:rsidRPr="00226691">
        <w:rPr>
          <w:rFonts w:ascii="Palatino Linotype" w:eastAsia="Times New Roman" w:hAnsi="Palatino Linotype" w:cs="Arial"/>
          <w:b/>
          <w:color w:val="333333"/>
          <w:sz w:val="21"/>
          <w:szCs w:val="21"/>
        </w:rPr>
        <w:t xml:space="preserve">Report to </w:t>
      </w:r>
      <w:r w:rsidR="000A4AAD">
        <w:rPr>
          <w:rFonts w:ascii="Palatino Linotype" w:eastAsia="Times New Roman" w:hAnsi="Palatino Linotype" w:cs="Arial"/>
          <w:b/>
          <w:color w:val="333333"/>
          <w:sz w:val="21"/>
          <w:szCs w:val="21"/>
        </w:rPr>
        <w:t>their</w:t>
      </w:r>
      <w:r w:rsidRPr="00226691">
        <w:rPr>
          <w:rFonts w:ascii="Palatino Linotype" w:eastAsia="Times New Roman" w:hAnsi="Palatino Linotype" w:cs="Arial"/>
          <w:b/>
          <w:color w:val="333333"/>
          <w:sz w:val="21"/>
          <w:szCs w:val="21"/>
        </w:rPr>
        <w:t xml:space="preserve"> supervisor and the BSO when a human pathogen or toxin that </w:t>
      </w:r>
      <w:r w:rsidR="000A4AAD">
        <w:rPr>
          <w:rFonts w:ascii="Palatino Linotype" w:eastAsia="Times New Roman" w:hAnsi="Palatino Linotype" w:cs="Arial"/>
          <w:b/>
          <w:color w:val="333333"/>
          <w:sz w:val="21"/>
          <w:szCs w:val="21"/>
        </w:rPr>
        <w:t>their</w:t>
      </w:r>
      <w:r w:rsidRPr="00226691">
        <w:rPr>
          <w:rFonts w:ascii="Palatino Linotype" w:eastAsia="Times New Roman" w:hAnsi="Palatino Linotype" w:cs="Arial"/>
          <w:b/>
          <w:color w:val="333333"/>
          <w:sz w:val="21"/>
          <w:szCs w:val="21"/>
        </w:rPr>
        <w:t xml:space="preserve"> lab is not authorized to possess is inadvertently produced or otherwise comes into </w:t>
      </w:r>
      <w:r w:rsidR="000A4AAD">
        <w:rPr>
          <w:rFonts w:ascii="Palatino Linotype" w:eastAsia="Times New Roman" w:hAnsi="Palatino Linotype" w:cs="Arial"/>
          <w:b/>
          <w:color w:val="333333"/>
          <w:sz w:val="21"/>
          <w:szCs w:val="21"/>
        </w:rPr>
        <w:t xml:space="preserve">their </w:t>
      </w:r>
      <w:r w:rsidRPr="00226691">
        <w:rPr>
          <w:rFonts w:ascii="Palatino Linotype" w:eastAsia="Times New Roman" w:hAnsi="Palatino Linotype" w:cs="Arial"/>
          <w:b/>
          <w:color w:val="333333"/>
          <w:sz w:val="21"/>
          <w:szCs w:val="21"/>
        </w:rPr>
        <w:t>possession</w:t>
      </w:r>
      <w:r w:rsidR="009D7B90" w:rsidRPr="00226691">
        <w:rPr>
          <w:rFonts w:ascii="Palatino Linotype" w:eastAsia="Times New Roman" w:hAnsi="Palatino Linotype" w:cs="Arial"/>
          <w:b/>
          <w:color w:val="333333"/>
          <w:sz w:val="21"/>
          <w:szCs w:val="21"/>
        </w:rPr>
        <w:t>.</w:t>
      </w:r>
    </w:p>
    <w:p w14:paraId="7C8EE2F5" w14:textId="77777777" w:rsidR="00B5716E" w:rsidRDefault="00B5716E">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46DB8312" w14:textId="0F81AB22" w:rsidR="00737BE5" w:rsidRPr="00C23B75" w:rsidRDefault="00737BE5" w:rsidP="00CB4453">
      <w:pPr>
        <w:pStyle w:val="Heading1"/>
        <w:spacing w:after="240"/>
        <w:rPr>
          <w:rFonts w:ascii="Palatino Linotype" w:hAnsi="Palatino Linotype"/>
        </w:rPr>
      </w:pPr>
      <w:bookmarkStart w:id="27" w:name="_Toc226384100"/>
      <w:r w:rsidRPr="00C23B75">
        <w:rPr>
          <w:rFonts w:ascii="Palatino Linotype" w:hAnsi="Palatino Linotype"/>
        </w:rPr>
        <w:lastRenderedPageBreak/>
        <w:t>TRAINING REQUIREMENTS</w:t>
      </w:r>
      <w:bookmarkEnd w:id="27"/>
      <w:r w:rsidRPr="00C23B75">
        <w:rPr>
          <w:rFonts w:ascii="Palatino Linotype" w:hAnsi="Palatino Linotype"/>
        </w:rPr>
        <w:t xml:space="preserve"> </w:t>
      </w:r>
    </w:p>
    <w:p w14:paraId="553E43CA" w14:textId="77777777" w:rsidR="00A567DA" w:rsidRPr="00C23B75" w:rsidRDefault="00A567DA" w:rsidP="00A567DA">
      <w:pPr>
        <w:ind w:firstLine="0"/>
        <w:rPr>
          <w:rFonts w:ascii="Palatino Linotype" w:eastAsia="Calibri" w:hAnsi="Palatino Linotype"/>
        </w:rPr>
      </w:pPr>
      <w:r w:rsidRPr="00C23B75">
        <w:rPr>
          <w:rFonts w:ascii="Palatino Linotype" w:eastAsia="Calibri" w:hAnsi="Palatino Linotype"/>
        </w:rPr>
        <w:t>The inherent risks of working with hazardous agents can be reduced by:</w:t>
      </w:r>
    </w:p>
    <w:p w14:paraId="50BB8834" w14:textId="77777777" w:rsidR="00A567DA" w:rsidRPr="00C23B75" w:rsidRDefault="00A567DA" w:rsidP="00A567DA">
      <w:pPr>
        <w:pStyle w:val="ListParagraph"/>
        <w:numPr>
          <w:ilvl w:val="0"/>
          <w:numId w:val="45"/>
        </w:numPr>
        <w:rPr>
          <w:rFonts w:ascii="Palatino Linotype" w:eastAsia="Calibri" w:hAnsi="Palatino Linotype"/>
        </w:rPr>
      </w:pPr>
      <w:r w:rsidRPr="00C23B75">
        <w:rPr>
          <w:rFonts w:ascii="Palatino Linotype" w:eastAsia="Calibri" w:hAnsi="Palatino Linotype"/>
        </w:rPr>
        <w:t xml:space="preserve">knowledge of the hazardous agent and the procedure-associated hazards </w:t>
      </w:r>
    </w:p>
    <w:p w14:paraId="45651B57" w14:textId="77777777" w:rsidR="00A567DA" w:rsidRPr="00C23B75" w:rsidRDefault="00A567DA" w:rsidP="00A567DA">
      <w:pPr>
        <w:pStyle w:val="ListParagraph"/>
        <w:numPr>
          <w:ilvl w:val="0"/>
          <w:numId w:val="45"/>
        </w:numPr>
        <w:rPr>
          <w:rFonts w:ascii="Palatino Linotype" w:eastAsia="Calibri" w:hAnsi="Palatino Linotype"/>
        </w:rPr>
      </w:pPr>
      <w:r w:rsidRPr="00C23B75">
        <w:rPr>
          <w:rFonts w:ascii="Palatino Linotype" w:eastAsia="Calibri" w:hAnsi="Palatino Linotype"/>
        </w:rPr>
        <w:t>Training in risk mitigation</w:t>
      </w:r>
    </w:p>
    <w:p w14:paraId="52D6BA63" w14:textId="77777777" w:rsidR="00A567DA" w:rsidRPr="00C23B75" w:rsidRDefault="00A567DA" w:rsidP="00A567DA">
      <w:pPr>
        <w:pStyle w:val="ListParagraph"/>
        <w:numPr>
          <w:ilvl w:val="0"/>
          <w:numId w:val="45"/>
        </w:numPr>
        <w:rPr>
          <w:rFonts w:ascii="Palatino Linotype" w:eastAsia="Calibri" w:hAnsi="Palatino Linotype"/>
        </w:rPr>
      </w:pPr>
      <w:r w:rsidRPr="00C23B75">
        <w:rPr>
          <w:rFonts w:ascii="Palatino Linotype" w:eastAsia="Calibri" w:hAnsi="Palatino Linotype"/>
        </w:rPr>
        <w:t>good work habits and use of all the risk mitigation measures indicated for a particular activity</w:t>
      </w:r>
    </w:p>
    <w:p w14:paraId="12B94361" w14:textId="77777777" w:rsidR="00A567DA" w:rsidRPr="00B86CEF" w:rsidRDefault="00A567DA" w:rsidP="00A567DA">
      <w:pPr>
        <w:pStyle w:val="ListParagraph"/>
        <w:numPr>
          <w:ilvl w:val="0"/>
          <w:numId w:val="45"/>
        </w:numPr>
        <w:rPr>
          <w:rFonts w:ascii="Palatino Linotype" w:hAnsi="Palatino Linotype"/>
        </w:rPr>
      </w:pPr>
      <w:r w:rsidRPr="00C23B75">
        <w:rPr>
          <w:rFonts w:ascii="Palatino Linotype" w:eastAsia="Calibri" w:hAnsi="Palatino Linotype"/>
        </w:rPr>
        <w:t>personal attributes of caution, attentiveness, and concern for the health of themselves and coworkers</w:t>
      </w:r>
    </w:p>
    <w:p w14:paraId="09BAB60B" w14:textId="77777777" w:rsidR="00A567DA" w:rsidRDefault="00A567DA" w:rsidP="0035007E">
      <w:pPr>
        <w:ind w:firstLine="0"/>
        <w:rPr>
          <w:rFonts w:ascii="Palatino Linotype" w:hAnsi="Palatino Linotype"/>
        </w:rPr>
      </w:pPr>
    </w:p>
    <w:p w14:paraId="5D122995" w14:textId="137A95E8" w:rsidR="0035007E" w:rsidRDefault="0035007E" w:rsidP="0035007E">
      <w:pPr>
        <w:ind w:firstLine="0"/>
        <w:rPr>
          <w:rFonts w:ascii="Palatino Linotype" w:hAnsi="Palatino Linotype"/>
        </w:rPr>
      </w:pPr>
      <w:r>
        <w:rPr>
          <w:rFonts w:ascii="Palatino Linotype" w:hAnsi="Palatino Linotype"/>
        </w:rPr>
        <w:t xml:space="preserve">General training requirements are based on Training Needs Assessment document prepared and reviewed annually by the BSO. </w:t>
      </w:r>
      <w:r w:rsidR="008A33EE" w:rsidRPr="008A33EE">
        <w:rPr>
          <w:rFonts w:ascii="Palatino Linotype" w:hAnsi="Palatino Linotype"/>
        </w:rPr>
        <w:t>The purpose of the biosafety training needs assessment is to outline the training requirements for personnel who work with or around biohazardous material. This includes the identification of all groups that handle or store biohazardous material or perform their work duties in the presence of biohazardous material (e.g. janitors and visitors). </w:t>
      </w:r>
      <w:r w:rsidR="008A33EE">
        <w:rPr>
          <w:rFonts w:ascii="Palatino Linotype" w:hAnsi="Palatino Linotype"/>
        </w:rPr>
        <w:t xml:space="preserve"> </w:t>
      </w:r>
    </w:p>
    <w:p w14:paraId="5858ADD8" w14:textId="77777777" w:rsidR="0035007E" w:rsidRDefault="0035007E" w:rsidP="0035007E">
      <w:pPr>
        <w:ind w:firstLine="0"/>
        <w:rPr>
          <w:rFonts w:ascii="Palatino Linotype" w:hAnsi="Palatino Linotype"/>
        </w:rPr>
      </w:pPr>
    </w:p>
    <w:p w14:paraId="1521EB33" w14:textId="05F531D8" w:rsidR="00FD5008" w:rsidRDefault="00FD5008" w:rsidP="0035007E">
      <w:pPr>
        <w:ind w:firstLine="0"/>
        <w:rPr>
          <w:rFonts w:ascii="Palatino Linotype" w:hAnsi="Palatino Linotype"/>
        </w:rPr>
      </w:pPr>
      <w:r>
        <w:rPr>
          <w:rFonts w:ascii="Palatino Linotype" w:hAnsi="Palatino Linotype"/>
        </w:rPr>
        <w:t>As a result of the training need assessment evaluation</w:t>
      </w:r>
      <w:r w:rsidR="00C112DB">
        <w:rPr>
          <w:rFonts w:ascii="Palatino Linotype" w:hAnsi="Palatino Linotype"/>
        </w:rPr>
        <w:t xml:space="preserve">, </w:t>
      </w:r>
      <w:r>
        <w:rPr>
          <w:rFonts w:ascii="Palatino Linotype" w:hAnsi="Palatino Linotype"/>
        </w:rPr>
        <w:t>the following</w:t>
      </w:r>
      <w:r w:rsidR="00405FD6">
        <w:rPr>
          <w:rFonts w:ascii="Palatino Linotype" w:hAnsi="Palatino Linotype"/>
        </w:rPr>
        <w:t xml:space="preserve"> groups and training requirements have been defined:</w:t>
      </w:r>
    </w:p>
    <w:p w14:paraId="22227094" w14:textId="77777777" w:rsidR="00405FD6" w:rsidRDefault="00405FD6" w:rsidP="0035007E">
      <w:pPr>
        <w:ind w:firstLine="0"/>
        <w:rPr>
          <w:rFonts w:ascii="Palatino Linotype" w:hAnsi="Palatino Linotype"/>
        </w:rPr>
      </w:pPr>
    </w:p>
    <w:tbl>
      <w:tblPr>
        <w:tblW w:w="9209"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07"/>
        <w:gridCol w:w="4735"/>
        <w:gridCol w:w="1467"/>
      </w:tblGrid>
      <w:tr w:rsidR="009A4F06" w:rsidRPr="009A4F06" w14:paraId="2F4D1D4D" w14:textId="77777777" w:rsidTr="00405FD6">
        <w:trPr>
          <w:trHeight w:val="240"/>
        </w:trPr>
        <w:tc>
          <w:tcPr>
            <w:tcW w:w="3007" w:type="dxa"/>
            <w:tcBorders>
              <w:top w:val="single" w:sz="6" w:space="0" w:color="000000"/>
              <w:left w:val="single" w:sz="6" w:space="0" w:color="000000"/>
              <w:bottom w:val="single" w:sz="6" w:space="0" w:color="000000"/>
              <w:right w:val="single" w:sz="6" w:space="0" w:color="000000"/>
            </w:tcBorders>
            <w:hideMark/>
          </w:tcPr>
          <w:p w14:paraId="396B023D"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b/>
                <w:bCs/>
                <w:sz w:val="18"/>
                <w:szCs w:val="18"/>
              </w:rPr>
              <w:t>Stakeholder group</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5941BBD2"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b/>
                <w:bCs/>
                <w:sz w:val="18"/>
                <w:szCs w:val="18"/>
              </w:rPr>
              <w:t>Training requirements</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49CF4313"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b/>
                <w:bCs/>
                <w:sz w:val="18"/>
                <w:szCs w:val="18"/>
              </w:rPr>
              <w:t>Training frequency</w:t>
            </w:r>
            <w:r w:rsidRPr="009A4F06">
              <w:rPr>
                <w:rFonts w:ascii="Palatino Linotype" w:hAnsi="Palatino Linotype"/>
                <w:sz w:val="18"/>
                <w:szCs w:val="18"/>
                <w:lang w:val="en-CA"/>
              </w:rPr>
              <w:t> </w:t>
            </w:r>
          </w:p>
        </w:tc>
      </w:tr>
      <w:tr w:rsidR="009A4F06" w:rsidRPr="009A4F06" w14:paraId="64BB9D9E" w14:textId="77777777" w:rsidTr="00405FD6">
        <w:trPr>
          <w:trHeight w:val="855"/>
        </w:trPr>
        <w:tc>
          <w:tcPr>
            <w:tcW w:w="3007" w:type="dxa"/>
            <w:tcBorders>
              <w:top w:val="single" w:sz="6" w:space="0" w:color="000000"/>
              <w:left w:val="single" w:sz="6" w:space="0" w:color="000000"/>
              <w:bottom w:val="single" w:sz="6" w:space="0" w:color="000000"/>
              <w:right w:val="single" w:sz="6" w:space="0" w:color="000000"/>
            </w:tcBorders>
            <w:hideMark/>
          </w:tcPr>
          <w:p w14:paraId="3C69CDF1"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Laboratory workers (faculty, staff and grad/post grad students) – “authorized personnel”</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3EB2A13C" w14:textId="621173A0" w:rsidR="009A4F06" w:rsidRPr="009A4F06" w:rsidRDefault="009A4F06" w:rsidP="00405FD6">
            <w:pPr>
              <w:numPr>
                <w:ilvl w:val="0"/>
                <w:numId w:val="156"/>
              </w:numPr>
              <w:rPr>
                <w:rFonts w:ascii="Palatino Linotype" w:hAnsi="Palatino Linotype"/>
                <w:sz w:val="18"/>
                <w:szCs w:val="18"/>
                <w:lang w:val="en-CA"/>
              </w:rPr>
            </w:pPr>
            <w:r w:rsidRPr="009A4F06">
              <w:rPr>
                <w:rFonts w:ascii="Palatino Linotype" w:hAnsi="Palatino Linotype"/>
                <w:sz w:val="18"/>
                <w:szCs w:val="18"/>
              </w:rPr>
              <w:t>EHS Biosafety courses</w:t>
            </w:r>
            <w:r w:rsidRPr="009A4F06">
              <w:rPr>
                <w:rFonts w:ascii="Palatino Linotype" w:hAnsi="Palatino Linotype"/>
                <w:sz w:val="18"/>
                <w:szCs w:val="18"/>
                <w:lang w:val="en-CA"/>
              </w:rPr>
              <w:t> </w:t>
            </w:r>
            <w:r w:rsidRPr="009A4F06">
              <w:rPr>
                <w:rFonts w:ascii="Palatino Linotype" w:hAnsi="Palatino Linotype"/>
                <w:sz w:val="18"/>
                <w:szCs w:val="18"/>
              </w:rPr>
              <w:t>Bio 1, Bio 2, BBP, and TDG Bio to be assigned according to LRA</w:t>
            </w:r>
            <w:r w:rsidRPr="009A4F06">
              <w:rPr>
                <w:rFonts w:ascii="Palatino Linotype" w:hAnsi="Palatino Linotype"/>
                <w:sz w:val="18"/>
                <w:szCs w:val="18"/>
                <w:lang w:val="en-CA"/>
              </w:rPr>
              <w:t> </w:t>
            </w:r>
          </w:p>
          <w:p w14:paraId="65E0481F" w14:textId="77777777" w:rsidR="009A4F06" w:rsidRPr="009A4F06" w:rsidRDefault="009A4F06" w:rsidP="009A4F06">
            <w:pPr>
              <w:numPr>
                <w:ilvl w:val="0"/>
                <w:numId w:val="157"/>
              </w:numPr>
              <w:rPr>
                <w:rFonts w:ascii="Palatino Linotype" w:hAnsi="Palatino Linotype"/>
                <w:sz w:val="18"/>
                <w:szCs w:val="18"/>
                <w:lang w:val="en-CA"/>
              </w:rPr>
            </w:pPr>
            <w:r w:rsidRPr="009A4F06">
              <w:rPr>
                <w:rFonts w:ascii="Palatino Linotype" w:hAnsi="Palatino Linotype"/>
                <w:sz w:val="18"/>
                <w:szCs w:val="18"/>
              </w:rPr>
              <w:t>Read Biosafety Manual </w:t>
            </w:r>
            <w:r w:rsidRPr="009A4F06">
              <w:rPr>
                <w:rFonts w:ascii="Palatino Linotype" w:hAnsi="Palatino Linotype"/>
                <w:sz w:val="18"/>
                <w:szCs w:val="18"/>
                <w:lang w:val="en-CA"/>
              </w:rPr>
              <w:t> </w:t>
            </w:r>
          </w:p>
          <w:p w14:paraId="683BB87B" w14:textId="77777777" w:rsidR="009A4F06" w:rsidRPr="009A4F06" w:rsidRDefault="009A4F06" w:rsidP="009A4F06">
            <w:pPr>
              <w:numPr>
                <w:ilvl w:val="0"/>
                <w:numId w:val="158"/>
              </w:numPr>
              <w:rPr>
                <w:rFonts w:ascii="Palatino Linotype" w:hAnsi="Palatino Linotype"/>
                <w:sz w:val="18"/>
                <w:szCs w:val="18"/>
                <w:lang w:val="en-CA"/>
              </w:rPr>
            </w:pPr>
            <w:r w:rsidRPr="009A4F06">
              <w:rPr>
                <w:rFonts w:ascii="Palatino Linotype" w:hAnsi="Palatino Linotype"/>
                <w:sz w:val="18"/>
                <w:szCs w:val="18"/>
              </w:rPr>
              <w:t>Lab-specific biosafety training as per Training requirements from LRA</w:t>
            </w:r>
            <w:r w:rsidRPr="009A4F06">
              <w:rPr>
                <w:rFonts w:ascii="Palatino Linotype" w:hAnsi="Palatino Linotype"/>
                <w:sz w:val="18"/>
                <w:szCs w:val="18"/>
                <w:lang w:val="en-CA"/>
              </w:rPr>
              <w:t> </w:t>
            </w:r>
          </w:p>
          <w:p w14:paraId="5621441D" w14:textId="77777777" w:rsidR="009A4F06" w:rsidRPr="009A4F06" w:rsidRDefault="009A4F06" w:rsidP="009A4F06">
            <w:pPr>
              <w:numPr>
                <w:ilvl w:val="0"/>
                <w:numId w:val="159"/>
              </w:numPr>
              <w:rPr>
                <w:rFonts w:ascii="Palatino Linotype" w:hAnsi="Palatino Linotype"/>
                <w:sz w:val="18"/>
                <w:szCs w:val="18"/>
                <w:lang w:val="en-CA"/>
              </w:rPr>
            </w:pPr>
            <w:r w:rsidRPr="009A4F06">
              <w:rPr>
                <w:rFonts w:ascii="Palatino Linotype" w:hAnsi="Palatino Linotype"/>
                <w:sz w:val="18"/>
                <w:szCs w:val="18"/>
              </w:rPr>
              <w:t>Read Biosafety emergency response procedure</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553EE8EC"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lang w:val="en-CA"/>
              </w:rPr>
              <w:t> </w:t>
            </w:r>
          </w:p>
          <w:p w14:paraId="697A7E26" w14:textId="77777777" w:rsidR="009A4F06" w:rsidRPr="009A4F06" w:rsidRDefault="009A4F06" w:rsidP="00405FD6">
            <w:pPr>
              <w:ind w:left="38" w:firstLine="0"/>
              <w:rPr>
                <w:rFonts w:ascii="Palatino Linotype" w:hAnsi="Palatino Linotype"/>
                <w:sz w:val="18"/>
                <w:szCs w:val="18"/>
                <w:lang w:val="en-CA"/>
              </w:rPr>
            </w:pPr>
            <w:r w:rsidRPr="009A4F06">
              <w:rPr>
                <w:rFonts w:ascii="Palatino Linotype" w:hAnsi="Palatino Linotype"/>
                <w:sz w:val="18"/>
                <w:szCs w:val="18"/>
              </w:rPr>
              <w:t>Upon hiring</w:t>
            </w:r>
            <w:r w:rsidRPr="009A4F06">
              <w:rPr>
                <w:rFonts w:ascii="Palatino Linotype" w:hAnsi="Palatino Linotype"/>
                <w:sz w:val="18"/>
                <w:szCs w:val="18"/>
                <w:lang w:val="en-CA"/>
              </w:rPr>
              <w:t> </w:t>
            </w:r>
          </w:p>
          <w:p w14:paraId="1B465E89" w14:textId="77777777" w:rsidR="009A4F06" w:rsidRPr="009A4F06" w:rsidRDefault="009A4F06" w:rsidP="00405FD6">
            <w:pPr>
              <w:ind w:left="38" w:firstLine="0"/>
              <w:rPr>
                <w:rFonts w:ascii="Palatino Linotype" w:hAnsi="Palatino Linotype"/>
                <w:sz w:val="18"/>
                <w:szCs w:val="18"/>
                <w:lang w:val="en-CA"/>
              </w:rPr>
            </w:pPr>
            <w:r w:rsidRPr="009A4F06">
              <w:rPr>
                <w:rFonts w:ascii="Palatino Linotype" w:hAnsi="Palatino Linotype"/>
                <w:sz w:val="18"/>
                <w:szCs w:val="18"/>
              </w:rPr>
              <w:t>As required </w:t>
            </w:r>
            <w:r w:rsidRPr="009A4F06">
              <w:rPr>
                <w:rFonts w:ascii="Palatino Linotype" w:hAnsi="Palatino Linotype"/>
                <w:sz w:val="18"/>
                <w:szCs w:val="18"/>
                <w:lang w:val="en-CA"/>
              </w:rPr>
              <w:t> </w:t>
            </w:r>
          </w:p>
          <w:p w14:paraId="75A5625E"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lang w:val="en-CA"/>
              </w:rPr>
              <w:t> </w:t>
            </w:r>
          </w:p>
        </w:tc>
      </w:tr>
      <w:tr w:rsidR="009A4F06" w:rsidRPr="009A4F06" w14:paraId="13FD7C22" w14:textId="77777777" w:rsidTr="00405FD6">
        <w:trPr>
          <w:trHeight w:val="495"/>
        </w:trPr>
        <w:tc>
          <w:tcPr>
            <w:tcW w:w="3007" w:type="dxa"/>
            <w:tcBorders>
              <w:top w:val="single" w:sz="6" w:space="0" w:color="000000"/>
              <w:left w:val="single" w:sz="6" w:space="0" w:color="000000"/>
              <w:bottom w:val="single" w:sz="6" w:space="0" w:color="000000"/>
              <w:right w:val="single" w:sz="6" w:space="0" w:color="000000"/>
            </w:tcBorders>
            <w:hideMark/>
          </w:tcPr>
          <w:p w14:paraId="0C9A9EC7"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Administrative staff</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22C9ECBF" w14:textId="7270D4B0" w:rsidR="009A4F06" w:rsidRPr="009A4F06" w:rsidRDefault="009A4F06" w:rsidP="009A4F06">
            <w:pPr>
              <w:numPr>
                <w:ilvl w:val="0"/>
                <w:numId w:val="162"/>
              </w:numPr>
              <w:rPr>
                <w:rFonts w:ascii="Palatino Linotype" w:hAnsi="Palatino Linotype"/>
                <w:sz w:val="18"/>
                <w:szCs w:val="18"/>
                <w:lang w:val="en-CA"/>
              </w:rPr>
            </w:pPr>
            <w:r w:rsidRPr="009A4F06">
              <w:rPr>
                <w:rFonts w:ascii="Palatino Linotype" w:hAnsi="Palatino Linotype"/>
                <w:sz w:val="18"/>
                <w:szCs w:val="18"/>
              </w:rPr>
              <w:t>Escort</w:t>
            </w:r>
            <w:r w:rsidR="00405FD6" w:rsidRPr="00405FD6">
              <w:rPr>
                <w:rFonts w:ascii="Palatino Linotype" w:hAnsi="Palatino Linotype"/>
                <w:sz w:val="18"/>
                <w:szCs w:val="18"/>
              </w:rPr>
              <w:t>ed</w:t>
            </w:r>
            <w:r w:rsidRPr="009A4F06">
              <w:rPr>
                <w:rFonts w:ascii="Palatino Linotype" w:hAnsi="Palatino Linotype"/>
                <w:sz w:val="18"/>
                <w:szCs w:val="18"/>
              </w:rPr>
              <w:t xml:space="preserve"> by authorized individual required at all times.</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378C148F"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N/A</w:t>
            </w:r>
            <w:r w:rsidRPr="009A4F06">
              <w:rPr>
                <w:rFonts w:ascii="Palatino Linotype" w:hAnsi="Palatino Linotype"/>
                <w:sz w:val="18"/>
                <w:szCs w:val="18"/>
                <w:lang w:val="en-CA"/>
              </w:rPr>
              <w:t> </w:t>
            </w:r>
          </w:p>
        </w:tc>
      </w:tr>
      <w:tr w:rsidR="009A4F06" w:rsidRPr="009A4F06" w14:paraId="4390F770" w14:textId="77777777" w:rsidTr="00405FD6">
        <w:trPr>
          <w:trHeight w:val="495"/>
        </w:trPr>
        <w:tc>
          <w:tcPr>
            <w:tcW w:w="3007" w:type="dxa"/>
            <w:tcBorders>
              <w:top w:val="single" w:sz="6" w:space="0" w:color="000000"/>
              <w:left w:val="single" w:sz="6" w:space="0" w:color="000000"/>
              <w:bottom w:val="single" w:sz="6" w:space="0" w:color="000000"/>
              <w:right w:val="single" w:sz="6" w:space="0" w:color="000000"/>
            </w:tcBorders>
            <w:hideMark/>
          </w:tcPr>
          <w:p w14:paraId="7E8FD115"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Facilities Management personnel (includes all maintenance &amp; custodial)</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6E54FD53" w14:textId="77777777" w:rsidR="009A4F06" w:rsidRPr="009A4F06" w:rsidRDefault="009A4F06" w:rsidP="009A4F06">
            <w:pPr>
              <w:numPr>
                <w:ilvl w:val="0"/>
                <w:numId w:val="163"/>
              </w:numPr>
              <w:rPr>
                <w:rFonts w:ascii="Palatino Linotype" w:hAnsi="Palatino Linotype"/>
                <w:sz w:val="18"/>
                <w:szCs w:val="18"/>
                <w:lang w:val="en-CA"/>
              </w:rPr>
            </w:pPr>
            <w:r w:rsidRPr="009A4F06">
              <w:rPr>
                <w:rFonts w:ascii="Palatino Linotype" w:hAnsi="Palatino Linotype"/>
                <w:sz w:val="18"/>
                <w:szCs w:val="18"/>
              </w:rPr>
              <w:t>Facilities specific Biosafety Awareness Training</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4D874C2B" w14:textId="77777777" w:rsidR="009A4F06" w:rsidRPr="009A4F06" w:rsidRDefault="009A4F06" w:rsidP="00405FD6">
            <w:pPr>
              <w:ind w:left="38" w:firstLine="0"/>
              <w:rPr>
                <w:lang w:val="en-CA"/>
              </w:rPr>
            </w:pPr>
            <w:r w:rsidRPr="009A4F06">
              <w:t>Upon hiring</w:t>
            </w:r>
            <w:r w:rsidRPr="009A4F06">
              <w:rPr>
                <w:lang w:val="en-CA"/>
              </w:rPr>
              <w:t> </w:t>
            </w:r>
          </w:p>
          <w:p w14:paraId="5A81E091" w14:textId="77777777" w:rsidR="009A4F06" w:rsidRPr="009A4F06" w:rsidRDefault="009A4F06" w:rsidP="00405FD6">
            <w:pPr>
              <w:ind w:left="38" w:firstLine="0"/>
              <w:rPr>
                <w:rFonts w:ascii="Palatino Linotype" w:hAnsi="Palatino Linotype"/>
                <w:sz w:val="18"/>
                <w:szCs w:val="18"/>
                <w:lang w:val="en-CA"/>
              </w:rPr>
            </w:pPr>
            <w:r w:rsidRPr="009A4F06">
              <w:t>As required</w:t>
            </w:r>
            <w:r w:rsidRPr="009A4F06">
              <w:rPr>
                <w:rFonts w:ascii="Palatino Linotype" w:hAnsi="Palatino Linotype"/>
                <w:sz w:val="18"/>
                <w:szCs w:val="18"/>
                <w:lang w:val="en-CA"/>
              </w:rPr>
              <w:t> </w:t>
            </w:r>
          </w:p>
        </w:tc>
      </w:tr>
      <w:tr w:rsidR="009A4F06" w:rsidRPr="009A4F06" w14:paraId="7C3C3FD1" w14:textId="77777777" w:rsidTr="00405FD6">
        <w:trPr>
          <w:trHeight w:val="495"/>
        </w:trPr>
        <w:tc>
          <w:tcPr>
            <w:tcW w:w="3007" w:type="dxa"/>
            <w:tcBorders>
              <w:top w:val="single" w:sz="6" w:space="0" w:color="000000"/>
              <w:left w:val="single" w:sz="6" w:space="0" w:color="000000"/>
              <w:bottom w:val="single" w:sz="6" w:space="0" w:color="000000"/>
              <w:right w:val="single" w:sz="6" w:space="0" w:color="000000"/>
            </w:tcBorders>
            <w:hideMark/>
          </w:tcPr>
          <w:p w14:paraId="2B715895"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Environmental Health and Safety personnel (EHS)—Biosafety staff</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36601E40" w14:textId="77777777" w:rsidR="009A4F06" w:rsidRPr="009A4F06" w:rsidRDefault="009A4F06" w:rsidP="009A4F06">
            <w:pPr>
              <w:numPr>
                <w:ilvl w:val="0"/>
                <w:numId w:val="166"/>
              </w:numPr>
              <w:rPr>
                <w:rFonts w:ascii="Palatino Linotype" w:hAnsi="Palatino Linotype"/>
                <w:sz w:val="18"/>
                <w:szCs w:val="18"/>
                <w:lang w:val="en-CA"/>
              </w:rPr>
            </w:pPr>
            <w:r w:rsidRPr="009A4F06">
              <w:rPr>
                <w:rFonts w:ascii="Palatino Linotype" w:hAnsi="Palatino Linotype"/>
                <w:sz w:val="18"/>
                <w:szCs w:val="18"/>
              </w:rPr>
              <w:t>EHS Biosafety courses</w:t>
            </w:r>
            <w:r w:rsidRPr="009A4F06">
              <w:rPr>
                <w:rFonts w:ascii="Palatino Linotype" w:hAnsi="Palatino Linotype"/>
                <w:sz w:val="18"/>
                <w:szCs w:val="18"/>
                <w:lang w:val="en-CA"/>
              </w:rPr>
              <w:t> </w:t>
            </w:r>
          </w:p>
          <w:p w14:paraId="20755A17"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Bio 1, Bio 2, BBP, and TDG Bio to be assigned according to LRA</w:t>
            </w:r>
            <w:r w:rsidRPr="009A4F06">
              <w:rPr>
                <w:rFonts w:ascii="Palatino Linotype" w:hAnsi="Palatino Linotype"/>
                <w:sz w:val="18"/>
                <w:szCs w:val="18"/>
                <w:lang w:val="en-CA"/>
              </w:rPr>
              <w:t> </w:t>
            </w:r>
          </w:p>
          <w:p w14:paraId="510DD9DB" w14:textId="77777777" w:rsidR="009A4F06" w:rsidRPr="009A4F06" w:rsidRDefault="009A4F06" w:rsidP="009A4F06">
            <w:pPr>
              <w:numPr>
                <w:ilvl w:val="0"/>
                <w:numId w:val="167"/>
              </w:numPr>
              <w:rPr>
                <w:rFonts w:ascii="Palatino Linotype" w:hAnsi="Palatino Linotype"/>
                <w:sz w:val="18"/>
                <w:szCs w:val="18"/>
                <w:lang w:val="en-CA"/>
              </w:rPr>
            </w:pPr>
            <w:r w:rsidRPr="009A4F06">
              <w:rPr>
                <w:rFonts w:ascii="Palatino Linotype" w:hAnsi="Palatino Linotype"/>
                <w:sz w:val="18"/>
                <w:szCs w:val="18"/>
              </w:rPr>
              <w:t>Read Biosafety Manual </w:t>
            </w:r>
            <w:r w:rsidRPr="009A4F06">
              <w:rPr>
                <w:rFonts w:ascii="Palatino Linotype" w:hAnsi="Palatino Linotype"/>
                <w:sz w:val="18"/>
                <w:szCs w:val="18"/>
                <w:lang w:val="en-CA"/>
              </w:rPr>
              <w:t> </w:t>
            </w:r>
          </w:p>
          <w:p w14:paraId="1B6B7490" w14:textId="77777777" w:rsidR="009A4F06" w:rsidRPr="009A4F06" w:rsidRDefault="009A4F06" w:rsidP="009A4F06">
            <w:pPr>
              <w:numPr>
                <w:ilvl w:val="0"/>
                <w:numId w:val="168"/>
              </w:numPr>
              <w:rPr>
                <w:rFonts w:ascii="Palatino Linotype" w:hAnsi="Palatino Linotype"/>
                <w:sz w:val="18"/>
                <w:szCs w:val="18"/>
                <w:lang w:val="en-CA"/>
              </w:rPr>
            </w:pPr>
            <w:r w:rsidRPr="009A4F06">
              <w:rPr>
                <w:rFonts w:ascii="Palatino Linotype" w:hAnsi="Palatino Linotype"/>
                <w:sz w:val="18"/>
                <w:szCs w:val="18"/>
              </w:rPr>
              <w:t>Lab-specific biosafety training as per Training requirements from LRA</w:t>
            </w:r>
            <w:r w:rsidRPr="009A4F06">
              <w:rPr>
                <w:rFonts w:ascii="Palatino Linotype" w:hAnsi="Palatino Linotype"/>
                <w:sz w:val="18"/>
                <w:szCs w:val="18"/>
                <w:lang w:val="en-CA"/>
              </w:rPr>
              <w:t> </w:t>
            </w:r>
          </w:p>
          <w:p w14:paraId="04636F2A"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Read Biosafety emergency response procedure</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78326D02" w14:textId="77777777" w:rsidR="00405FD6" w:rsidRPr="009A4F06" w:rsidRDefault="00405FD6" w:rsidP="00405FD6">
            <w:pPr>
              <w:ind w:left="38" w:firstLine="0"/>
              <w:rPr>
                <w:rFonts w:ascii="Palatino Linotype" w:hAnsi="Palatino Linotype"/>
                <w:sz w:val="18"/>
                <w:szCs w:val="18"/>
                <w:lang w:val="en-CA"/>
              </w:rPr>
            </w:pPr>
            <w:r w:rsidRPr="009A4F06">
              <w:rPr>
                <w:rFonts w:ascii="Palatino Linotype" w:hAnsi="Palatino Linotype"/>
                <w:sz w:val="18"/>
                <w:szCs w:val="18"/>
              </w:rPr>
              <w:t>Upon hiring</w:t>
            </w:r>
            <w:r w:rsidRPr="009A4F06">
              <w:rPr>
                <w:rFonts w:ascii="Palatino Linotype" w:hAnsi="Palatino Linotype"/>
                <w:sz w:val="18"/>
                <w:szCs w:val="18"/>
                <w:lang w:val="en-CA"/>
              </w:rPr>
              <w:t> </w:t>
            </w:r>
          </w:p>
          <w:p w14:paraId="418CCB7B" w14:textId="77777777" w:rsidR="00405FD6" w:rsidRPr="009A4F06" w:rsidRDefault="00405FD6" w:rsidP="00405FD6">
            <w:pPr>
              <w:ind w:left="38" w:firstLine="0"/>
              <w:rPr>
                <w:rFonts w:ascii="Palatino Linotype" w:hAnsi="Palatino Linotype"/>
                <w:sz w:val="18"/>
                <w:szCs w:val="18"/>
                <w:lang w:val="en-CA"/>
              </w:rPr>
            </w:pPr>
            <w:r w:rsidRPr="009A4F06">
              <w:rPr>
                <w:rFonts w:ascii="Palatino Linotype" w:hAnsi="Palatino Linotype"/>
                <w:sz w:val="18"/>
                <w:szCs w:val="18"/>
              </w:rPr>
              <w:t>As required </w:t>
            </w:r>
            <w:r w:rsidRPr="009A4F06">
              <w:rPr>
                <w:rFonts w:ascii="Palatino Linotype" w:hAnsi="Palatino Linotype"/>
                <w:sz w:val="18"/>
                <w:szCs w:val="18"/>
                <w:lang w:val="en-CA"/>
              </w:rPr>
              <w:t> </w:t>
            </w:r>
          </w:p>
          <w:p w14:paraId="6E8EED8D" w14:textId="7182D5AA" w:rsidR="009A4F06" w:rsidRPr="009A4F06" w:rsidRDefault="009A4F06" w:rsidP="00405FD6">
            <w:pPr>
              <w:ind w:firstLine="0"/>
              <w:rPr>
                <w:rFonts w:ascii="Palatino Linotype" w:hAnsi="Palatino Linotype"/>
                <w:sz w:val="18"/>
                <w:szCs w:val="18"/>
                <w:lang w:val="en-CA"/>
              </w:rPr>
            </w:pPr>
          </w:p>
        </w:tc>
      </w:tr>
      <w:tr w:rsidR="009A4F06" w:rsidRPr="009A4F06" w14:paraId="65CC10D3" w14:textId="77777777" w:rsidTr="00405FD6">
        <w:trPr>
          <w:trHeight w:val="495"/>
        </w:trPr>
        <w:tc>
          <w:tcPr>
            <w:tcW w:w="3007" w:type="dxa"/>
            <w:tcBorders>
              <w:top w:val="single" w:sz="6" w:space="0" w:color="000000"/>
              <w:left w:val="single" w:sz="6" w:space="0" w:color="000000"/>
              <w:bottom w:val="single" w:sz="6" w:space="0" w:color="000000"/>
              <w:right w:val="single" w:sz="6" w:space="0" w:color="000000"/>
            </w:tcBorders>
            <w:hideMark/>
          </w:tcPr>
          <w:p w14:paraId="2E693009"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Campus Security</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14648D88" w14:textId="77777777" w:rsidR="009A4F06" w:rsidRPr="009A4F06" w:rsidRDefault="009A4F06" w:rsidP="009A4F06">
            <w:pPr>
              <w:numPr>
                <w:ilvl w:val="0"/>
                <w:numId w:val="171"/>
              </w:numPr>
              <w:rPr>
                <w:rFonts w:ascii="Palatino Linotype" w:hAnsi="Palatino Linotype"/>
                <w:sz w:val="18"/>
                <w:szCs w:val="18"/>
                <w:lang w:val="en-CA"/>
              </w:rPr>
            </w:pPr>
            <w:r w:rsidRPr="009A4F06">
              <w:rPr>
                <w:rFonts w:ascii="Palatino Linotype" w:hAnsi="Palatino Linotype"/>
                <w:sz w:val="18"/>
                <w:szCs w:val="18"/>
              </w:rPr>
              <w:t>Specific Biosafety Awareness Training</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4B8FDB7C" w14:textId="77777777" w:rsidR="00405FD6" w:rsidRPr="009A4F06" w:rsidRDefault="00405FD6" w:rsidP="00405FD6">
            <w:pPr>
              <w:ind w:left="38" w:firstLine="0"/>
              <w:rPr>
                <w:rFonts w:ascii="Palatino Linotype" w:hAnsi="Palatino Linotype"/>
                <w:sz w:val="18"/>
                <w:szCs w:val="18"/>
                <w:lang w:val="en-CA"/>
              </w:rPr>
            </w:pPr>
            <w:r w:rsidRPr="009A4F06">
              <w:rPr>
                <w:rFonts w:ascii="Palatino Linotype" w:hAnsi="Palatino Linotype"/>
                <w:sz w:val="18"/>
                <w:szCs w:val="18"/>
              </w:rPr>
              <w:t>Upon hiring</w:t>
            </w:r>
            <w:r w:rsidRPr="009A4F06">
              <w:rPr>
                <w:rFonts w:ascii="Palatino Linotype" w:hAnsi="Palatino Linotype"/>
                <w:sz w:val="18"/>
                <w:szCs w:val="18"/>
                <w:lang w:val="en-CA"/>
              </w:rPr>
              <w:t> </w:t>
            </w:r>
          </w:p>
          <w:p w14:paraId="68E3FE42" w14:textId="77777777" w:rsidR="00405FD6" w:rsidRPr="009A4F06" w:rsidRDefault="00405FD6" w:rsidP="00405FD6">
            <w:pPr>
              <w:ind w:left="38" w:firstLine="0"/>
              <w:rPr>
                <w:rFonts w:ascii="Palatino Linotype" w:hAnsi="Palatino Linotype"/>
                <w:sz w:val="18"/>
                <w:szCs w:val="18"/>
                <w:lang w:val="en-CA"/>
              </w:rPr>
            </w:pPr>
            <w:r w:rsidRPr="009A4F06">
              <w:rPr>
                <w:rFonts w:ascii="Palatino Linotype" w:hAnsi="Palatino Linotype"/>
                <w:sz w:val="18"/>
                <w:szCs w:val="18"/>
              </w:rPr>
              <w:t>As required </w:t>
            </w:r>
            <w:r w:rsidRPr="009A4F06">
              <w:rPr>
                <w:rFonts w:ascii="Palatino Linotype" w:hAnsi="Palatino Linotype"/>
                <w:sz w:val="18"/>
                <w:szCs w:val="18"/>
                <w:lang w:val="en-CA"/>
              </w:rPr>
              <w:t> </w:t>
            </w:r>
          </w:p>
          <w:p w14:paraId="53F12959" w14:textId="5AB6042F" w:rsidR="009A4F06" w:rsidRPr="009A4F06" w:rsidRDefault="009A4F06" w:rsidP="00405FD6">
            <w:pPr>
              <w:ind w:firstLine="0"/>
              <w:rPr>
                <w:rFonts w:ascii="Palatino Linotype" w:hAnsi="Palatino Linotype"/>
                <w:sz w:val="18"/>
                <w:szCs w:val="18"/>
                <w:lang w:val="en-CA"/>
              </w:rPr>
            </w:pPr>
          </w:p>
        </w:tc>
      </w:tr>
      <w:tr w:rsidR="009A4F06" w:rsidRPr="009A4F06" w14:paraId="33858038" w14:textId="77777777" w:rsidTr="00405FD6">
        <w:trPr>
          <w:trHeight w:val="495"/>
        </w:trPr>
        <w:tc>
          <w:tcPr>
            <w:tcW w:w="3007" w:type="dxa"/>
            <w:tcBorders>
              <w:top w:val="single" w:sz="6" w:space="0" w:color="000000"/>
              <w:left w:val="single" w:sz="6" w:space="0" w:color="000000"/>
              <w:bottom w:val="single" w:sz="6" w:space="0" w:color="000000"/>
              <w:right w:val="single" w:sz="6" w:space="0" w:color="000000"/>
            </w:tcBorders>
            <w:hideMark/>
          </w:tcPr>
          <w:p w14:paraId="60AE5228"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External contractors</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1A92AAC4" w14:textId="2022B436" w:rsidR="009A4F06" w:rsidRPr="009A4F06" w:rsidRDefault="009A4F06" w:rsidP="009A4F06">
            <w:pPr>
              <w:numPr>
                <w:ilvl w:val="0"/>
                <w:numId w:val="174"/>
              </w:numPr>
              <w:rPr>
                <w:rFonts w:ascii="Palatino Linotype" w:hAnsi="Palatino Linotype"/>
                <w:sz w:val="18"/>
                <w:szCs w:val="18"/>
                <w:lang w:val="en-CA"/>
              </w:rPr>
            </w:pPr>
            <w:r w:rsidRPr="009A4F06">
              <w:rPr>
                <w:rFonts w:ascii="Palatino Linotype" w:hAnsi="Palatino Linotype"/>
                <w:sz w:val="18"/>
                <w:szCs w:val="18"/>
              </w:rPr>
              <w:t>Escort</w:t>
            </w:r>
            <w:r w:rsidR="00405FD6" w:rsidRPr="00405FD6">
              <w:rPr>
                <w:rFonts w:ascii="Palatino Linotype" w:hAnsi="Palatino Linotype"/>
                <w:sz w:val="18"/>
                <w:szCs w:val="18"/>
              </w:rPr>
              <w:t>ed</w:t>
            </w:r>
            <w:r w:rsidRPr="009A4F06">
              <w:rPr>
                <w:rFonts w:ascii="Palatino Linotype" w:hAnsi="Palatino Linotype"/>
                <w:sz w:val="18"/>
                <w:szCs w:val="18"/>
              </w:rPr>
              <w:t xml:space="preserve"> by authorized individual required at all times</w:t>
            </w:r>
            <w:r w:rsidRPr="009A4F06">
              <w:rPr>
                <w:rFonts w:ascii="Palatino Linotype" w:hAnsi="Palatino Linotype"/>
                <w:b/>
                <w:bCs/>
                <w:sz w:val="18"/>
                <w:szCs w:val="18"/>
              </w:rPr>
              <w:t>.</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07ADD9B4"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t>N/A</w:t>
            </w:r>
            <w:r w:rsidRPr="009A4F06">
              <w:rPr>
                <w:rFonts w:ascii="Palatino Linotype" w:hAnsi="Palatino Linotype"/>
                <w:sz w:val="18"/>
                <w:szCs w:val="18"/>
                <w:lang w:val="en-CA"/>
              </w:rPr>
              <w:t> </w:t>
            </w:r>
          </w:p>
        </w:tc>
      </w:tr>
      <w:tr w:rsidR="009A4F06" w:rsidRPr="009A4F06" w14:paraId="049E76B1" w14:textId="77777777" w:rsidTr="00405FD6">
        <w:trPr>
          <w:trHeight w:val="1470"/>
        </w:trPr>
        <w:tc>
          <w:tcPr>
            <w:tcW w:w="3007" w:type="dxa"/>
            <w:tcBorders>
              <w:top w:val="single" w:sz="6" w:space="0" w:color="000000"/>
              <w:left w:val="single" w:sz="6" w:space="0" w:color="000000"/>
              <w:bottom w:val="single" w:sz="6" w:space="0" w:color="000000"/>
              <w:right w:val="single" w:sz="6" w:space="0" w:color="000000"/>
            </w:tcBorders>
            <w:hideMark/>
          </w:tcPr>
          <w:p w14:paraId="2394B62B" w14:textId="77777777" w:rsidR="009A4F06" w:rsidRPr="009A4F06" w:rsidRDefault="009A4F06" w:rsidP="009A4F06">
            <w:pPr>
              <w:ind w:firstLine="0"/>
              <w:rPr>
                <w:rFonts w:ascii="Palatino Linotype" w:hAnsi="Palatino Linotype"/>
                <w:sz w:val="18"/>
                <w:szCs w:val="18"/>
                <w:lang w:val="en-CA"/>
              </w:rPr>
            </w:pPr>
            <w:r w:rsidRPr="009A4F06">
              <w:rPr>
                <w:rFonts w:ascii="Palatino Linotype" w:hAnsi="Palatino Linotype"/>
                <w:sz w:val="18"/>
                <w:szCs w:val="18"/>
              </w:rPr>
              <w:lastRenderedPageBreak/>
              <w:t>Undergrads &amp; volunteers</w:t>
            </w:r>
            <w:r w:rsidRPr="009A4F06">
              <w:rPr>
                <w:rFonts w:ascii="Palatino Linotype" w:hAnsi="Palatino Linotype"/>
                <w:sz w:val="18"/>
                <w:szCs w:val="18"/>
                <w:lang w:val="en-CA"/>
              </w:rPr>
              <w:t> </w:t>
            </w:r>
          </w:p>
        </w:tc>
        <w:tc>
          <w:tcPr>
            <w:tcW w:w="4735" w:type="dxa"/>
            <w:tcBorders>
              <w:top w:val="single" w:sz="6" w:space="0" w:color="000000"/>
              <w:left w:val="single" w:sz="6" w:space="0" w:color="000000"/>
              <w:bottom w:val="single" w:sz="6" w:space="0" w:color="000000"/>
              <w:right w:val="single" w:sz="6" w:space="0" w:color="000000"/>
            </w:tcBorders>
            <w:hideMark/>
          </w:tcPr>
          <w:p w14:paraId="1B1D5096" w14:textId="77777777" w:rsidR="009A4F06" w:rsidRPr="009A4F06" w:rsidRDefault="009A4F06" w:rsidP="009A4F06">
            <w:pPr>
              <w:numPr>
                <w:ilvl w:val="0"/>
                <w:numId w:val="175"/>
              </w:numPr>
              <w:rPr>
                <w:rFonts w:ascii="Palatino Linotype" w:hAnsi="Palatino Linotype"/>
                <w:sz w:val="18"/>
                <w:szCs w:val="18"/>
                <w:lang w:val="en-CA"/>
              </w:rPr>
            </w:pPr>
            <w:r w:rsidRPr="009A4F06">
              <w:rPr>
                <w:rFonts w:ascii="Palatino Linotype" w:hAnsi="Palatino Linotype"/>
                <w:sz w:val="18"/>
                <w:szCs w:val="18"/>
              </w:rPr>
              <w:t>EHS Biosafety courses</w:t>
            </w:r>
            <w:r w:rsidRPr="009A4F06">
              <w:rPr>
                <w:rFonts w:ascii="Palatino Linotype" w:hAnsi="Palatino Linotype"/>
                <w:sz w:val="18"/>
                <w:szCs w:val="18"/>
                <w:lang w:val="en-CA"/>
              </w:rPr>
              <w:t> </w:t>
            </w:r>
          </w:p>
          <w:p w14:paraId="4EA9507A" w14:textId="77777777" w:rsidR="009A4F06" w:rsidRPr="009A4F06" w:rsidRDefault="009A4F06" w:rsidP="009A4F06">
            <w:pPr>
              <w:numPr>
                <w:ilvl w:val="0"/>
                <w:numId w:val="176"/>
              </w:numPr>
              <w:rPr>
                <w:rFonts w:ascii="Palatino Linotype" w:hAnsi="Palatino Linotype"/>
                <w:sz w:val="18"/>
                <w:szCs w:val="18"/>
                <w:lang w:val="en-CA"/>
              </w:rPr>
            </w:pPr>
            <w:r w:rsidRPr="009A4F06">
              <w:rPr>
                <w:rFonts w:ascii="Palatino Linotype" w:hAnsi="Palatino Linotype"/>
                <w:sz w:val="18"/>
                <w:szCs w:val="18"/>
              </w:rPr>
              <w:t>Bio 1, Bio 2, BBP, and TDG Bio to be assigned according to LRA</w:t>
            </w:r>
            <w:r w:rsidRPr="009A4F06">
              <w:rPr>
                <w:rFonts w:ascii="Palatino Linotype" w:hAnsi="Palatino Linotype"/>
                <w:sz w:val="18"/>
                <w:szCs w:val="18"/>
                <w:lang w:val="en-CA"/>
              </w:rPr>
              <w:t> </w:t>
            </w:r>
          </w:p>
          <w:p w14:paraId="508124D2" w14:textId="77777777" w:rsidR="009A4F06" w:rsidRPr="009A4F06" w:rsidRDefault="009A4F06" w:rsidP="009A4F06">
            <w:pPr>
              <w:numPr>
                <w:ilvl w:val="0"/>
                <w:numId w:val="177"/>
              </w:numPr>
              <w:rPr>
                <w:rFonts w:ascii="Palatino Linotype" w:hAnsi="Palatino Linotype"/>
                <w:sz w:val="18"/>
                <w:szCs w:val="18"/>
                <w:lang w:val="en-CA"/>
              </w:rPr>
            </w:pPr>
            <w:r w:rsidRPr="009A4F06">
              <w:rPr>
                <w:rFonts w:ascii="Palatino Linotype" w:hAnsi="Palatino Linotype"/>
                <w:sz w:val="18"/>
                <w:szCs w:val="18"/>
              </w:rPr>
              <w:t>Read Biosafety Manual </w:t>
            </w:r>
            <w:r w:rsidRPr="009A4F06">
              <w:rPr>
                <w:rFonts w:ascii="Palatino Linotype" w:hAnsi="Palatino Linotype"/>
                <w:sz w:val="18"/>
                <w:szCs w:val="18"/>
                <w:lang w:val="en-CA"/>
              </w:rPr>
              <w:t> </w:t>
            </w:r>
          </w:p>
          <w:p w14:paraId="056E7797" w14:textId="77777777" w:rsidR="009A4F06" w:rsidRPr="009A4F06" w:rsidRDefault="009A4F06" w:rsidP="009A4F06">
            <w:pPr>
              <w:numPr>
                <w:ilvl w:val="0"/>
                <w:numId w:val="178"/>
              </w:numPr>
              <w:rPr>
                <w:rFonts w:ascii="Palatino Linotype" w:hAnsi="Palatino Linotype"/>
                <w:sz w:val="18"/>
                <w:szCs w:val="18"/>
                <w:lang w:val="en-CA"/>
              </w:rPr>
            </w:pPr>
            <w:r w:rsidRPr="009A4F06">
              <w:rPr>
                <w:rFonts w:ascii="Palatino Linotype" w:hAnsi="Palatino Linotype"/>
                <w:sz w:val="18"/>
                <w:szCs w:val="18"/>
              </w:rPr>
              <w:t>Lab-specific biosafety training as per Training requirements from LRA</w:t>
            </w:r>
            <w:r w:rsidRPr="009A4F06">
              <w:rPr>
                <w:rFonts w:ascii="Palatino Linotype" w:hAnsi="Palatino Linotype"/>
                <w:sz w:val="18"/>
                <w:szCs w:val="18"/>
                <w:lang w:val="en-CA"/>
              </w:rPr>
              <w:t> </w:t>
            </w:r>
          </w:p>
          <w:p w14:paraId="79EE9386" w14:textId="77777777" w:rsidR="009A4F06" w:rsidRPr="009A4F06" w:rsidRDefault="009A4F06" w:rsidP="009A4F06">
            <w:pPr>
              <w:numPr>
                <w:ilvl w:val="0"/>
                <w:numId w:val="179"/>
              </w:numPr>
              <w:rPr>
                <w:rFonts w:ascii="Palatino Linotype" w:hAnsi="Palatino Linotype"/>
                <w:sz w:val="18"/>
                <w:szCs w:val="18"/>
                <w:lang w:val="en-CA"/>
              </w:rPr>
            </w:pPr>
            <w:r w:rsidRPr="009A4F06">
              <w:rPr>
                <w:rFonts w:ascii="Palatino Linotype" w:hAnsi="Palatino Linotype"/>
                <w:sz w:val="18"/>
                <w:szCs w:val="18"/>
              </w:rPr>
              <w:t>Read Biosafety emergency response procedure</w:t>
            </w:r>
            <w:r w:rsidRPr="009A4F06">
              <w:rPr>
                <w:rFonts w:ascii="Palatino Linotype" w:hAnsi="Palatino Linotype"/>
                <w:sz w:val="18"/>
                <w:szCs w:val="18"/>
                <w:lang w:val="en-CA"/>
              </w:rPr>
              <w:t> </w:t>
            </w:r>
          </w:p>
          <w:p w14:paraId="6AC701A3" w14:textId="1E94E49E" w:rsidR="009A4F06" w:rsidRPr="009A4F06" w:rsidRDefault="009A4F06" w:rsidP="00405FD6">
            <w:pPr>
              <w:numPr>
                <w:ilvl w:val="0"/>
                <w:numId w:val="180"/>
              </w:numPr>
              <w:rPr>
                <w:rFonts w:ascii="Palatino Linotype" w:hAnsi="Palatino Linotype"/>
                <w:sz w:val="18"/>
                <w:szCs w:val="18"/>
                <w:lang w:val="en-CA"/>
              </w:rPr>
            </w:pPr>
            <w:r w:rsidRPr="009A4F06">
              <w:rPr>
                <w:rFonts w:ascii="Palatino Linotype" w:hAnsi="Palatino Linotype"/>
                <w:sz w:val="18"/>
                <w:szCs w:val="18"/>
              </w:rPr>
              <w:t>Escort</w:t>
            </w:r>
            <w:r w:rsidR="00405FD6" w:rsidRPr="00405FD6">
              <w:rPr>
                <w:rFonts w:ascii="Palatino Linotype" w:hAnsi="Palatino Linotype"/>
                <w:sz w:val="18"/>
                <w:szCs w:val="18"/>
              </w:rPr>
              <w:t>ed</w:t>
            </w:r>
            <w:r w:rsidRPr="009A4F06">
              <w:rPr>
                <w:rFonts w:ascii="Palatino Linotype" w:hAnsi="Palatino Linotype"/>
                <w:sz w:val="18"/>
                <w:szCs w:val="18"/>
              </w:rPr>
              <w:t xml:space="preserve"> by authorized individual required at all</w:t>
            </w:r>
            <w:r w:rsidRPr="009A4F06">
              <w:rPr>
                <w:rFonts w:ascii="Palatino Linotype" w:hAnsi="Palatino Linotype"/>
                <w:sz w:val="18"/>
                <w:szCs w:val="18"/>
                <w:lang w:val="en-CA"/>
              </w:rPr>
              <w:t> </w:t>
            </w:r>
            <w:r w:rsidRPr="009A4F06">
              <w:rPr>
                <w:rFonts w:ascii="Palatino Linotype" w:hAnsi="Palatino Linotype"/>
                <w:sz w:val="18"/>
                <w:szCs w:val="18"/>
              </w:rPr>
              <w:t>times.</w:t>
            </w:r>
            <w:r w:rsidRPr="009A4F06">
              <w:rPr>
                <w:rFonts w:ascii="Palatino Linotype" w:hAnsi="Palatino Linotype"/>
                <w:sz w:val="18"/>
                <w:szCs w:val="18"/>
                <w:lang w:val="en-CA"/>
              </w:rPr>
              <w:t> </w:t>
            </w:r>
          </w:p>
        </w:tc>
        <w:tc>
          <w:tcPr>
            <w:tcW w:w="1467" w:type="dxa"/>
            <w:tcBorders>
              <w:top w:val="single" w:sz="6" w:space="0" w:color="000000"/>
              <w:left w:val="single" w:sz="6" w:space="0" w:color="000000"/>
              <w:bottom w:val="single" w:sz="6" w:space="0" w:color="000000"/>
              <w:right w:val="single" w:sz="6" w:space="0" w:color="000000"/>
            </w:tcBorders>
            <w:hideMark/>
          </w:tcPr>
          <w:p w14:paraId="6F96BB5B" w14:textId="77777777" w:rsidR="009A4F06" w:rsidRPr="009A4F06" w:rsidRDefault="009A4F06" w:rsidP="00405FD6">
            <w:pPr>
              <w:ind w:firstLine="0"/>
              <w:rPr>
                <w:rFonts w:ascii="Palatino Linotype" w:hAnsi="Palatino Linotype"/>
                <w:sz w:val="18"/>
                <w:szCs w:val="18"/>
                <w:lang w:val="en-CA"/>
              </w:rPr>
            </w:pPr>
            <w:r w:rsidRPr="009A4F06">
              <w:rPr>
                <w:rFonts w:ascii="Palatino Linotype" w:hAnsi="Palatino Linotype"/>
                <w:sz w:val="18"/>
                <w:szCs w:val="18"/>
              </w:rPr>
              <w:t>As required</w:t>
            </w:r>
            <w:r w:rsidRPr="009A4F06">
              <w:rPr>
                <w:rFonts w:ascii="Palatino Linotype" w:hAnsi="Palatino Linotype"/>
                <w:sz w:val="18"/>
                <w:szCs w:val="18"/>
                <w:lang w:val="en-CA"/>
              </w:rPr>
              <w:t> </w:t>
            </w:r>
          </w:p>
        </w:tc>
      </w:tr>
    </w:tbl>
    <w:p w14:paraId="5D939692" w14:textId="77777777" w:rsidR="009A4F06" w:rsidRPr="0035007E" w:rsidRDefault="009A4F06" w:rsidP="0035007E">
      <w:pPr>
        <w:ind w:firstLine="0"/>
        <w:rPr>
          <w:rFonts w:ascii="Palatino Linotype" w:hAnsi="Palatino Linotype"/>
        </w:rPr>
      </w:pPr>
    </w:p>
    <w:p w14:paraId="1052E6FE" w14:textId="63592030" w:rsidR="00FD5008" w:rsidRDefault="00FD5008" w:rsidP="00FD5008">
      <w:pPr>
        <w:ind w:firstLine="0"/>
        <w:rPr>
          <w:rFonts w:ascii="Palatino Linotype" w:hAnsi="Palatino Linotype"/>
        </w:rPr>
      </w:pPr>
      <w:r>
        <w:rPr>
          <w:rFonts w:ascii="Palatino Linotype" w:hAnsi="Palatino Linotype"/>
        </w:rPr>
        <w:t xml:space="preserve">Changes to </w:t>
      </w:r>
      <w:r w:rsidR="00C112DB">
        <w:rPr>
          <w:rFonts w:ascii="Palatino Linotype" w:hAnsi="Palatino Linotype"/>
        </w:rPr>
        <w:t>these</w:t>
      </w:r>
      <w:r>
        <w:rPr>
          <w:rFonts w:ascii="Palatino Linotype" w:hAnsi="Palatino Linotype"/>
        </w:rPr>
        <w:t xml:space="preserve"> training requirements can only be </w:t>
      </w:r>
      <w:r w:rsidR="00C112DB">
        <w:rPr>
          <w:rFonts w:ascii="Palatino Linotype" w:hAnsi="Palatino Linotype"/>
        </w:rPr>
        <w:t>initiated by the BSO</w:t>
      </w:r>
      <w:r>
        <w:rPr>
          <w:rFonts w:ascii="Palatino Linotype" w:hAnsi="Palatino Linotype"/>
        </w:rPr>
        <w:t xml:space="preserve"> after being approved by the IBC. </w:t>
      </w:r>
    </w:p>
    <w:p w14:paraId="3351A60B" w14:textId="77777777" w:rsidR="00D95E7E" w:rsidRPr="00D95E7E" w:rsidRDefault="00D95E7E" w:rsidP="00D95E7E">
      <w:pPr>
        <w:ind w:firstLine="0"/>
        <w:rPr>
          <w:rFonts w:ascii="Palatino Linotype" w:hAnsi="Palatino Linotype"/>
        </w:rPr>
      </w:pPr>
    </w:p>
    <w:p w14:paraId="735C1B13" w14:textId="77777777" w:rsidR="00737BE5" w:rsidRPr="000B4EE5" w:rsidRDefault="00737BE5" w:rsidP="00CB4453">
      <w:pPr>
        <w:pStyle w:val="Heading2"/>
        <w:spacing w:after="240"/>
        <w:rPr>
          <w:rFonts w:ascii="Palatino Linotype" w:hAnsi="Palatino Linotype"/>
          <w:b/>
        </w:rPr>
      </w:pPr>
      <w:bookmarkStart w:id="28" w:name="_Toc226384101"/>
      <w:r w:rsidRPr="000B4EE5">
        <w:rPr>
          <w:rFonts w:ascii="Palatino Linotype" w:hAnsi="Palatino Linotype"/>
          <w:b/>
        </w:rPr>
        <w:t>Queen’s Biosafety Training Program</w:t>
      </w:r>
      <w:bookmarkEnd w:id="28"/>
      <w:r w:rsidRPr="000B4EE5">
        <w:rPr>
          <w:rFonts w:ascii="Palatino Linotype" w:hAnsi="Palatino Linotype"/>
          <w:b/>
        </w:rPr>
        <w:t xml:space="preserve"> </w:t>
      </w:r>
    </w:p>
    <w:p w14:paraId="554565AB" w14:textId="77777777" w:rsidR="009A4F06" w:rsidRDefault="009A4F06" w:rsidP="009A4F06">
      <w:pPr>
        <w:ind w:firstLine="0"/>
        <w:rPr>
          <w:rFonts w:ascii="Palatino Linotype" w:hAnsi="Palatino Linotype"/>
        </w:rPr>
      </w:pPr>
      <w:r w:rsidRPr="00C23B75">
        <w:rPr>
          <w:rFonts w:ascii="Palatino Linotype" w:hAnsi="Palatino Linotype"/>
        </w:rPr>
        <w:t>The Queen’s Universit</w:t>
      </w:r>
      <w:r>
        <w:rPr>
          <w:rFonts w:ascii="Palatino Linotype" w:hAnsi="Palatino Linotype"/>
        </w:rPr>
        <w:t>y Institutional Biohazard Committee (IBC) requires</w:t>
      </w:r>
      <w:r w:rsidRPr="00C23B75">
        <w:rPr>
          <w:rFonts w:ascii="Palatino Linotype" w:hAnsi="Palatino Linotype"/>
        </w:rPr>
        <w:t xml:space="preserve"> that the Principal Investigator ensure that all personnel have both general and laboratory-specific training in the handling of biohazardous material</w:t>
      </w:r>
      <w:r>
        <w:rPr>
          <w:rFonts w:ascii="Palatino Linotype" w:hAnsi="Palatino Linotype"/>
        </w:rPr>
        <w:t xml:space="preserve">. </w:t>
      </w:r>
    </w:p>
    <w:p w14:paraId="3F204D61" w14:textId="77777777" w:rsidR="009A4F06" w:rsidRDefault="009A4F06" w:rsidP="00F0192D">
      <w:pPr>
        <w:ind w:firstLine="0"/>
        <w:rPr>
          <w:rFonts w:ascii="Palatino Linotype" w:hAnsi="Palatino Linotype"/>
        </w:rPr>
      </w:pPr>
    </w:p>
    <w:p w14:paraId="339EEA66" w14:textId="2979C250" w:rsidR="00F0192D" w:rsidRPr="00C23B75" w:rsidRDefault="00F0192D" w:rsidP="00F0192D">
      <w:pPr>
        <w:ind w:firstLine="0"/>
        <w:rPr>
          <w:rFonts w:ascii="Palatino Linotype" w:hAnsi="Palatino Linotype"/>
        </w:rPr>
      </w:pPr>
      <w:r>
        <w:rPr>
          <w:rFonts w:ascii="Palatino Linotype" w:hAnsi="Palatino Linotype"/>
        </w:rPr>
        <w:t xml:space="preserve">An overview of the biosafety training program is provided below.  Read the current </w:t>
      </w:r>
      <w:r w:rsidRPr="00C23B75">
        <w:rPr>
          <w:rFonts w:ascii="Palatino Linotype" w:hAnsi="Palatino Linotype"/>
        </w:rPr>
        <w:t xml:space="preserve">detailed description of the requirements for biosafety training </w:t>
      </w:r>
      <w:r>
        <w:rPr>
          <w:rFonts w:ascii="Palatino Linotype" w:hAnsi="Palatino Linotype"/>
        </w:rPr>
        <w:t>on</w:t>
      </w:r>
      <w:r w:rsidRPr="00C23B75">
        <w:rPr>
          <w:rFonts w:ascii="Palatino Linotype" w:hAnsi="Palatino Linotype"/>
        </w:rPr>
        <w:t xml:space="preserve"> the </w:t>
      </w:r>
      <w:hyperlink r:id="rId37" w:history="1">
        <w:r w:rsidRPr="00EC7A2D">
          <w:rPr>
            <w:rStyle w:val="Hyperlink"/>
            <w:rFonts w:ascii="Palatino Linotype" w:hAnsi="Palatino Linotype"/>
          </w:rPr>
          <w:t>Training Requirements</w:t>
        </w:r>
      </w:hyperlink>
      <w:r w:rsidRPr="00C23B75">
        <w:rPr>
          <w:rFonts w:ascii="Palatino Linotype" w:hAnsi="Palatino Linotype"/>
        </w:rPr>
        <w:t xml:space="preserve"> section of the Biosafety dropdown menu</w:t>
      </w:r>
      <w:r>
        <w:rPr>
          <w:rFonts w:ascii="Palatino Linotype" w:hAnsi="Palatino Linotype"/>
        </w:rPr>
        <w:t xml:space="preserve"> of the EH&amp;S website</w:t>
      </w:r>
      <w:r w:rsidRPr="00C23B75">
        <w:rPr>
          <w:rFonts w:ascii="Palatino Linotype" w:hAnsi="Palatino Linotype"/>
        </w:rPr>
        <w:t xml:space="preserve">.  </w:t>
      </w:r>
    </w:p>
    <w:p w14:paraId="0300DD48" w14:textId="77777777" w:rsidR="002B5AB3" w:rsidRPr="00C23B75" w:rsidRDefault="002B5AB3" w:rsidP="00CB4453">
      <w:pPr>
        <w:ind w:firstLine="0"/>
        <w:rPr>
          <w:rFonts w:ascii="Palatino Linotype" w:hAnsi="Palatino Linotype"/>
        </w:rPr>
      </w:pPr>
    </w:p>
    <w:p w14:paraId="5335D1F2" w14:textId="77777777" w:rsidR="008F4227" w:rsidRPr="00C23B75" w:rsidRDefault="00737BE5" w:rsidP="00CB4453">
      <w:pPr>
        <w:ind w:firstLine="0"/>
        <w:rPr>
          <w:rFonts w:ascii="Palatino Linotype" w:hAnsi="Palatino Linotype"/>
          <w:b/>
        </w:rPr>
      </w:pPr>
      <w:r w:rsidRPr="00C23B75">
        <w:rPr>
          <w:rFonts w:ascii="Palatino Linotype" w:hAnsi="Palatino Linotype"/>
          <w:b/>
        </w:rPr>
        <w:t xml:space="preserve">The training program is designed: </w:t>
      </w:r>
    </w:p>
    <w:p w14:paraId="52C412FF" w14:textId="77777777" w:rsidR="008F4227" w:rsidRPr="00C23B75" w:rsidRDefault="00973ADA" w:rsidP="00414436">
      <w:pPr>
        <w:pStyle w:val="ListParagraph"/>
        <w:numPr>
          <w:ilvl w:val="0"/>
          <w:numId w:val="33"/>
        </w:numPr>
        <w:rPr>
          <w:rFonts w:ascii="Palatino Linotype" w:hAnsi="Palatino Linotype"/>
        </w:rPr>
      </w:pPr>
      <w:r w:rsidRPr="00C23B75">
        <w:rPr>
          <w:rFonts w:ascii="Palatino Linotype" w:hAnsi="Palatino Linotype"/>
        </w:rPr>
        <w:t xml:space="preserve">So that training starts as soon as an individual joins a laboratory both for their personal safety and so that they can begin supervised work without waiting for a centralized course;  </w:t>
      </w:r>
    </w:p>
    <w:p w14:paraId="4719A890" w14:textId="19A10AB4" w:rsidR="008F4227" w:rsidRPr="00C23B75" w:rsidRDefault="00973ADA" w:rsidP="00414436">
      <w:pPr>
        <w:pStyle w:val="ListParagraph"/>
        <w:numPr>
          <w:ilvl w:val="0"/>
          <w:numId w:val="33"/>
        </w:numPr>
        <w:rPr>
          <w:rFonts w:ascii="Palatino Linotype" w:hAnsi="Palatino Linotype"/>
        </w:rPr>
      </w:pPr>
      <w:r w:rsidRPr="00C23B75">
        <w:rPr>
          <w:rFonts w:ascii="Palatino Linotype" w:hAnsi="Palatino Linotype"/>
        </w:rPr>
        <w:t xml:space="preserve">To </w:t>
      </w:r>
      <w:r w:rsidR="00737BE5" w:rsidRPr="00C23B75">
        <w:rPr>
          <w:rFonts w:ascii="Palatino Linotype" w:hAnsi="Palatino Linotype"/>
        </w:rPr>
        <w:t xml:space="preserve">provide centralized </w:t>
      </w:r>
      <w:r w:rsidR="002550E1" w:rsidRPr="00C23B75">
        <w:rPr>
          <w:rFonts w:ascii="Palatino Linotype" w:hAnsi="Palatino Linotype"/>
        </w:rPr>
        <w:t xml:space="preserve">accreditation for general biosafety training </w:t>
      </w:r>
      <w:r w:rsidRPr="00C23B75">
        <w:rPr>
          <w:rFonts w:ascii="Palatino Linotype" w:hAnsi="Palatino Linotype"/>
        </w:rPr>
        <w:t xml:space="preserve">through the </w:t>
      </w:r>
      <w:r w:rsidR="00842B16">
        <w:rPr>
          <w:rFonts w:ascii="Palatino Linotype" w:hAnsi="Palatino Linotype"/>
        </w:rPr>
        <w:t>D</w:t>
      </w:r>
      <w:r w:rsidRPr="00C23B75">
        <w:rPr>
          <w:rFonts w:ascii="Palatino Linotype" w:hAnsi="Palatino Linotype"/>
        </w:rPr>
        <w:t xml:space="preserve">epartment of </w:t>
      </w:r>
      <w:r w:rsidR="00842B16">
        <w:rPr>
          <w:rFonts w:ascii="Palatino Linotype" w:hAnsi="Palatino Linotype"/>
        </w:rPr>
        <w:t>E</w:t>
      </w:r>
      <w:r w:rsidRPr="00C23B75">
        <w:rPr>
          <w:rFonts w:ascii="Palatino Linotype" w:hAnsi="Palatino Linotype"/>
        </w:rPr>
        <w:t xml:space="preserve">nvironmental </w:t>
      </w:r>
      <w:r w:rsidR="00842B16">
        <w:rPr>
          <w:rFonts w:ascii="Palatino Linotype" w:hAnsi="Palatino Linotype"/>
        </w:rPr>
        <w:t>H</w:t>
      </w:r>
      <w:r w:rsidRPr="00C23B75">
        <w:rPr>
          <w:rFonts w:ascii="Palatino Linotype" w:hAnsi="Palatino Linotype"/>
        </w:rPr>
        <w:t xml:space="preserve">ealth and </w:t>
      </w:r>
      <w:r w:rsidR="00842B16">
        <w:rPr>
          <w:rFonts w:ascii="Palatino Linotype" w:hAnsi="Palatino Linotype"/>
        </w:rPr>
        <w:t>S</w:t>
      </w:r>
      <w:r w:rsidRPr="00C23B75">
        <w:rPr>
          <w:rFonts w:ascii="Palatino Linotype" w:hAnsi="Palatino Linotype"/>
        </w:rPr>
        <w:t>afety to ensure that certain informat</w:t>
      </w:r>
      <w:r w:rsidR="002550E1" w:rsidRPr="00C23B75">
        <w:rPr>
          <w:rFonts w:ascii="Palatino Linotype" w:hAnsi="Palatino Linotype"/>
        </w:rPr>
        <w:t xml:space="preserve">ion is provided and understood; </w:t>
      </w:r>
    </w:p>
    <w:p w14:paraId="3E6473AE" w14:textId="77777777" w:rsidR="008F4227" w:rsidRPr="00C23B75" w:rsidRDefault="00973ADA" w:rsidP="00414436">
      <w:pPr>
        <w:pStyle w:val="ListParagraph"/>
        <w:numPr>
          <w:ilvl w:val="0"/>
          <w:numId w:val="33"/>
        </w:numPr>
        <w:rPr>
          <w:rFonts w:ascii="Palatino Linotype" w:hAnsi="Palatino Linotype"/>
        </w:rPr>
      </w:pPr>
      <w:r w:rsidRPr="00C23B75">
        <w:rPr>
          <w:rFonts w:ascii="Palatino Linotype" w:hAnsi="Palatino Linotype"/>
        </w:rPr>
        <w:t xml:space="preserve">To promote safety and regulatory compliance (PHAC, CFIA, etc.); </w:t>
      </w:r>
    </w:p>
    <w:p w14:paraId="2EB6AC1C" w14:textId="77777777" w:rsidR="008F4227" w:rsidRPr="00C23B75" w:rsidRDefault="00973ADA" w:rsidP="00414436">
      <w:pPr>
        <w:pStyle w:val="ListParagraph"/>
        <w:numPr>
          <w:ilvl w:val="0"/>
          <w:numId w:val="33"/>
        </w:numPr>
        <w:rPr>
          <w:rFonts w:ascii="Palatino Linotype" w:hAnsi="Palatino Linotype"/>
        </w:rPr>
      </w:pPr>
      <w:r w:rsidRPr="00C23B75">
        <w:rPr>
          <w:rFonts w:ascii="Palatino Linotype" w:hAnsi="Palatino Linotype"/>
        </w:rPr>
        <w:t>To demonstrate an element of “du</w:t>
      </w:r>
      <w:r w:rsidR="00737BE5" w:rsidRPr="00C23B75">
        <w:rPr>
          <w:rFonts w:ascii="Palatino Linotype" w:hAnsi="Palatino Linotype"/>
        </w:rPr>
        <w:t>e diligence” in the institution; and</w:t>
      </w:r>
      <w:r w:rsidR="008F4227" w:rsidRPr="00C23B75">
        <w:rPr>
          <w:rFonts w:ascii="Palatino Linotype" w:hAnsi="Palatino Linotype"/>
        </w:rPr>
        <w:t>,</w:t>
      </w:r>
      <w:r w:rsidR="00944E19" w:rsidRPr="00C23B75">
        <w:rPr>
          <w:rFonts w:ascii="Palatino Linotype" w:hAnsi="Palatino Linotype"/>
        </w:rPr>
        <w:t xml:space="preserve"> </w:t>
      </w:r>
    </w:p>
    <w:p w14:paraId="30F5761B" w14:textId="77777777" w:rsidR="00737BE5" w:rsidRPr="00C23B75" w:rsidRDefault="00973ADA" w:rsidP="00414436">
      <w:pPr>
        <w:pStyle w:val="ListParagraph"/>
        <w:numPr>
          <w:ilvl w:val="0"/>
          <w:numId w:val="33"/>
        </w:numPr>
        <w:rPr>
          <w:rFonts w:ascii="Palatino Linotype" w:hAnsi="Palatino Linotype"/>
        </w:rPr>
      </w:pPr>
      <w:r w:rsidRPr="00C23B75">
        <w:rPr>
          <w:rFonts w:ascii="Palatino Linotype" w:hAnsi="Palatino Linotype"/>
        </w:rPr>
        <w:t xml:space="preserve">To </w:t>
      </w:r>
      <w:r w:rsidR="00737BE5" w:rsidRPr="00C23B75">
        <w:rPr>
          <w:rFonts w:ascii="Palatino Linotype" w:hAnsi="Palatino Linotype"/>
        </w:rPr>
        <w:t>assist the laboratory should there be an inspection by a regulatory agency.</w:t>
      </w:r>
    </w:p>
    <w:p w14:paraId="53C0ABAB" w14:textId="77777777" w:rsidR="00900508" w:rsidRPr="00C23B75" w:rsidRDefault="00900508" w:rsidP="00900508">
      <w:pPr>
        <w:ind w:firstLine="0"/>
        <w:rPr>
          <w:rFonts w:ascii="Palatino Linotype" w:hAnsi="Palatino Linotype"/>
        </w:rPr>
      </w:pPr>
    </w:p>
    <w:p w14:paraId="3B41EE5F" w14:textId="19E2DD14" w:rsidR="00F0192D" w:rsidRDefault="00F0192D" w:rsidP="00F0192D">
      <w:pPr>
        <w:ind w:firstLine="0"/>
        <w:rPr>
          <w:rFonts w:ascii="Palatino Linotype" w:hAnsi="Palatino Linotype"/>
        </w:rPr>
      </w:pPr>
      <w:r>
        <w:rPr>
          <w:rFonts w:ascii="Palatino Linotype" w:hAnsi="Palatino Linotype"/>
        </w:rPr>
        <w:t>T</w:t>
      </w:r>
      <w:r w:rsidRPr="00C23B75">
        <w:rPr>
          <w:rFonts w:ascii="Palatino Linotype" w:hAnsi="Palatino Linotype"/>
          <w:b/>
        </w:rPr>
        <w:t>ake one of the centralized biosafety quizzes</w:t>
      </w:r>
      <w:r w:rsidRPr="00C23B75">
        <w:rPr>
          <w:rFonts w:ascii="Palatino Linotype" w:hAnsi="Palatino Linotype"/>
        </w:rPr>
        <w:t xml:space="preserve"> through the Department of Environmental Health and Safety to demonstrate their knowledge.  </w:t>
      </w:r>
      <w:r w:rsidR="009F0F43" w:rsidRPr="008322CF">
        <w:rPr>
          <w:rFonts w:ascii="Palatino Linotype" w:hAnsi="Palatino Linotype"/>
        </w:rPr>
        <w:t xml:space="preserve">The </w:t>
      </w:r>
      <w:r w:rsidRPr="00B86CEF">
        <w:rPr>
          <w:rStyle w:val="Hyperlink"/>
          <w:rFonts w:ascii="Palatino Linotype" w:hAnsi="Palatino Linotype"/>
          <w:color w:val="auto"/>
          <w:u w:val="none"/>
        </w:rPr>
        <w:t>Biosafety quiz</w:t>
      </w:r>
      <w:r w:rsidR="009F0F43" w:rsidRPr="008322CF">
        <w:rPr>
          <w:rFonts w:ascii="Palatino Linotype" w:hAnsi="Palatino Linotype"/>
        </w:rPr>
        <w:t xml:space="preserve"> registration link is </w:t>
      </w:r>
      <w:r w:rsidRPr="008322CF">
        <w:rPr>
          <w:rFonts w:ascii="Palatino Linotype" w:hAnsi="Palatino Linotype"/>
        </w:rPr>
        <w:t>located</w:t>
      </w:r>
      <w:r w:rsidR="009F0F43" w:rsidRPr="008322CF">
        <w:rPr>
          <w:rFonts w:ascii="Palatino Linotype" w:hAnsi="Palatino Linotype"/>
        </w:rPr>
        <w:t xml:space="preserve"> at the bottom of</w:t>
      </w:r>
      <w:r w:rsidRPr="008322CF">
        <w:rPr>
          <w:rFonts w:ascii="Palatino Linotype" w:hAnsi="Palatino Linotype"/>
        </w:rPr>
        <w:t xml:space="preserve"> the </w:t>
      </w:r>
      <w:hyperlink r:id="rId38" w:history="1">
        <w:r w:rsidRPr="00EC7A2D">
          <w:rPr>
            <w:rStyle w:val="Hyperlink"/>
            <w:rFonts w:ascii="Palatino Linotype" w:hAnsi="Palatino Linotype"/>
          </w:rPr>
          <w:t>training section of the Environmental Health and Safety website</w:t>
        </w:r>
        <w:r w:rsidR="008322CF" w:rsidRPr="00EC7A2D">
          <w:rPr>
            <w:rStyle w:val="Hyperlink"/>
            <w:rFonts w:ascii="Palatino Linotype" w:hAnsi="Palatino Linotype"/>
          </w:rPr>
          <w:t>,</w:t>
        </w:r>
      </w:hyperlink>
      <w:r w:rsidR="008322CF" w:rsidRPr="00B86CEF">
        <w:rPr>
          <w:rFonts w:ascii="Palatino Linotype" w:hAnsi="Palatino Linotype"/>
        </w:rPr>
        <w:t xml:space="preserve"> </w:t>
      </w:r>
      <w:r w:rsidR="00F17292" w:rsidRPr="00B86CEF">
        <w:rPr>
          <w:rFonts w:ascii="Palatino Linotype" w:hAnsi="Palatino Linotype"/>
        </w:rPr>
        <w:t>which</w:t>
      </w:r>
      <w:r w:rsidR="009F0F43" w:rsidRPr="008322CF">
        <w:rPr>
          <w:rFonts w:ascii="Palatino Linotype" w:hAnsi="Palatino Linotype"/>
        </w:rPr>
        <w:t xml:space="preserve"> will redirect you to login on onQ</w:t>
      </w:r>
      <w:r w:rsidRPr="008322CF">
        <w:rPr>
          <w:rFonts w:ascii="Palatino Linotype" w:hAnsi="Palatino Linotype"/>
        </w:rPr>
        <w:t>.</w:t>
      </w:r>
      <w:r w:rsidRPr="00C23B75">
        <w:rPr>
          <w:rFonts w:ascii="Palatino Linotype" w:hAnsi="Palatino Linotype"/>
        </w:rPr>
        <w:t xml:space="preserve">  </w:t>
      </w:r>
      <w:r>
        <w:rPr>
          <w:rFonts w:ascii="Palatino Linotype" w:hAnsi="Palatino Linotype"/>
        </w:rPr>
        <w:t>Which course to take is specified in your biohazard permit training statement.</w:t>
      </w:r>
    </w:p>
    <w:p w14:paraId="0F35E4C2" w14:textId="77777777" w:rsidR="009777EF" w:rsidRDefault="009777EF" w:rsidP="00F0192D">
      <w:pPr>
        <w:ind w:firstLine="0"/>
        <w:rPr>
          <w:rFonts w:ascii="Palatino Linotype" w:hAnsi="Palatino Linotype"/>
        </w:rPr>
      </w:pPr>
    </w:p>
    <w:p w14:paraId="09885E13" w14:textId="77777777" w:rsidR="00F0192D" w:rsidRDefault="00F0192D" w:rsidP="00F0192D">
      <w:pPr>
        <w:pStyle w:val="ListParagraph"/>
        <w:numPr>
          <w:ilvl w:val="0"/>
          <w:numId w:val="139"/>
        </w:numPr>
        <w:rPr>
          <w:rFonts w:ascii="Palatino Linotype" w:hAnsi="Palatino Linotype"/>
        </w:rPr>
      </w:pPr>
      <w:r w:rsidRPr="00F0192D">
        <w:rPr>
          <w:rFonts w:ascii="Palatino Linotype" w:hAnsi="Palatino Linotype"/>
          <w:b/>
        </w:rPr>
        <w:lastRenderedPageBreak/>
        <w:t>Those working in level 1 laboratories</w:t>
      </w:r>
      <w:r w:rsidRPr="00F0192D">
        <w:rPr>
          <w:rFonts w:ascii="Palatino Linotype" w:hAnsi="Palatino Linotype"/>
        </w:rPr>
        <w:t xml:space="preserve"> are not required to know certain sections of this Biosafety Manual, so you are advised to consult the website.</w:t>
      </w:r>
    </w:p>
    <w:p w14:paraId="45F4538B" w14:textId="506B75AC" w:rsidR="00C13EAB" w:rsidRDefault="00C13EAB" w:rsidP="00F0192D">
      <w:pPr>
        <w:pStyle w:val="ListParagraph"/>
        <w:numPr>
          <w:ilvl w:val="0"/>
          <w:numId w:val="139"/>
        </w:numPr>
        <w:rPr>
          <w:rFonts w:ascii="Palatino Linotype" w:hAnsi="Palatino Linotype"/>
        </w:rPr>
      </w:pPr>
      <w:r>
        <w:rPr>
          <w:rFonts w:ascii="Palatino Linotype" w:hAnsi="Palatino Linotype"/>
          <w:b/>
        </w:rPr>
        <w:t>Those working in level 2 laboratories</w:t>
      </w:r>
      <w:r>
        <w:rPr>
          <w:rFonts w:ascii="Palatino Linotype" w:hAnsi="Palatino Linotype"/>
        </w:rPr>
        <w:t xml:space="preserve"> </w:t>
      </w:r>
      <w:r w:rsidR="00154396">
        <w:rPr>
          <w:rFonts w:ascii="Palatino Linotype" w:hAnsi="Palatino Linotype"/>
        </w:rPr>
        <w:t xml:space="preserve">(even if working with Risk Group 1 material) </w:t>
      </w:r>
      <w:r>
        <w:rPr>
          <w:rFonts w:ascii="Palatino Linotype" w:hAnsi="Palatino Linotype"/>
        </w:rPr>
        <w:t>are required to take the combined level 1 and 2 quiz.</w:t>
      </w:r>
    </w:p>
    <w:p w14:paraId="07168A5D" w14:textId="4B2AC207" w:rsidR="00C13EAB" w:rsidRPr="00C13EAB" w:rsidRDefault="00C13EAB" w:rsidP="00C13EAB">
      <w:pPr>
        <w:pStyle w:val="ListParagraph"/>
        <w:numPr>
          <w:ilvl w:val="0"/>
          <w:numId w:val="139"/>
        </w:numPr>
        <w:rPr>
          <w:rFonts w:ascii="Palatino Linotype" w:hAnsi="Palatino Linotype"/>
          <w:iCs/>
        </w:rPr>
      </w:pPr>
      <w:r w:rsidRPr="00C13EAB">
        <w:rPr>
          <w:rFonts w:ascii="Palatino Linotype" w:hAnsi="Palatino Linotype"/>
          <w:b/>
          <w:iCs/>
        </w:rPr>
        <w:t>Those working with human blood and tissue</w:t>
      </w:r>
      <w:r w:rsidRPr="00C13EAB">
        <w:rPr>
          <w:rFonts w:ascii="Palatino Linotype" w:hAnsi="Palatino Linotype"/>
          <w:iCs/>
        </w:rPr>
        <w:t xml:space="preserve"> must take the training and quiz “Human Blood, Tissues and Bodily Fluids” (a.k.a. the “Blood Borne Pathogens Co</w:t>
      </w:r>
      <w:r w:rsidR="00DE312B">
        <w:rPr>
          <w:rFonts w:ascii="Palatino Linotype" w:hAnsi="Palatino Linotype"/>
          <w:iCs/>
        </w:rPr>
        <w:t>urse”)</w:t>
      </w:r>
      <w:r w:rsidRPr="00C13EAB">
        <w:rPr>
          <w:rFonts w:ascii="Palatino Linotype" w:hAnsi="Palatino Linotype"/>
          <w:iCs/>
        </w:rPr>
        <w:t>.</w:t>
      </w:r>
      <w:r>
        <w:rPr>
          <w:rFonts w:ascii="Palatino Linotype" w:hAnsi="Palatino Linotype"/>
          <w:iCs/>
        </w:rPr>
        <w:t xml:space="preserve">  </w:t>
      </w:r>
      <w:r w:rsidR="00DE312B">
        <w:rPr>
          <w:rFonts w:ascii="Palatino Linotype" w:hAnsi="Palatino Linotype"/>
          <w:iCs/>
        </w:rPr>
        <w:t xml:space="preserve">They </w:t>
      </w:r>
      <w:r w:rsidRPr="00C13EAB">
        <w:rPr>
          <w:rFonts w:ascii="Palatino Linotype" w:hAnsi="Palatino Linotype"/>
          <w:iCs/>
        </w:rPr>
        <w:t xml:space="preserve">must read and follow </w:t>
      </w:r>
      <w:hyperlink r:id="rId39" w:history="1">
        <w:r w:rsidRPr="00EC7A2D">
          <w:rPr>
            <w:rStyle w:val="Hyperlink"/>
            <w:rFonts w:ascii="Palatino Linotype" w:hAnsi="Palatino Linotype"/>
            <w:iCs/>
          </w:rPr>
          <w:t>SOP-Biosafety-08 Human Blood and Tissue</w:t>
        </w:r>
        <w:r w:rsidR="00DE312B" w:rsidRPr="00EC7A2D">
          <w:rPr>
            <w:rStyle w:val="Hyperlink"/>
            <w:rFonts w:ascii="Palatino Linotype" w:hAnsi="Palatino Linotype"/>
            <w:iCs/>
          </w:rPr>
          <w:t xml:space="preserve"> .</w:t>
        </w:r>
      </w:hyperlink>
    </w:p>
    <w:p w14:paraId="174682D9" w14:textId="77777777" w:rsidR="00C13EAB" w:rsidRDefault="00C13EAB" w:rsidP="00C13EAB">
      <w:pPr>
        <w:pStyle w:val="ListParagraph"/>
        <w:ind w:firstLine="0"/>
        <w:rPr>
          <w:rFonts w:ascii="Palatino Linotype" w:hAnsi="Palatino Linotype"/>
        </w:rPr>
      </w:pPr>
    </w:p>
    <w:p w14:paraId="2186B25D" w14:textId="073DEF4B" w:rsidR="002B5AB3" w:rsidRPr="00F0192D" w:rsidRDefault="00F577DD" w:rsidP="00F0192D">
      <w:pPr>
        <w:pStyle w:val="ListParagraph"/>
        <w:ind w:left="0" w:firstLine="0"/>
        <w:rPr>
          <w:rFonts w:ascii="Palatino Linotype" w:hAnsi="Palatino Linotype"/>
        </w:rPr>
      </w:pPr>
      <w:r w:rsidRPr="00F0192D">
        <w:rPr>
          <w:rFonts w:ascii="Palatino Linotype" w:hAnsi="Palatino Linotype" w:cs="Times New Roman"/>
          <w:b/>
        </w:rPr>
        <w:t>Lab-specific hands-on training and reading</w:t>
      </w:r>
      <w:r w:rsidRPr="00F0192D">
        <w:rPr>
          <w:rFonts w:ascii="Palatino Linotype" w:hAnsi="Palatino Linotype" w:cs="Times New Roman"/>
        </w:rPr>
        <w:t xml:space="preserve"> including local </w:t>
      </w:r>
      <w:r w:rsidR="00F0192D">
        <w:rPr>
          <w:rFonts w:ascii="Palatino Linotype" w:hAnsi="Palatino Linotype" w:cs="Times New Roman"/>
        </w:rPr>
        <w:t xml:space="preserve">biohazard </w:t>
      </w:r>
      <w:r w:rsidRPr="00F0192D">
        <w:rPr>
          <w:rFonts w:ascii="Palatino Linotype" w:hAnsi="Palatino Linotype" w:cs="Times New Roman"/>
        </w:rPr>
        <w:t>risk assessments and SOPs are all important aspects of your biosafety training.  This t</w:t>
      </w:r>
      <w:r w:rsidRPr="00F0192D">
        <w:rPr>
          <w:rFonts w:ascii="Palatino Linotype" w:hAnsi="Palatino Linotype"/>
        </w:rPr>
        <w:t>rain</w:t>
      </w:r>
      <w:r w:rsidR="00900508" w:rsidRPr="00F0192D">
        <w:rPr>
          <w:rFonts w:ascii="Palatino Linotype" w:hAnsi="Palatino Linotype"/>
        </w:rPr>
        <w:t xml:space="preserve">ing must be documented using the </w:t>
      </w:r>
      <w:hyperlink r:id="rId40" w:history="1">
        <w:r w:rsidR="00900508" w:rsidRPr="00F0192D">
          <w:rPr>
            <w:rStyle w:val="Hyperlink"/>
            <w:rFonts w:ascii="Palatino Linotype" w:hAnsi="Palatino Linotype"/>
          </w:rPr>
          <w:t>New Employee/Student Safety Orientation Checklist</w:t>
        </w:r>
      </w:hyperlink>
      <w:r w:rsidR="00900508" w:rsidRPr="00F0192D">
        <w:rPr>
          <w:rFonts w:ascii="Palatino Linotype" w:hAnsi="Palatino Linotype"/>
        </w:rPr>
        <w:t xml:space="preserve">.   </w:t>
      </w:r>
    </w:p>
    <w:p w14:paraId="0BEDB1E8" w14:textId="7CD8F0FD" w:rsidR="00110315" w:rsidRPr="00F0192D" w:rsidRDefault="00900508" w:rsidP="00F0192D">
      <w:pPr>
        <w:pStyle w:val="NoSpacing"/>
        <w:numPr>
          <w:ilvl w:val="0"/>
          <w:numId w:val="76"/>
        </w:numPr>
        <w:spacing w:before="240" w:after="240"/>
        <w:rPr>
          <w:rFonts w:ascii="Palatino Linotype" w:hAnsi="Palatino Linotype"/>
        </w:rPr>
      </w:pPr>
      <w:r w:rsidRPr="00C23B75">
        <w:rPr>
          <w:rFonts w:ascii="Palatino Linotype" w:hAnsi="Palatino Linotype"/>
        </w:rPr>
        <w:t xml:space="preserve">Note that the checklist should be </w:t>
      </w:r>
      <w:r w:rsidR="00C15CFE" w:rsidRPr="00C23B75">
        <w:rPr>
          <w:rFonts w:ascii="Palatino Linotype" w:hAnsi="Palatino Linotype"/>
        </w:rPr>
        <w:t xml:space="preserve">modified </w:t>
      </w:r>
      <w:r w:rsidRPr="00C23B75">
        <w:rPr>
          <w:rFonts w:ascii="Palatino Linotype" w:hAnsi="Palatino Linotype"/>
        </w:rPr>
        <w:t>by adding any specific training required for work in your laboratory (e.g. Cholera Toxin SOP, lentiviral vector SOP and quiz, hands on training on procedures associated with cell culture)</w:t>
      </w:r>
    </w:p>
    <w:p w14:paraId="55EBABF8" w14:textId="7AEB4A77" w:rsidR="00F577DD" w:rsidRPr="00C23B75" w:rsidRDefault="00F577DD" w:rsidP="00CB4453">
      <w:pPr>
        <w:ind w:firstLine="0"/>
        <w:rPr>
          <w:rFonts w:ascii="Palatino Linotype" w:hAnsi="Palatino Linotype"/>
          <w:b/>
        </w:rPr>
      </w:pPr>
      <w:r w:rsidRPr="00C23B75">
        <w:rPr>
          <w:rFonts w:ascii="Palatino Linotype" w:hAnsi="Palatino Linotype"/>
          <w:b/>
        </w:rPr>
        <w:t>Emergency Procedures</w:t>
      </w:r>
      <w:r w:rsidR="007E1712">
        <w:rPr>
          <w:rFonts w:ascii="Palatino Linotype" w:hAnsi="Palatino Linotype"/>
          <w:b/>
        </w:rPr>
        <w:t xml:space="preserve"> Training</w:t>
      </w:r>
    </w:p>
    <w:p w14:paraId="4D311CF0" w14:textId="2077981E" w:rsidR="00F577DD" w:rsidRPr="00C23B75" w:rsidRDefault="00F577DD" w:rsidP="00CB4453">
      <w:pPr>
        <w:ind w:firstLine="0"/>
        <w:rPr>
          <w:rFonts w:ascii="Palatino Linotype" w:hAnsi="Palatino Linotype"/>
        </w:rPr>
      </w:pPr>
      <w:r w:rsidRPr="00C23B75">
        <w:rPr>
          <w:rFonts w:ascii="Palatino Linotype" w:hAnsi="Palatino Linotype"/>
        </w:rPr>
        <w:t xml:space="preserve">A </w:t>
      </w:r>
      <w:hyperlink r:id="rId41" w:history="1">
        <w:r w:rsidRPr="00EC7A2D">
          <w:rPr>
            <w:rStyle w:val="Hyperlink"/>
            <w:rFonts w:ascii="Palatino Linotype" w:hAnsi="Palatino Linotype"/>
          </w:rPr>
          <w:t>template document for Emergency Procedures</w:t>
        </w:r>
      </w:hyperlink>
      <w:r w:rsidRPr="00C23B75">
        <w:rPr>
          <w:rFonts w:ascii="Palatino Linotype" w:hAnsi="Palatino Linotype"/>
        </w:rPr>
        <w:t xml:space="preserve"> is available on the Environmental Health and Safety Website</w:t>
      </w:r>
      <w:r w:rsidR="002B5AB3" w:rsidRPr="00C23B75">
        <w:rPr>
          <w:rFonts w:ascii="Palatino Linotype" w:hAnsi="Palatino Linotype"/>
        </w:rPr>
        <w:t>.</w:t>
      </w:r>
    </w:p>
    <w:p w14:paraId="703006D7" w14:textId="77777777" w:rsidR="00296A80" w:rsidRPr="00C23B75" w:rsidRDefault="00296A80" w:rsidP="00CB4453">
      <w:pPr>
        <w:ind w:firstLine="0"/>
        <w:rPr>
          <w:rFonts w:ascii="Palatino Linotype" w:hAnsi="Palatino Linotype"/>
        </w:rPr>
      </w:pPr>
    </w:p>
    <w:p w14:paraId="373BD737" w14:textId="2F94B3FD" w:rsidR="00F0192D" w:rsidRPr="00B86CEF" w:rsidRDefault="00296A80" w:rsidP="00B86CEF">
      <w:pPr>
        <w:pStyle w:val="ListParagraph"/>
        <w:numPr>
          <w:ilvl w:val="0"/>
          <w:numId w:val="139"/>
        </w:numPr>
        <w:rPr>
          <w:rFonts w:ascii="Palatino Linotype" w:hAnsi="Palatino Linotype"/>
        </w:rPr>
      </w:pPr>
      <w:r w:rsidRPr="00F0192D">
        <w:rPr>
          <w:rFonts w:ascii="Palatino Linotype" w:hAnsi="Palatino Linotype"/>
        </w:rPr>
        <w:t xml:space="preserve">This document must be modified to be specific for your laboratory, </w:t>
      </w:r>
      <w:r w:rsidRPr="00F0192D">
        <w:rPr>
          <w:rFonts w:ascii="Palatino Linotype" w:hAnsi="Palatino Linotype"/>
          <w:b/>
        </w:rPr>
        <w:t>updated annually,</w:t>
      </w:r>
      <w:r w:rsidRPr="00F0192D">
        <w:rPr>
          <w:rFonts w:ascii="Palatino Linotype" w:hAnsi="Palatino Linotype"/>
        </w:rPr>
        <w:t xml:space="preserve"> dated, and posted in the laboratory where everyone knows its location and its content.</w:t>
      </w:r>
    </w:p>
    <w:p w14:paraId="159F8F3F" w14:textId="0513B534" w:rsidR="00C15CFE" w:rsidRPr="00F0192D" w:rsidRDefault="002B5AB3" w:rsidP="00F0192D">
      <w:pPr>
        <w:pStyle w:val="ListParagraph"/>
        <w:numPr>
          <w:ilvl w:val="0"/>
          <w:numId w:val="139"/>
        </w:numPr>
        <w:rPr>
          <w:rFonts w:ascii="Palatino Linotype" w:hAnsi="Palatino Linotype"/>
        </w:rPr>
      </w:pPr>
      <w:r w:rsidRPr="00F0192D">
        <w:rPr>
          <w:rFonts w:ascii="Palatino Linotype" w:hAnsi="Palatino Linotype"/>
          <w:b/>
        </w:rPr>
        <w:t>R</w:t>
      </w:r>
      <w:r w:rsidR="00110315" w:rsidRPr="00F0192D">
        <w:rPr>
          <w:rFonts w:ascii="Palatino Linotype" w:hAnsi="Palatino Linotype"/>
          <w:b/>
        </w:rPr>
        <w:t xml:space="preserve">efresher training on these </w:t>
      </w:r>
      <w:r w:rsidR="00296A80" w:rsidRPr="00F0192D">
        <w:rPr>
          <w:rFonts w:ascii="Palatino Linotype" w:hAnsi="Palatino Linotype"/>
          <w:b/>
        </w:rPr>
        <w:t xml:space="preserve">Emergency Procedures must be </w:t>
      </w:r>
      <w:r w:rsidR="00110315" w:rsidRPr="00F0192D">
        <w:rPr>
          <w:rFonts w:ascii="Palatino Linotype" w:hAnsi="Palatino Linotype"/>
          <w:b/>
        </w:rPr>
        <w:t>provided annually and documented</w:t>
      </w:r>
      <w:r w:rsidR="00110315" w:rsidRPr="00F0192D">
        <w:rPr>
          <w:rFonts w:ascii="Palatino Linotype" w:hAnsi="Palatino Linotype"/>
        </w:rPr>
        <w:t>.</w:t>
      </w:r>
      <w:r w:rsidR="00C15CFE" w:rsidRPr="00F0192D">
        <w:rPr>
          <w:rFonts w:ascii="Palatino Linotype" w:hAnsi="Palatino Linotype"/>
        </w:rPr>
        <w:t xml:space="preserve">  </w:t>
      </w:r>
    </w:p>
    <w:p w14:paraId="25473184" w14:textId="77777777" w:rsidR="00C15CFE" w:rsidRPr="00C23B75" w:rsidRDefault="00C15CFE" w:rsidP="00CB4453">
      <w:pPr>
        <w:ind w:firstLine="0"/>
        <w:rPr>
          <w:rFonts w:ascii="Palatino Linotype" w:hAnsi="Palatino Linotype"/>
        </w:rPr>
      </w:pPr>
    </w:p>
    <w:p w14:paraId="37434F53" w14:textId="43C5FEAA" w:rsidR="00F577DD" w:rsidRPr="00C23B75" w:rsidRDefault="002B5AB3" w:rsidP="00F577DD">
      <w:pPr>
        <w:pStyle w:val="NoSpacing"/>
        <w:pBdr>
          <w:top w:val="single" w:sz="4" w:space="1" w:color="1F497D" w:themeColor="text2"/>
          <w:left w:val="single" w:sz="4" w:space="4" w:color="1F497D" w:themeColor="text2"/>
          <w:bottom w:val="single" w:sz="4" w:space="0" w:color="1F497D" w:themeColor="text2"/>
          <w:right w:val="single" w:sz="4" w:space="4" w:color="1F497D" w:themeColor="text2"/>
        </w:pBdr>
        <w:shd w:val="clear" w:color="auto" w:fill="C6D9F1" w:themeFill="text2" w:themeFillTint="33"/>
        <w:spacing w:before="240" w:after="240"/>
        <w:rPr>
          <w:rFonts w:ascii="Palatino Linotype" w:hAnsi="Palatino Linotype" w:cs="Times New Roman"/>
        </w:rPr>
      </w:pPr>
      <w:r w:rsidRPr="00C23B75">
        <w:rPr>
          <w:rFonts w:ascii="Palatino Linotype" w:hAnsi="Palatino Linotype" w:cs="Times New Roman"/>
        </w:rPr>
        <w:t xml:space="preserve">If you wish further information, </w:t>
      </w:r>
      <w:r w:rsidR="00A67DA0" w:rsidRPr="00C23B75">
        <w:rPr>
          <w:rFonts w:ascii="Palatino Linotype" w:hAnsi="Palatino Linotype" w:cs="Times New Roman"/>
        </w:rPr>
        <w:t xml:space="preserve">videos and other biosafety training </w:t>
      </w:r>
      <w:r w:rsidRPr="00C23B75">
        <w:rPr>
          <w:rFonts w:ascii="Palatino Linotype" w:hAnsi="Palatino Linotype" w:cs="Times New Roman"/>
        </w:rPr>
        <w:t xml:space="preserve">is available on </w:t>
      </w:r>
      <w:r w:rsidR="00F577DD" w:rsidRPr="00C23B75">
        <w:rPr>
          <w:rFonts w:ascii="Palatino Linotype" w:hAnsi="Palatino Linotype" w:cs="Times New Roman"/>
        </w:rPr>
        <w:t xml:space="preserve">the Public Health Agency of Canada (PHAC) website. These can be accessed at </w:t>
      </w:r>
      <w:r w:rsidR="000669C0" w:rsidRPr="00C23B75">
        <w:rPr>
          <w:rFonts w:ascii="Palatino Linotype" w:hAnsi="Palatino Linotype" w:cs="Times New Roman"/>
        </w:rPr>
        <w:t xml:space="preserve">  </w:t>
      </w:r>
      <w:hyperlink r:id="rId42" w:history="1">
        <w:r w:rsidR="000669C0" w:rsidRPr="00C23B75">
          <w:rPr>
            <w:rStyle w:val="Hyperlink"/>
            <w:rFonts w:ascii="Palatino Linotype" w:hAnsi="Palatino Linotype" w:cs="Times New Roman"/>
          </w:rPr>
          <w:t>https://training-formation.phac-aspc.gc.ca/course/index.php?categoryid=2&amp;lang=en</w:t>
        </w:r>
      </w:hyperlink>
      <w:r w:rsidR="000669C0" w:rsidRPr="00C23B75">
        <w:rPr>
          <w:rFonts w:ascii="Palatino Linotype" w:hAnsi="Palatino Linotype" w:cs="Times New Roman"/>
        </w:rPr>
        <w:t xml:space="preserve"> Sign in or register </w:t>
      </w:r>
      <w:r w:rsidR="00F577DD" w:rsidRPr="00C23B75">
        <w:rPr>
          <w:rFonts w:ascii="Palatino Linotype" w:hAnsi="Palatino Linotype" w:cs="Times New Roman"/>
        </w:rPr>
        <w:t xml:space="preserve">and follow the instructions to access the videos. </w:t>
      </w:r>
    </w:p>
    <w:p w14:paraId="0D20EFCE" w14:textId="77777777" w:rsidR="007E1712" w:rsidRDefault="007E1712">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3618B701" w14:textId="4F97C9AE" w:rsidR="006D05BD" w:rsidRPr="00C23B75" w:rsidRDefault="006D05BD" w:rsidP="00CB4453">
      <w:pPr>
        <w:pStyle w:val="Heading1"/>
        <w:rPr>
          <w:rFonts w:ascii="Palatino Linotype" w:hAnsi="Palatino Linotype"/>
        </w:rPr>
      </w:pPr>
      <w:bookmarkStart w:id="29" w:name="_Toc226384102"/>
      <w:r w:rsidRPr="00C23B75">
        <w:rPr>
          <w:rFonts w:ascii="Palatino Linotype" w:hAnsi="Palatino Linotype"/>
        </w:rPr>
        <w:lastRenderedPageBreak/>
        <w:t>CONTAINMENT AND ENGINEERING CONTROLS</w:t>
      </w:r>
      <w:bookmarkEnd w:id="29"/>
    </w:p>
    <w:p w14:paraId="439C7246" w14:textId="77777777" w:rsidR="007E1712" w:rsidRDefault="007E1712" w:rsidP="009263EC">
      <w:pPr>
        <w:pStyle w:val="NoSpacing"/>
        <w:rPr>
          <w:rFonts w:ascii="Palatino Linotype" w:hAnsi="Palatino Linotype" w:cs="Times New Roman"/>
        </w:rPr>
      </w:pPr>
      <w:bookmarkStart w:id="30" w:name="_Toc236708593"/>
    </w:p>
    <w:p w14:paraId="6D317E32" w14:textId="3BFB58C0" w:rsidR="009263EC" w:rsidRPr="00C23B75" w:rsidRDefault="009263EC" w:rsidP="009263EC">
      <w:pPr>
        <w:pStyle w:val="NoSpacing"/>
        <w:rPr>
          <w:rFonts w:ascii="Palatino Linotype" w:hAnsi="Palatino Linotype" w:cs="Times New Roman"/>
        </w:rPr>
      </w:pPr>
      <w:r w:rsidRPr="00C23B75">
        <w:rPr>
          <w:rFonts w:ascii="Palatino Linotype" w:hAnsi="Palatino Linotype" w:cs="Times New Roman"/>
        </w:rPr>
        <w:t xml:space="preserve">It is </w:t>
      </w:r>
      <w:r w:rsidRPr="00C23B75">
        <w:rPr>
          <w:rFonts w:ascii="Palatino Linotype" w:hAnsi="Palatino Linotype" w:cs="Times New Roman"/>
          <w:b/>
        </w:rPr>
        <w:t>a</w:t>
      </w:r>
      <w:r w:rsidR="006A0967" w:rsidRPr="00C23B75">
        <w:rPr>
          <w:rFonts w:ascii="Palatino Linotype" w:hAnsi="Palatino Linotype" w:cs="Times New Roman"/>
          <w:b/>
        </w:rPr>
        <w:t>n important</w:t>
      </w:r>
      <w:r w:rsidRPr="00C23B75">
        <w:rPr>
          <w:rFonts w:ascii="Palatino Linotype" w:hAnsi="Palatino Linotype" w:cs="Times New Roman"/>
          <w:b/>
        </w:rPr>
        <w:t xml:space="preserve"> basic tenant of safety that engineering controls</w:t>
      </w:r>
      <w:r w:rsidRPr="00C23B75">
        <w:rPr>
          <w:rFonts w:ascii="Palatino Linotype" w:hAnsi="Palatino Linotype" w:cs="Times New Roman"/>
        </w:rPr>
        <w:t xml:space="preserve"> (lab design and containment equipment), including proper laboratory ventilation, should be </w:t>
      </w:r>
      <w:r w:rsidRPr="00C23B75">
        <w:rPr>
          <w:rFonts w:ascii="Palatino Linotype" w:hAnsi="Palatino Linotype" w:cs="Times New Roman"/>
          <w:b/>
        </w:rPr>
        <w:t>used first to limit exposure</w:t>
      </w:r>
      <w:r w:rsidRPr="00C23B75">
        <w:rPr>
          <w:rFonts w:ascii="Palatino Linotype" w:hAnsi="Palatino Linotype" w:cs="Times New Roman"/>
        </w:rPr>
        <w:t xml:space="preserve"> and </w:t>
      </w:r>
      <w:r w:rsidRPr="00C23B75">
        <w:rPr>
          <w:rFonts w:ascii="Palatino Linotype" w:hAnsi="Palatino Linotype" w:cs="Times New Roman"/>
          <w:u w:val="single"/>
        </w:rPr>
        <w:t>only</w:t>
      </w:r>
      <w:r w:rsidR="00F51F56" w:rsidRPr="00C23B75">
        <w:rPr>
          <w:rFonts w:ascii="Palatino Linotype" w:hAnsi="Palatino Linotype" w:cs="Times New Roman"/>
          <w:u w:val="single"/>
        </w:rPr>
        <w:t xml:space="preserve"> then</w:t>
      </w:r>
      <w:r w:rsidRPr="00C23B75">
        <w:rPr>
          <w:rFonts w:ascii="Palatino Linotype" w:hAnsi="Palatino Linotype" w:cs="Times New Roman"/>
          <w:u w:val="single"/>
        </w:rPr>
        <w:t xml:space="preserve"> supplemented with P</w:t>
      </w:r>
      <w:r w:rsidR="00F51F56" w:rsidRPr="00C23B75">
        <w:rPr>
          <w:rFonts w:ascii="Palatino Linotype" w:hAnsi="Palatino Linotype" w:cs="Times New Roman"/>
          <w:u w:val="single"/>
        </w:rPr>
        <w:t xml:space="preserve">ersonal </w:t>
      </w:r>
      <w:r w:rsidRPr="00C23B75">
        <w:rPr>
          <w:rFonts w:ascii="Palatino Linotype" w:hAnsi="Palatino Linotype" w:cs="Times New Roman"/>
          <w:u w:val="single"/>
        </w:rPr>
        <w:t>P</w:t>
      </w:r>
      <w:r w:rsidR="00F51F56" w:rsidRPr="00C23B75">
        <w:rPr>
          <w:rFonts w:ascii="Palatino Linotype" w:hAnsi="Palatino Linotype" w:cs="Times New Roman"/>
          <w:u w:val="single"/>
        </w:rPr>
        <w:t xml:space="preserve">rotective </w:t>
      </w:r>
      <w:r w:rsidRPr="00C23B75">
        <w:rPr>
          <w:rFonts w:ascii="Palatino Linotype" w:hAnsi="Palatino Linotype" w:cs="Times New Roman"/>
          <w:u w:val="single"/>
        </w:rPr>
        <w:t>E</w:t>
      </w:r>
      <w:r w:rsidR="00F51F56" w:rsidRPr="00C23B75">
        <w:rPr>
          <w:rFonts w:ascii="Palatino Linotype" w:hAnsi="Palatino Linotype" w:cs="Times New Roman"/>
          <w:u w:val="single"/>
        </w:rPr>
        <w:t>quipment</w:t>
      </w:r>
      <w:r w:rsidR="00F51F56" w:rsidRPr="00C23B75">
        <w:rPr>
          <w:rFonts w:ascii="Palatino Linotype" w:hAnsi="Palatino Linotype" w:cs="Times New Roman"/>
        </w:rPr>
        <w:t xml:space="preserve"> (PPE) and operational controls</w:t>
      </w:r>
      <w:r w:rsidRPr="00C23B75">
        <w:rPr>
          <w:rFonts w:ascii="Palatino Linotype" w:hAnsi="Palatino Linotype" w:cs="Times New Roman"/>
        </w:rPr>
        <w:t xml:space="preserve">. </w:t>
      </w:r>
    </w:p>
    <w:p w14:paraId="63D8C95C" w14:textId="77777777" w:rsidR="007E1712" w:rsidRDefault="007E1712" w:rsidP="00C23B75">
      <w:pPr>
        <w:pStyle w:val="Heading2"/>
        <w:pBdr>
          <w:bottom w:val="single" w:sz="8" w:space="2" w:color="4F81BD" w:themeColor="accent1"/>
        </w:pBdr>
        <w:rPr>
          <w:rFonts w:ascii="Palatino Linotype" w:hAnsi="Palatino Linotype"/>
        </w:rPr>
      </w:pPr>
    </w:p>
    <w:p w14:paraId="1EC34664" w14:textId="77777777" w:rsidR="006D05BD" w:rsidRPr="000B4EE5" w:rsidRDefault="006D05BD" w:rsidP="00C23B75">
      <w:pPr>
        <w:pStyle w:val="Heading2"/>
        <w:pBdr>
          <w:bottom w:val="single" w:sz="8" w:space="2" w:color="4F81BD" w:themeColor="accent1"/>
        </w:pBdr>
        <w:rPr>
          <w:rFonts w:ascii="Palatino Linotype" w:hAnsi="Palatino Linotype"/>
          <w:b/>
        </w:rPr>
      </w:pPr>
      <w:bookmarkStart w:id="31" w:name="_Toc226384103"/>
      <w:r w:rsidRPr="000B4EE5">
        <w:rPr>
          <w:rFonts w:ascii="Palatino Linotype" w:hAnsi="Palatino Linotype"/>
          <w:b/>
        </w:rPr>
        <w:t>Lab Design</w:t>
      </w:r>
      <w:bookmarkEnd w:id="31"/>
    </w:p>
    <w:p w14:paraId="4470387A" w14:textId="24800F86" w:rsidR="00555ADF"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At Queen’s University, </w:t>
      </w:r>
      <w:r w:rsidRPr="00C23B75">
        <w:rPr>
          <w:rFonts w:ascii="Palatino Linotype" w:hAnsi="Palatino Linotype" w:cs="Times New Roman"/>
          <w:b/>
        </w:rPr>
        <w:t xml:space="preserve">laboratories must meet the design requirements of the </w:t>
      </w:r>
      <w:hyperlink r:id="rId43" w:history="1">
        <w:r w:rsidR="00F64B54" w:rsidRPr="00C23B75">
          <w:rPr>
            <w:rStyle w:val="Hyperlink"/>
            <w:rFonts w:ascii="Palatino Linotype" w:hAnsi="Palatino Linotype"/>
            <w:b/>
          </w:rPr>
          <w:t>Canadian Biosafety Standards</w:t>
        </w:r>
      </w:hyperlink>
      <w:r w:rsidR="00F64B54" w:rsidRPr="00C23B75">
        <w:rPr>
          <w:rFonts w:ascii="Palatino Linotype" w:hAnsi="Palatino Linotype"/>
        </w:rPr>
        <w:t xml:space="preserve"> (CBS), </w:t>
      </w:r>
      <w:r w:rsidR="00EC7A2D">
        <w:rPr>
          <w:rFonts w:ascii="Palatino Linotype" w:hAnsi="Palatino Linotype"/>
        </w:rPr>
        <w:t>3rd</w:t>
      </w:r>
      <w:r w:rsidR="00F64B54" w:rsidRPr="00C23B75">
        <w:rPr>
          <w:rFonts w:ascii="Palatino Linotype" w:hAnsi="Palatino Linotype"/>
        </w:rPr>
        <w:t xml:space="preserve"> Edition, 20</w:t>
      </w:r>
      <w:r w:rsidR="00EC7A2D">
        <w:rPr>
          <w:rFonts w:ascii="Palatino Linotype" w:hAnsi="Palatino Linotype"/>
        </w:rPr>
        <w:t>22</w:t>
      </w:r>
      <w:r w:rsidR="00F64B54" w:rsidRPr="00C23B75">
        <w:rPr>
          <w:rFonts w:ascii="Palatino Linotype" w:hAnsi="Palatino Linotype"/>
        </w:rPr>
        <w:t xml:space="preserve">;  </w:t>
      </w:r>
      <w:r w:rsidRPr="00C23B75">
        <w:rPr>
          <w:rFonts w:ascii="Palatino Linotype" w:hAnsi="Palatino Linotype" w:cs="Times New Roman"/>
        </w:rPr>
        <w:t xml:space="preserve">and, where applicable, </w:t>
      </w:r>
      <w:r w:rsidR="00F64B54" w:rsidRPr="00C23B75">
        <w:rPr>
          <w:rFonts w:ascii="Palatino Linotype" w:hAnsi="Palatino Linotype" w:cs="Times New Roman"/>
        </w:rPr>
        <w:t>other requirements that might be imposed by the Public Health Agency of Canada (PHAC), the Canadian Food Inspection Agency (CFIA) or other regulatory authority</w:t>
      </w:r>
      <w:r w:rsidRPr="00C23B75">
        <w:rPr>
          <w:rFonts w:ascii="Palatino Linotype" w:hAnsi="Palatino Linotype" w:cs="Times New Roman"/>
        </w:rPr>
        <w:t xml:space="preserve">. </w:t>
      </w:r>
      <w:r w:rsidR="00F64B54" w:rsidRPr="00C23B75">
        <w:rPr>
          <w:rFonts w:ascii="Palatino Linotype" w:hAnsi="Palatino Linotype" w:cs="Times New Roman"/>
        </w:rPr>
        <w:t xml:space="preserve">  </w:t>
      </w:r>
    </w:p>
    <w:p w14:paraId="20338B78" w14:textId="77777777" w:rsidR="00555ADF" w:rsidRPr="00C23B75" w:rsidRDefault="00555ADF" w:rsidP="006D05BD">
      <w:pPr>
        <w:pStyle w:val="NoSpacing"/>
        <w:rPr>
          <w:rFonts w:ascii="Palatino Linotype" w:hAnsi="Palatino Linotype" w:cs="Times New Roman"/>
        </w:rPr>
      </w:pPr>
    </w:p>
    <w:p w14:paraId="747A4AB0" w14:textId="330CC195" w:rsidR="006D05BD" w:rsidRPr="00C23B75" w:rsidRDefault="004F26B7" w:rsidP="006D05BD">
      <w:pPr>
        <w:pStyle w:val="NoSpacing"/>
        <w:rPr>
          <w:rFonts w:ascii="Palatino Linotype" w:hAnsi="Palatino Linotype" w:cs="Times New Roman"/>
          <w:b/>
        </w:rPr>
      </w:pPr>
      <w:r w:rsidRPr="00C23B75">
        <w:rPr>
          <w:rFonts w:ascii="Palatino Linotype" w:hAnsi="Palatino Linotype" w:cs="Times New Roman"/>
          <w:b/>
        </w:rPr>
        <w:t xml:space="preserve">Unlike some legislation, the Human Pathogens and Toxins Act and Regulations do not permit “grandfathering” of the physical state of existing facilities.  </w:t>
      </w:r>
      <w:r w:rsidRPr="00C23B75">
        <w:rPr>
          <w:rFonts w:ascii="Palatino Linotype" w:hAnsi="Palatino Linotype" w:cs="Times New Roman"/>
        </w:rPr>
        <w:t xml:space="preserve">The </w:t>
      </w:r>
      <w:r w:rsidR="006C0613" w:rsidRPr="00C23B75">
        <w:rPr>
          <w:rFonts w:ascii="Palatino Linotype" w:hAnsi="Palatino Linotype" w:cs="Times New Roman"/>
        </w:rPr>
        <w:t xml:space="preserve">CBS </w:t>
      </w:r>
      <w:r w:rsidRPr="00C23B75">
        <w:rPr>
          <w:rFonts w:ascii="Palatino Linotype" w:hAnsi="Palatino Linotype" w:cs="Times New Roman"/>
        </w:rPr>
        <w:t>requirements are considered the minimum that</w:t>
      </w:r>
      <w:r w:rsidR="00D27267" w:rsidRPr="00C23B75">
        <w:rPr>
          <w:rFonts w:ascii="Palatino Linotype" w:hAnsi="Palatino Linotype" w:cs="Times New Roman"/>
        </w:rPr>
        <w:t xml:space="preserve"> must be met, and </w:t>
      </w:r>
      <w:r w:rsidR="006D05BD" w:rsidRPr="00C23B75">
        <w:rPr>
          <w:rFonts w:ascii="Palatino Linotype" w:hAnsi="Palatino Linotype" w:cs="Times New Roman"/>
        </w:rPr>
        <w:t>adopting the recommend</w:t>
      </w:r>
      <w:r w:rsidR="00F64B54" w:rsidRPr="00C23B75">
        <w:rPr>
          <w:rFonts w:ascii="Palatino Linotype" w:hAnsi="Palatino Linotype" w:cs="Times New Roman"/>
        </w:rPr>
        <w:t xml:space="preserve">ations of the </w:t>
      </w:r>
      <w:r w:rsidRPr="00C23B75">
        <w:rPr>
          <w:rFonts w:ascii="Palatino Linotype" w:hAnsi="Palatino Linotype" w:cs="Times New Roman"/>
        </w:rPr>
        <w:t>g</w:t>
      </w:r>
      <w:r w:rsidR="00F64B54" w:rsidRPr="00C23B75">
        <w:rPr>
          <w:rFonts w:ascii="Palatino Linotype" w:hAnsi="Palatino Linotype" w:cs="Times New Roman"/>
        </w:rPr>
        <w:t xml:space="preserve">uidelines </w:t>
      </w:r>
      <w:r w:rsidRPr="00C23B75">
        <w:rPr>
          <w:rFonts w:ascii="Palatino Linotype" w:hAnsi="Palatino Linotype" w:cs="Times New Roman"/>
        </w:rPr>
        <w:t xml:space="preserve">in the </w:t>
      </w:r>
      <w:r w:rsidR="005F62F0" w:rsidRPr="00C23B75">
        <w:rPr>
          <w:rFonts w:ascii="Palatino Linotype" w:hAnsi="Palatino Linotype" w:cs="Times New Roman"/>
        </w:rPr>
        <w:t>Canadian Biosafety Handbook</w:t>
      </w:r>
      <w:r w:rsidRPr="00C23B75">
        <w:rPr>
          <w:rFonts w:ascii="Palatino Linotype" w:hAnsi="Palatino Linotype" w:cs="Times New Roman"/>
        </w:rPr>
        <w:t xml:space="preserve"> </w:t>
      </w:r>
      <w:r w:rsidR="000669C0" w:rsidRPr="00C23B75">
        <w:rPr>
          <w:rFonts w:ascii="Palatino Linotype" w:hAnsi="Palatino Linotype" w:cs="Times New Roman"/>
        </w:rPr>
        <w:t xml:space="preserve">(CBH) </w:t>
      </w:r>
      <w:r w:rsidR="006D05BD" w:rsidRPr="00C23B75">
        <w:rPr>
          <w:rFonts w:ascii="Palatino Linotype" w:hAnsi="Palatino Linotype" w:cs="Times New Roman"/>
        </w:rPr>
        <w:t xml:space="preserve">is encouraged where feasible. </w:t>
      </w:r>
      <w:r w:rsidR="00F64B54" w:rsidRPr="00C23B75">
        <w:rPr>
          <w:rFonts w:ascii="Palatino Linotype" w:hAnsi="Palatino Linotype" w:cs="Times New Roman"/>
        </w:rPr>
        <w:t xml:space="preserve"> </w:t>
      </w:r>
      <w:r w:rsidR="006D05BD" w:rsidRPr="00C23B75">
        <w:rPr>
          <w:rFonts w:ascii="Palatino Linotype" w:hAnsi="Palatino Linotype" w:cs="Times New Roman"/>
          <w:b/>
        </w:rPr>
        <w:t>The Department of Environmental Health and Safety should be consulted</w:t>
      </w:r>
      <w:r w:rsidR="0014171A" w:rsidRPr="00C23B75">
        <w:rPr>
          <w:rFonts w:ascii="Palatino Linotype" w:hAnsi="Palatino Linotype" w:cs="Times New Roman"/>
          <w:b/>
        </w:rPr>
        <w:t xml:space="preserve"> early in the design process and before drawings are put out for tender</w:t>
      </w:r>
      <w:r w:rsidR="006D05BD" w:rsidRPr="00C23B75">
        <w:rPr>
          <w:rFonts w:ascii="Palatino Linotype" w:hAnsi="Palatino Linotype" w:cs="Times New Roman"/>
          <w:b/>
        </w:rPr>
        <w:t>.</w:t>
      </w:r>
    </w:p>
    <w:p w14:paraId="129048D0" w14:textId="77777777" w:rsidR="006D05BD" w:rsidRPr="00C23B75" w:rsidRDefault="006D05BD" w:rsidP="006D05BD">
      <w:pPr>
        <w:pStyle w:val="NoSpacing"/>
        <w:rPr>
          <w:rFonts w:ascii="Palatino Linotype" w:hAnsi="Palatino Linotype" w:cs="Times New Roman"/>
          <w:b/>
        </w:rPr>
      </w:pPr>
    </w:p>
    <w:p w14:paraId="4446053D" w14:textId="77777777" w:rsidR="00036263"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The descriptions below highlight some of the essential features of containment laboratories. </w:t>
      </w:r>
    </w:p>
    <w:p w14:paraId="4D43DF68" w14:textId="77777777" w:rsidR="00036263" w:rsidRPr="00C23B75" w:rsidRDefault="00036263" w:rsidP="006D05BD">
      <w:pPr>
        <w:pStyle w:val="NoSpacing"/>
        <w:rPr>
          <w:rFonts w:ascii="Palatino Linotype" w:hAnsi="Palatino Linotype" w:cs="Times New Roman"/>
        </w:rPr>
      </w:pPr>
    </w:p>
    <w:p w14:paraId="3FDE885A" w14:textId="77777777" w:rsidR="006D05BD" w:rsidRPr="000B4EE5" w:rsidRDefault="006D05BD" w:rsidP="0074347F">
      <w:pPr>
        <w:pStyle w:val="Heading3"/>
        <w:rPr>
          <w:rFonts w:ascii="Palatino Linotype" w:hAnsi="Palatino Linotype"/>
          <w:b/>
        </w:rPr>
      </w:pPr>
      <w:bookmarkStart w:id="32" w:name="_Toc226384104"/>
      <w:r w:rsidRPr="000B4EE5">
        <w:rPr>
          <w:rFonts w:ascii="Palatino Linotype" w:hAnsi="Palatino Linotype"/>
          <w:b/>
        </w:rPr>
        <w:t>Level 1 Labs</w:t>
      </w:r>
      <w:bookmarkEnd w:id="30"/>
      <w:bookmarkEnd w:id="32"/>
    </w:p>
    <w:p w14:paraId="0EB1B7C6" w14:textId="77777777" w:rsidR="007E1712" w:rsidRDefault="007E1712" w:rsidP="006D05BD">
      <w:pPr>
        <w:pStyle w:val="NoSpacing"/>
        <w:rPr>
          <w:rFonts w:ascii="Palatino Linotype" w:hAnsi="Palatino Linotype" w:cs="Times New Roman"/>
          <w:b/>
        </w:rPr>
      </w:pPr>
    </w:p>
    <w:p w14:paraId="5721A9EE" w14:textId="77777777" w:rsidR="00D27267" w:rsidRPr="00C23B75" w:rsidRDefault="00B27A5C" w:rsidP="006D05BD">
      <w:pPr>
        <w:pStyle w:val="NoSpacing"/>
        <w:rPr>
          <w:rFonts w:ascii="Palatino Linotype" w:hAnsi="Palatino Linotype" w:cs="Times New Roman"/>
          <w:b/>
        </w:rPr>
      </w:pPr>
      <w:r w:rsidRPr="00C23B75">
        <w:rPr>
          <w:rFonts w:ascii="Palatino Linotype" w:hAnsi="Palatino Linotype" w:cs="Times New Roman"/>
          <w:b/>
        </w:rPr>
        <w:t>L</w:t>
      </w:r>
      <w:r w:rsidR="00D27267" w:rsidRPr="00C23B75">
        <w:rPr>
          <w:rFonts w:ascii="Palatino Linotype" w:hAnsi="Palatino Linotype" w:cs="Times New Roman"/>
          <w:b/>
        </w:rPr>
        <w:t xml:space="preserve">evel 1 labs </w:t>
      </w:r>
      <w:r w:rsidR="0014171A" w:rsidRPr="00C23B75">
        <w:rPr>
          <w:rFonts w:ascii="Palatino Linotype" w:hAnsi="Palatino Linotype" w:cs="Times New Roman"/>
          <w:b/>
        </w:rPr>
        <w:t>should</w:t>
      </w:r>
      <w:r w:rsidR="00D27267" w:rsidRPr="00C23B75">
        <w:rPr>
          <w:rFonts w:ascii="Palatino Linotype" w:hAnsi="Palatino Linotype" w:cs="Times New Roman"/>
          <w:b/>
        </w:rPr>
        <w:t>:</w:t>
      </w:r>
    </w:p>
    <w:p w14:paraId="4180E302" w14:textId="77777777" w:rsidR="00D27267" w:rsidRPr="00C23B75" w:rsidRDefault="00D27267" w:rsidP="00414436">
      <w:pPr>
        <w:pStyle w:val="NoSpacing"/>
        <w:numPr>
          <w:ilvl w:val="0"/>
          <w:numId w:val="9"/>
        </w:numPr>
        <w:rPr>
          <w:rFonts w:ascii="Palatino Linotype" w:hAnsi="Palatino Linotype" w:cs="Times New Roman"/>
        </w:rPr>
      </w:pPr>
      <w:r w:rsidRPr="00C23B75">
        <w:rPr>
          <w:rFonts w:ascii="Palatino Linotype" w:hAnsi="Palatino Linotype" w:cs="Times New Roman"/>
        </w:rPr>
        <w:t xml:space="preserve">Be </w:t>
      </w:r>
      <w:r w:rsidR="006D05BD" w:rsidRPr="00C23B75">
        <w:rPr>
          <w:rFonts w:ascii="Palatino Linotype" w:hAnsi="Palatino Linotype" w:cs="Times New Roman"/>
        </w:rPr>
        <w:t xml:space="preserve">separated from public areas by a door which </w:t>
      </w:r>
      <w:r w:rsidR="00036263" w:rsidRPr="00C23B75">
        <w:rPr>
          <w:rFonts w:ascii="Palatino Linotype" w:hAnsi="Palatino Linotype" w:cs="Times New Roman"/>
        </w:rPr>
        <w:t>should</w:t>
      </w:r>
      <w:r w:rsidR="006D05BD" w:rsidRPr="00C23B75">
        <w:rPr>
          <w:rFonts w:ascii="Palatino Linotype" w:hAnsi="Palatino Linotype" w:cs="Times New Roman"/>
        </w:rPr>
        <w:t xml:space="preserve"> be kept closed when biohazards are in use</w:t>
      </w:r>
    </w:p>
    <w:p w14:paraId="08918B83" w14:textId="77777777" w:rsidR="00D27267" w:rsidRPr="00C23B75" w:rsidRDefault="00D27267" w:rsidP="00414436">
      <w:pPr>
        <w:pStyle w:val="NoSpacing"/>
        <w:numPr>
          <w:ilvl w:val="0"/>
          <w:numId w:val="9"/>
        </w:numPr>
        <w:rPr>
          <w:rFonts w:ascii="Palatino Linotype" w:hAnsi="Palatino Linotype" w:cs="Times New Roman"/>
        </w:rPr>
      </w:pPr>
      <w:r w:rsidRPr="00C23B75">
        <w:rPr>
          <w:rFonts w:ascii="Palatino Linotype" w:hAnsi="Palatino Linotype" w:cs="Times New Roman"/>
        </w:rPr>
        <w:t>Have surfaces that can be readily cleaned and resistant to any disinfectants or other chemicals in use</w:t>
      </w:r>
    </w:p>
    <w:p w14:paraId="52A1D484" w14:textId="77777777" w:rsidR="00D27267" w:rsidRPr="00C23B75" w:rsidRDefault="0014555B" w:rsidP="00414436">
      <w:pPr>
        <w:pStyle w:val="NoSpacing"/>
        <w:numPr>
          <w:ilvl w:val="0"/>
          <w:numId w:val="9"/>
        </w:numPr>
        <w:rPr>
          <w:rFonts w:ascii="Palatino Linotype" w:hAnsi="Palatino Linotype" w:cs="Times New Roman"/>
        </w:rPr>
      </w:pPr>
      <w:r w:rsidRPr="00C23B75">
        <w:rPr>
          <w:rFonts w:ascii="Palatino Linotype" w:hAnsi="Palatino Linotype" w:cs="Times New Roman"/>
        </w:rPr>
        <w:t xml:space="preserve">Have fly screens on </w:t>
      </w:r>
      <w:r w:rsidR="006D05BD" w:rsidRPr="00C23B75">
        <w:rPr>
          <w:rFonts w:ascii="Palatino Linotype" w:hAnsi="Palatino Linotype" w:cs="Times New Roman"/>
        </w:rPr>
        <w:t xml:space="preserve">any windows which can be opened </w:t>
      </w:r>
    </w:p>
    <w:p w14:paraId="2562A113" w14:textId="77777777" w:rsidR="00D27267" w:rsidRPr="00C23B75" w:rsidRDefault="0014555B" w:rsidP="00414436">
      <w:pPr>
        <w:pStyle w:val="NoSpacing"/>
        <w:numPr>
          <w:ilvl w:val="0"/>
          <w:numId w:val="9"/>
        </w:numPr>
        <w:rPr>
          <w:rFonts w:ascii="Palatino Linotype" w:hAnsi="Palatino Linotype" w:cs="Times New Roman"/>
        </w:rPr>
      </w:pPr>
      <w:r w:rsidRPr="00C23B75">
        <w:rPr>
          <w:rFonts w:ascii="Palatino Linotype" w:hAnsi="Palatino Linotype" w:cs="Times New Roman"/>
        </w:rPr>
        <w:t xml:space="preserve">Provide </w:t>
      </w:r>
      <w:r w:rsidR="00D27267" w:rsidRPr="00C23B75">
        <w:rPr>
          <w:rFonts w:ascii="Palatino Linotype" w:hAnsi="Palatino Linotype" w:cs="Times New Roman"/>
        </w:rPr>
        <w:t>h</w:t>
      </w:r>
      <w:r w:rsidR="006D05BD" w:rsidRPr="00C23B75">
        <w:rPr>
          <w:rFonts w:ascii="Palatino Linotype" w:hAnsi="Palatino Linotype" w:cs="Times New Roman"/>
        </w:rPr>
        <w:t xml:space="preserve">ooks </w:t>
      </w:r>
      <w:r w:rsidRPr="00C23B75">
        <w:rPr>
          <w:rFonts w:ascii="Palatino Linotype" w:hAnsi="Palatino Linotype" w:cs="Times New Roman"/>
        </w:rPr>
        <w:t>f</w:t>
      </w:r>
      <w:r w:rsidR="006D05BD" w:rsidRPr="00C23B75">
        <w:rPr>
          <w:rFonts w:ascii="Palatino Linotype" w:hAnsi="Palatino Linotype" w:cs="Times New Roman"/>
        </w:rPr>
        <w:t>or lab coats</w:t>
      </w:r>
      <w:r w:rsidR="00036263" w:rsidRPr="00C23B75">
        <w:rPr>
          <w:rFonts w:ascii="Palatino Linotype" w:hAnsi="Palatino Linotype" w:cs="Times New Roman"/>
        </w:rPr>
        <w:t xml:space="preserve"> separate from personal clothing</w:t>
      </w:r>
    </w:p>
    <w:p w14:paraId="53CA1691" w14:textId="77777777" w:rsidR="00D27267" w:rsidRPr="00C23B75" w:rsidRDefault="0014555B" w:rsidP="00414436">
      <w:pPr>
        <w:pStyle w:val="NoSpacing"/>
        <w:numPr>
          <w:ilvl w:val="0"/>
          <w:numId w:val="9"/>
        </w:numPr>
        <w:rPr>
          <w:rFonts w:ascii="Palatino Linotype" w:hAnsi="Palatino Linotype" w:cs="Times New Roman"/>
        </w:rPr>
      </w:pPr>
      <w:r w:rsidRPr="00C23B75">
        <w:rPr>
          <w:rFonts w:ascii="Palatino Linotype" w:hAnsi="Palatino Linotype" w:cs="Times New Roman"/>
        </w:rPr>
        <w:t xml:space="preserve">Have </w:t>
      </w:r>
      <w:r w:rsidR="006D05BD" w:rsidRPr="00C23B75">
        <w:rPr>
          <w:rFonts w:ascii="Palatino Linotype" w:hAnsi="Palatino Linotype" w:cs="Times New Roman"/>
        </w:rPr>
        <w:t>hand-washing stations</w:t>
      </w:r>
      <w:r w:rsidR="00036263" w:rsidRPr="00C23B75">
        <w:rPr>
          <w:rFonts w:ascii="Palatino Linotype" w:hAnsi="Palatino Linotype" w:cs="Times New Roman"/>
        </w:rPr>
        <w:t>, ideally near the exit</w:t>
      </w:r>
    </w:p>
    <w:p w14:paraId="0AD08927" w14:textId="37CEF41F" w:rsidR="00D85C7D" w:rsidRPr="00C23B75" w:rsidRDefault="0014555B"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W</w:t>
      </w:r>
      <w:r w:rsidR="00D27267" w:rsidRPr="00C23B75">
        <w:rPr>
          <w:rFonts w:ascii="Palatino Linotype" w:hAnsi="Palatino Linotype" w:cs="Times New Roman"/>
        </w:rPr>
        <w:t xml:space="preserve">here indicated by the chemical hazards in the laboratory, </w:t>
      </w:r>
      <w:r w:rsidR="0014171A" w:rsidRPr="00C23B75">
        <w:rPr>
          <w:rFonts w:ascii="Palatino Linotype" w:hAnsi="Palatino Linotype" w:cs="Times New Roman"/>
        </w:rPr>
        <w:t xml:space="preserve">must </w:t>
      </w:r>
      <w:r w:rsidRPr="00C23B75">
        <w:rPr>
          <w:rFonts w:ascii="Palatino Linotype" w:hAnsi="Palatino Linotype" w:cs="Times New Roman"/>
        </w:rPr>
        <w:t xml:space="preserve">have </w:t>
      </w:r>
      <w:r w:rsidR="00D85C7D" w:rsidRPr="00C23B75">
        <w:rPr>
          <w:rFonts w:ascii="Palatino Linotype" w:hAnsi="Palatino Linotype" w:cs="Times New Roman"/>
        </w:rPr>
        <w:t xml:space="preserve">Emergency eyewash facilities and emergency shower equipment in accordance with Queen’s University’s </w:t>
      </w:r>
      <w:hyperlink r:id="rId44" w:history="1">
        <w:r w:rsidR="00D85C7D" w:rsidRPr="00C23B75">
          <w:rPr>
            <w:rStyle w:val="Hyperlink"/>
            <w:rFonts w:ascii="Palatino Linotype" w:hAnsi="Palatino Linotype" w:cs="Times New Roman"/>
          </w:rPr>
          <w:t>Emergency Eyewash Stations and Safety Showers Standard Operating Procedure SOP-LAB-03</w:t>
        </w:r>
      </w:hyperlink>
      <w:r w:rsidR="001E230B" w:rsidRPr="00C23B75">
        <w:rPr>
          <w:rFonts w:ascii="Palatino Linotype" w:hAnsi="Palatino Linotype" w:cs="Times New Roman"/>
        </w:rPr>
        <w:t xml:space="preserve"> .</w:t>
      </w:r>
      <w:r w:rsidR="00D85C7D" w:rsidRPr="00C23B75">
        <w:rPr>
          <w:rFonts w:ascii="Palatino Linotype" w:hAnsi="Palatino Linotype" w:cs="Times New Roman"/>
        </w:rPr>
        <w:t xml:space="preserve"> </w:t>
      </w:r>
    </w:p>
    <w:p w14:paraId="7D2A53CA" w14:textId="77777777" w:rsidR="0014555B" w:rsidRPr="00C23B75" w:rsidRDefault="00D85C7D" w:rsidP="00414436">
      <w:pPr>
        <w:pStyle w:val="NoSpacing"/>
        <w:numPr>
          <w:ilvl w:val="0"/>
          <w:numId w:val="27"/>
        </w:numPr>
        <w:rPr>
          <w:rFonts w:ascii="Palatino Linotype" w:hAnsi="Palatino Linotype" w:cs="Times New Roman"/>
        </w:rPr>
      </w:pPr>
      <w:bookmarkStart w:id="33" w:name="_Toc236708594"/>
      <w:r w:rsidRPr="00C23B75">
        <w:rPr>
          <w:rFonts w:ascii="Palatino Linotype" w:hAnsi="Palatino Linotype" w:cs="Times New Roman"/>
        </w:rPr>
        <w:t xml:space="preserve">Have all appropriate door signage (e.g. biohazard sign, containment level, contact information, type of biohazardous material in use and any entry requirements such as PPE. </w:t>
      </w:r>
    </w:p>
    <w:p w14:paraId="5BDD562E" w14:textId="77777777" w:rsidR="0014555B" w:rsidRPr="00C23B75" w:rsidRDefault="0014555B" w:rsidP="0014555B">
      <w:pPr>
        <w:pStyle w:val="NoSpacing"/>
        <w:ind w:left="3"/>
        <w:rPr>
          <w:rFonts w:ascii="Palatino Linotype" w:hAnsi="Palatino Linotype"/>
        </w:rPr>
      </w:pPr>
    </w:p>
    <w:p w14:paraId="55400ED5" w14:textId="77777777" w:rsidR="00D85C7D" w:rsidRPr="000B4EE5" w:rsidRDefault="00D85C7D" w:rsidP="00D85C7D">
      <w:pPr>
        <w:pStyle w:val="Heading3"/>
        <w:rPr>
          <w:rFonts w:ascii="Palatino Linotype" w:hAnsi="Palatino Linotype"/>
          <w:b/>
        </w:rPr>
      </w:pPr>
      <w:bookmarkStart w:id="34" w:name="_Toc226384105"/>
      <w:bookmarkEnd w:id="33"/>
      <w:r w:rsidRPr="000B4EE5">
        <w:rPr>
          <w:rFonts w:ascii="Palatino Linotype" w:hAnsi="Palatino Linotype"/>
          <w:b/>
        </w:rPr>
        <w:t>Level 2 Labs</w:t>
      </w:r>
      <w:bookmarkEnd w:id="34"/>
    </w:p>
    <w:p w14:paraId="52E3E93E" w14:textId="77777777" w:rsidR="007E1712" w:rsidRDefault="007E1712" w:rsidP="00036263">
      <w:pPr>
        <w:pStyle w:val="NoSpacing"/>
        <w:rPr>
          <w:rFonts w:ascii="Palatino Linotype" w:hAnsi="Palatino Linotype" w:cs="Times New Roman"/>
        </w:rPr>
      </w:pPr>
    </w:p>
    <w:p w14:paraId="1585DF58" w14:textId="33325EED" w:rsidR="00036263" w:rsidRPr="00C23B75" w:rsidRDefault="0014555B" w:rsidP="00036263">
      <w:pPr>
        <w:pStyle w:val="NoSpacing"/>
        <w:rPr>
          <w:rFonts w:ascii="Palatino Linotype" w:hAnsi="Palatino Linotype" w:cs="Times New Roman"/>
        </w:rPr>
      </w:pPr>
      <w:r w:rsidRPr="00C23B75">
        <w:rPr>
          <w:rFonts w:ascii="Palatino Linotype" w:hAnsi="Palatino Linotype" w:cs="Times New Roman"/>
        </w:rPr>
        <w:t>A summary of the physical requirements for a level 2 laboratory is provided below</w:t>
      </w:r>
      <w:r w:rsidR="002B67F1">
        <w:rPr>
          <w:rFonts w:ascii="Palatino Linotype" w:hAnsi="Palatino Linotype" w:cs="Times New Roman"/>
        </w:rPr>
        <w:t xml:space="preserve">.  </w:t>
      </w:r>
      <w:r w:rsidR="004D3BF7">
        <w:rPr>
          <w:rFonts w:ascii="Palatino Linotype" w:hAnsi="Palatino Linotype" w:cs="Times New Roman"/>
        </w:rPr>
        <w:t xml:space="preserve">Laboratory </w:t>
      </w:r>
      <w:r w:rsidR="004D3BF7" w:rsidRPr="00C23B75">
        <w:rPr>
          <w:rFonts w:ascii="Palatino Linotype" w:hAnsi="Palatino Linotype" w:cs="Times New Roman"/>
        </w:rPr>
        <w:t>personnel</w:t>
      </w:r>
      <w:r w:rsidRPr="00C23B75">
        <w:rPr>
          <w:rFonts w:ascii="Palatino Linotype" w:hAnsi="Palatino Linotype" w:cs="Times New Roman"/>
        </w:rPr>
        <w:t xml:space="preserve"> </w:t>
      </w:r>
      <w:r w:rsidR="002B67F1">
        <w:rPr>
          <w:rFonts w:ascii="Palatino Linotype" w:hAnsi="Palatino Linotype" w:cs="Times New Roman"/>
        </w:rPr>
        <w:t xml:space="preserve">should check these systems and </w:t>
      </w:r>
      <w:r w:rsidRPr="00C23B75">
        <w:rPr>
          <w:rFonts w:ascii="Palatino Linotype" w:hAnsi="Palatino Linotype" w:cs="Times New Roman"/>
        </w:rPr>
        <w:t xml:space="preserve">ensure </w:t>
      </w:r>
      <w:r w:rsidR="002B67F1">
        <w:rPr>
          <w:rFonts w:ascii="Palatino Linotype" w:hAnsi="Palatino Linotype" w:cs="Times New Roman"/>
        </w:rPr>
        <w:t xml:space="preserve">that they are </w:t>
      </w:r>
      <w:r w:rsidRPr="00C23B75">
        <w:rPr>
          <w:rFonts w:ascii="Palatino Linotype" w:hAnsi="Palatino Linotype" w:cs="Times New Roman"/>
        </w:rPr>
        <w:t xml:space="preserve">maintained.  </w:t>
      </w:r>
      <w:r w:rsidR="002B67F1">
        <w:rPr>
          <w:rFonts w:ascii="Palatino Linotype" w:hAnsi="Palatino Linotype" w:cs="Times New Roman"/>
        </w:rPr>
        <w:t xml:space="preserve">See Appendix II of this manual or </w:t>
      </w:r>
      <w:r w:rsidR="002B67F1" w:rsidRPr="00C23B75">
        <w:rPr>
          <w:rFonts w:ascii="Palatino Linotype" w:hAnsi="Palatino Linotype" w:cs="Times New Roman"/>
        </w:rPr>
        <w:t xml:space="preserve">the </w:t>
      </w:r>
      <w:hyperlink r:id="rId45" w:history="1">
        <w:r w:rsidR="002B67F1" w:rsidRPr="00C23B75">
          <w:rPr>
            <w:rStyle w:val="Hyperlink"/>
            <w:rFonts w:ascii="Palatino Linotype" w:hAnsi="Palatino Linotype" w:cs="Times New Roman"/>
          </w:rPr>
          <w:t>CBS Chapter 3</w:t>
        </w:r>
      </w:hyperlink>
      <w:r w:rsidR="002B67F1">
        <w:rPr>
          <w:rFonts w:ascii="Palatino Linotype" w:hAnsi="Palatino Linotype" w:cs="Times New Roman"/>
        </w:rPr>
        <w:t xml:space="preserve"> for m</w:t>
      </w:r>
      <w:r w:rsidRPr="00C23B75">
        <w:rPr>
          <w:rFonts w:ascii="Palatino Linotype" w:hAnsi="Palatino Linotype" w:cs="Times New Roman"/>
        </w:rPr>
        <w:t>ore d</w:t>
      </w:r>
      <w:r w:rsidR="00036263" w:rsidRPr="00C23B75">
        <w:rPr>
          <w:rFonts w:ascii="Palatino Linotype" w:hAnsi="Palatino Linotype" w:cs="Times New Roman"/>
        </w:rPr>
        <w:t xml:space="preserve">etail regarding the </w:t>
      </w:r>
      <w:r w:rsidR="00036263" w:rsidRPr="00C23B75">
        <w:rPr>
          <w:rFonts w:ascii="Palatino Linotype" w:hAnsi="Palatino Linotype" w:cs="Times New Roman"/>
          <w:b/>
        </w:rPr>
        <w:t>CBS</w:t>
      </w:r>
      <w:r w:rsidR="00FF6B04" w:rsidRPr="00C23B75">
        <w:rPr>
          <w:rFonts w:ascii="Palatino Linotype" w:hAnsi="Palatino Linotype" w:cs="Times New Roman"/>
          <w:b/>
        </w:rPr>
        <w:t xml:space="preserve"> </w:t>
      </w:r>
      <w:r w:rsidR="00036263" w:rsidRPr="00C23B75">
        <w:rPr>
          <w:rFonts w:ascii="Palatino Linotype" w:hAnsi="Palatino Linotype" w:cs="Times New Roman"/>
          <w:b/>
        </w:rPr>
        <w:t>requirements for CL2 laboratory facilities</w:t>
      </w:r>
      <w:r w:rsidR="00036263" w:rsidRPr="00C23B75">
        <w:rPr>
          <w:rFonts w:ascii="Palatino Linotype" w:hAnsi="Palatino Linotype" w:cs="Times New Roman"/>
        </w:rPr>
        <w:t>, including laboratory location and access; surface finishes and casework; heating, ventilation, and air conditioning; the containment perimeter and laboratory services (i.e. water, drains, gas, elec</w:t>
      </w:r>
      <w:r w:rsidR="002B67F1">
        <w:rPr>
          <w:rFonts w:ascii="Palatino Linotype" w:hAnsi="Palatino Linotype" w:cs="Times New Roman"/>
        </w:rPr>
        <w:t>tricity, and safety equipment)</w:t>
      </w:r>
      <w:r w:rsidR="00036263" w:rsidRPr="00C23B75">
        <w:rPr>
          <w:rFonts w:ascii="Palatino Linotype" w:hAnsi="Palatino Linotype" w:cs="Times New Roman"/>
        </w:rPr>
        <w:t>.</w:t>
      </w:r>
    </w:p>
    <w:p w14:paraId="4BD5DDE7" w14:textId="77777777" w:rsidR="00036263" w:rsidRPr="00C23B75" w:rsidRDefault="00036263" w:rsidP="006D05BD">
      <w:pPr>
        <w:pStyle w:val="NoSpacing"/>
        <w:rPr>
          <w:rFonts w:ascii="Palatino Linotype" w:hAnsi="Palatino Linotype" w:cs="Times New Roman"/>
        </w:rPr>
      </w:pPr>
    </w:p>
    <w:p w14:paraId="66AEC3D4" w14:textId="77777777" w:rsidR="008F4227" w:rsidRPr="00C23B75" w:rsidRDefault="00D85C7D" w:rsidP="006D05BD">
      <w:pPr>
        <w:pStyle w:val="NoSpacing"/>
        <w:rPr>
          <w:rFonts w:ascii="Palatino Linotype" w:hAnsi="Palatino Linotype" w:cs="Times New Roman"/>
          <w:b/>
        </w:rPr>
      </w:pPr>
      <w:r w:rsidRPr="00C23B75">
        <w:rPr>
          <w:rFonts w:ascii="Palatino Linotype" w:hAnsi="Palatino Linotype" w:cs="Times New Roman"/>
          <w:b/>
        </w:rPr>
        <w:t>Level 2 labs must:</w:t>
      </w:r>
    </w:p>
    <w:p w14:paraId="599B7ED8" w14:textId="77777777" w:rsidR="00D85C7D" w:rsidRPr="00C23B75" w:rsidRDefault="00D85C7D"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Meet all the facility requirements described above for Level 1 laboratories</w:t>
      </w:r>
    </w:p>
    <w:p w14:paraId="3D5E14B6" w14:textId="2E708955" w:rsidR="008F4227" w:rsidRPr="00C23B75" w:rsidRDefault="006D05BD" w:rsidP="00414436">
      <w:pPr>
        <w:pStyle w:val="NoSpacing"/>
        <w:numPr>
          <w:ilvl w:val="0"/>
          <w:numId w:val="27"/>
        </w:numPr>
        <w:rPr>
          <w:rFonts w:ascii="Palatino Linotype" w:hAnsi="Palatino Linotype" w:cs="Times New Roman"/>
        </w:rPr>
      </w:pPr>
      <w:r w:rsidRPr="00B86CEF">
        <w:rPr>
          <w:rFonts w:ascii="Palatino Linotype" w:hAnsi="Palatino Linotype" w:cs="Times New Roman"/>
          <w:b/>
          <w:bCs/>
        </w:rPr>
        <w:t xml:space="preserve">Doors </w:t>
      </w:r>
      <w:r w:rsidR="00111972" w:rsidRPr="00C54608">
        <w:rPr>
          <w:rFonts w:ascii="Palatino Linotype" w:hAnsi="Palatino Linotype" w:cs="Times New Roman"/>
          <w:b/>
          <w:bCs/>
        </w:rPr>
        <w:t>must always be closed</w:t>
      </w:r>
      <w:r w:rsidRPr="00C23B75">
        <w:rPr>
          <w:rFonts w:ascii="Palatino Linotype" w:hAnsi="Palatino Linotype" w:cs="Times New Roman"/>
        </w:rPr>
        <w:t xml:space="preserve"> </w:t>
      </w:r>
      <w:r w:rsidR="00944E19" w:rsidRPr="00C23B75">
        <w:rPr>
          <w:rFonts w:ascii="Palatino Linotype" w:hAnsi="Palatino Linotype" w:cs="Times New Roman"/>
        </w:rPr>
        <w:t xml:space="preserve">with </w:t>
      </w:r>
      <w:r w:rsidRPr="00C23B75">
        <w:rPr>
          <w:rFonts w:ascii="Palatino Linotype" w:hAnsi="Palatino Linotype" w:cs="Times New Roman"/>
        </w:rPr>
        <w:t xml:space="preserve">access limited to authorized personnel only, and doors </w:t>
      </w:r>
      <w:r w:rsidR="00944E19" w:rsidRPr="00C23B75">
        <w:rPr>
          <w:rFonts w:ascii="Palatino Linotype" w:hAnsi="Palatino Linotype" w:cs="Times New Roman"/>
        </w:rPr>
        <w:t xml:space="preserve">must be </w:t>
      </w:r>
      <w:r w:rsidRPr="00B86CEF">
        <w:rPr>
          <w:rFonts w:ascii="Palatino Linotype" w:hAnsi="Palatino Linotype" w:cs="Times New Roman"/>
          <w:b/>
          <w:bCs/>
        </w:rPr>
        <w:t>locked when the lab is not occupied</w:t>
      </w:r>
      <w:r w:rsidRPr="00C23B75">
        <w:rPr>
          <w:rFonts w:ascii="Palatino Linotype" w:hAnsi="Palatino Linotype" w:cs="Times New Roman"/>
        </w:rPr>
        <w:t xml:space="preserve">. </w:t>
      </w:r>
    </w:p>
    <w:p w14:paraId="5D4D67B3" w14:textId="77777777" w:rsidR="008F4227" w:rsidRPr="00C23B75" w:rsidRDefault="00B27A5C"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Have</w:t>
      </w:r>
      <w:r w:rsidR="006D05BD" w:rsidRPr="00C23B75">
        <w:rPr>
          <w:rFonts w:ascii="Palatino Linotype" w:hAnsi="Palatino Linotype" w:cs="Times New Roman"/>
        </w:rPr>
        <w:t xml:space="preserve"> non-absorptive</w:t>
      </w:r>
      <w:r w:rsidRPr="00C23B75">
        <w:rPr>
          <w:rFonts w:ascii="Palatino Linotype" w:hAnsi="Palatino Linotype" w:cs="Times New Roman"/>
        </w:rPr>
        <w:t xml:space="preserve"> work surfaces that are</w:t>
      </w:r>
      <w:r w:rsidR="006D05BD" w:rsidRPr="00C23B75">
        <w:rPr>
          <w:rFonts w:ascii="Palatino Linotype" w:hAnsi="Palatino Linotype" w:cs="Times New Roman"/>
        </w:rPr>
        <w:t xml:space="preserve"> scratch, stain, chemical, moisture, and heat resistant. </w:t>
      </w:r>
    </w:p>
    <w:p w14:paraId="7D903935" w14:textId="434E5261" w:rsidR="008F4227" w:rsidRPr="00C23B75" w:rsidRDefault="00B27A5C"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 xml:space="preserve">Where possible </w:t>
      </w:r>
      <w:r w:rsidR="00FF6B04" w:rsidRPr="00C23B75">
        <w:rPr>
          <w:rFonts w:ascii="Palatino Linotype" w:hAnsi="Palatino Linotype" w:cs="Times New Roman"/>
        </w:rPr>
        <w:t xml:space="preserve">it is </w:t>
      </w:r>
      <w:r w:rsidRPr="00C23B75">
        <w:rPr>
          <w:rFonts w:ascii="Palatino Linotype" w:hAnsi="Palatino Linotype" w:cs="Times New Roman"/>
        </w:rPr>
        <w:t>recommend</w:t>
      </w:r>
      <w:r w:rsidR="00FF6B04" w:rsidRPr="00C23B75">
        <w:rPr>
          <w:rFonts w:ascii="Palatino Linotype" w:hAnsi="Palatino Linotype" w:cs="Times New Roman"/>
        </w:rPr>
        <w:t>ed that all labs have</w:t>
      </w:r>
      <w:r w:rsidRPr="00C23B75">
        <w:rPr>
          <w:rFonts w:ascii="Palatino Linotype" w:hAnsi="Palatino Linotype" w:cs="Times New Roman"/>
        </w:rPr>
        <w:t xml:space="preserve"> d</w:t>
      </w:r>
      <w:r w:rsidR="006D05BD" w:rsidRPr="00C23B75">
        <w:rPr>
          <w:rFonts w:ascii="Palatino Linotype" w:hAnsi="Palatino Linotype" w:cs="Times New Roman"/>
        </w:rPr>
        <w:t>irectional air flow into the lab (i.e. lab under negative pressure relative to the corridor)</w:t>
      </w:r>
      <w:r w:rsidRPr="00C23B75">
        <w:rPr>
          <w:rFonts w:ascii="Palatino Linotype" w:hAnsi="Palatino Linotype" w:cs="Times New Roman"/>
        </w:rPr>
        <w:t xml:space="preserve">.  </w:t>
      </w:r>
      <w:r w:rsidR="00FF6B04" w:rsidRPr="00C23B75">
        <w:rPr>
          <w:rFonts w:ascii="Palatino Linotype" w:hAnsi="Palatino Linotype" w:cs="Times New Roman"/>
        </w:rPr>
        <w:t xml:space="preserve">Inward directional air flow is required for some work with Risk Group 2 material, depending on a local risk assessment, and whether or not other primary containment devices are used. Considerations include whether the work will be </w:t>
      </w:r>
      <w:r w:rsidRPr="00C23B75">
        <w:rPr>
          <w:rFonts w:ascii="Palatino Linotype" w:hAnsi="Palatino Linotype" w:cs="Times New Roman"/>
          <w:i/>
        </w:rPr>
        <w:t xml:space="preserve">in vitro </w:t>
      </w:r>
      <w:r w:rsidR="00FF6B04" w:rsidRPr="00C23B75">
        <w:rPr>
          <w:rFonts w:ascii="Palatino Linotype" w:hAnsi="Palatino Linotype" w:cs="Times New Roman"/>
        </w:rPr>
        <w:t>or</w:t>
      </w:r>
      <w:r w:rsidRPr="00C23B75">
        <w:rPr>
          <w:rFonts w:ascii="Palatino Linotype" w:hAnsi="Palatino Linotype" w:cs="Times New Roman"/>
          <w:i/>
        </w:rPr>
        <w:t xml:space="preserve"> in vivo </w:t>
      </w:r>
      <w:r w:rsidR="00FF6B04" w:rsidRPr="00C23B75">
        <w:rPr>
          <w:rFonts w:ascii="Palatino Linotype" w:hAnsi="Palatino Linotype" w:cs="Times New Roman"/>
        </w:rPr>
        <w:t xml:space="preserve">and whether </w:t>
      </w:r>
      <w:r w:rsidRPr="00C23B75">
        <w:rPr>
          <w:rFonts w:ascii="Palatino Linotype" w:hAnsi="Palatino Linotype" w:cs="Times New Roman"/>
        </w:rPr>
        <w:t xml:space="preserve">small animal </w:t>
      </w:r>
      <w:r w:rsidR="00FF6B04" w:rsidRPr="00C23B75">
        <w:rPr>
          <w:rFonts w:ascii="Palatino Linotype" w:hAnsi="Palatino Linotype" w:cs="Times New Roman"/>
        </w:rPr>
        <w:t>or</w:t>
      </w:r>
      <w:r w:rsidRPr="00C23B75">
        <w:rPr>
          <w:rFonts w:ascii="Palatino Linotype" w:hAnsi="Palatino Linotype" w:cs="Times New Roman"/>
        </w:rPr>
        <w:t xml:space="preserve"> large animal</w:t>
      </w:r>
      <w:r w:rsidR="006D05BD" w:rsidRPr="00C23B75">
        <w:rPr>
          <w:rFonts w:ascii="Palatino Linotype" w:hAnsi="Palatino Linotype" w:cs="Times New Roman"/>
        </w:rPr>
        <w:t xml:space="preserve">. </w:t>
      </w:r>
    </w:p>
    <w:p w14:paraId="20EF97C6" w14:textId="77777777" w:rsidR="008F4227" w:rsidRPr="00C23B75" w:rsidRDefault="006D05BD"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 xml:space="preserve">An acceptable means of waste treatment or disposal must be provided. </w:t>
      </w:r>
    </w:p>
    <w:p w14:paraId="229E419A" w14:textId="77777777" w:rsidR="00D85C7D" w:rsidRPr="00C23B75" w:rsidRDefault="00D85C7D" w:rsidP="00414436">
      <w:pPr>
        <w:pStyle w:val="NoSpacing"/>
        <w:numPr>
          <w:ilvl w:val="0"/>
          <w:numId w:val="27"/>
        </w:numPr>
        <w:rPr>
          <w:rFonts w:ascii="Palatino Linotype" w:hAnsi="Palatino Linotype" w:cs="Times New Roman"/>
        </w:rPr>
      </w:pPr>
      <w:r w:rsidRPr="00C23B75">
        <w:rPr>
          <w:rFonts w:ascii="Palatino Linotype" w:hAnsi="Palatino Linotype" w:cs="Times New Roman"/>
        </w:rPr>
        <w:t xml:space="preserve">Biological safety cabinets are recommended and are often required, depending on the risk assessment. </w:t>
      </w:r>
    </w:p>
    <w:p w14:paraId="6907B6E1" w14:textId="77777777" w:rsidR="007E1712" w:rsidRDefault="007E1712" w:rsidP="0074347F">
      <w:pPr>
        <w:pStyle w:val="Heading3"/>
        <w:rPr>
          <w:rFonts w:ascii="Palatino Linotype" w:hAnsi="Palatino Linotype"/>
        </w:rPr>
      </w:pPr>
    </w:p>
    <w:p w14:paraId="2C476D0A" w14:textId="77777777" w:rsidR="006D05BD" w:rsidRPr="000B4EE5" w:rsidRDefault="006D05BD" w:rsidP="0074347F">
      <w:pPr>
        <w:pStyle w:val="Heading3"/>
        <w:rPr>
          <w:rFonts w:ascii="Palatino Linotype" w:hAnsi="Palatino Linotype"/>
          <w:b/>
        </w:rPr>
      </w:pPr>
      <w:bookmarkStart w:id="35" w:name="_Toc226384106"/>
      <w:r w:rsidRPr="000B4EE5">
        <w:rPr>
          <w:rFonts w:ascii="Palatino Linotype" w:hAnsi="Palatino Linotype"/>
          <w:b/>
        </w:rPr>
        <w:t>Level 2+ Labs</w:t>
      </w:r>
      <w:bookmarkEnd w:id="35"/>
    </w:p>
    <w:p w14:paraId="0C77BFDA" w14:textId="77777777" w:rsidR="007E1712" w:rsidRDefault="007E1712" w:rsidP="006D05BD">
      <w:pPr>
        <w:pStyle w:val="NoSpacing"/>
        <w:rPr>
          <w:rFonts w:ascii="Palatino Linotype" w:hAnsi="Palatino Linotype" w:cs="Times New Roman"/>
        </w:rPr>
      </w:pPr>
    </w:p>
    <w:p w14:paraId="39ABC0E4" w14:textId="77777777" w:rsidR="00654A4A" w:rsidRPr="00C23B75" w:rsidRDefault="006D7AAB" w:rsidP="006D05BD">
      <w:pPr>
        <w:pStyle w:val="NoSpacing"/>
        <w:rPr>
          <w:rFonts w:ascii="Palatino Linotype" w:hAnsi="Palatino Linotype" w:cs="Times New Roman"/>
        </w:rPr>
      </w:pPr>
      <w:r w:rsidRPr="00C23B75">
        <w:rPr>
          <w:rFonts w:ascii="Palatino Linotype" w:hAnsi="Palatino Linotype" w:cs="Times New Roman"/>
        </w:rPr>
        <w:t xml:space="preserve">Level 2+ is a commonly used term that is not officially recognized by the federal regulators, who prefer the term “level 2 facilities with level 3 operational practices”.  At Queen’s we will continue to use the term “level 2+” with the understanding that it means a level 2 facility that meets or exceeds the minimum requirements stipulated in the CBS, and that enhanced operational practices are used as stipulated in the local risk assessment for the lab and its SOPs.   </w:t>
      </w:r>
    </w:p>
    <w:p w14:paraId="4B7DB982" w14:textId="77777777" w:rsidR="00654A4A" w:rsidRPr="00C23B75" w:rsidRDefault="00654A4A" w:rsidP="006D05BD">
      <w:pPr>
        <w:pStyle w:val="NoSpacing"/>
        <w:rPr>
          <w:rFonts w:ascii="Palatino Linotype" w:hAnsi="Palatino Linotype" w:cs="Times New Roman"/>
        </w:rPr>
      </w:pPr>
    </w:p>
    <w:p w14:paraId="745602C2" w14:textId="2703030A" w:rsidR="00654A4A" w:rsidRPr="00C23B75" w:rsidRDefault="00654A4A" w:rsidP="00654A4A">
      <w:pPr>
        <w:pStyle w:val="NoSpacing"/>
        <w:rPr>
          <w:rFonts w:ascii="Palatino Linotype" w:hAnsi="Palatino Linotype" w:cs="Times New Roman"/>
          <w:b/>
        </w:rPr>
      </w:pPr>
      <w:r w:rsidRPr="00C23B75">
        <w:rPr>
          <w:rFonts w:ascii="Palatino Linotype" w:hAnsi="Palatino Linotype" w:cs="Times New Roman"/>
          <w:b/>
        </w:rPr>
        <w:t>Level 2+ labs must (in addition to level 2 requirements):</w:t>
      </w:r>
    </w:p>
    <w:p w14:paraId="57782E11" w14:textId="6AF51A04" w:rsidR="00654A4A" w:rsidRPr="00C23B75" w:rsidRDefault="006D05BD" w:rsidP="00737255">
      <w:pPr>
        <w:pStyle w:val="NoSpacing"/>
        <w:numPr>
          <w:ilvl w:val="0"/>
          <w:numId w:val="27"/>
        </w:numPr>
        <w:rPr>
          <w:rFonts w:ascii="Palatino Linotype" w:hAnsi="Palatino Linotype" w:cs="Times New Roman"/>
        </w:rPr>
      </w:pPr>
      <w:r w:rsidRPr="00C23B75">
        <w:rPr>
          <w:rFonts w:ascii="Palatino Linotype" w:hAnsi="Palatino Linotype" w:cs="Times New Roman"/>
        </w:rPr>
        <w:t>have</w:t>
      </w:r>
      <w:r w:rsidR="00654A4A" w:rsidRPr="00C23B75">
        <w:rPr>
          <w:rFonts w:ascii="Palatino Linotype" w:hAnsi="Palatino Linotype" w:cs="Times New Roman"/>
        </w:rPr>
        <w:t xml:space="preserve"> </w:t>
      </w:r>
      <w:r w:rsidRPr="00C23B75">
        <w:rPr>
          <w:rFonts w:ascii="Palatino Linotype" w:hAnsi="Palatino Linotype" w:cs="Times New Roman"/>
        </w:rPr>
        <w:t>directional air flow into the lab.</w:t>
      </w:r>
    </w:p>
    <w:p w14:paraId="441FF2D5" w14:textId="3A4BAD5D" w:rsidR="00654A4A" w:rsidRPr="00C23B75" w:rsidRDefault="006D05BD" w:rsidP="00737255">
      <w:pPr>
        <w:pStyle w:val="NoSpacing"/>
        <w:numPr>
          <w:ilvl w:val="0"/>
          <w:numId w:val="27"/>
        </w:numPr>
        <w:rPr>
          <w:rFonts w:ascii="Palatino Linotype" w:hAnsi="Palatino Linotype" w:cs="Times New Roman"/>
        </w:rPr>
      </w:pPr>
      <w:r w:rsidRPr="00C23B75">
        <w:rPr>
          <w:rFonts w:ascii="Palatino Linotype" w:hAnsi="Palatino Linotype" w:cs="Times New Roman"/>
        </w:rPr>
        <w:t xml:space="preserve"> </w:t>
      </w:r>
      <w:r w:rsidR="00654A4A" w:rsidRPr="00C23B75">
        <w:rPr>
          <w:rFonts w:ascii="Palatino Linotype" w:hAnsi="Palatino Linotype" w:cs="Times New Roman"/>
        </w:rPr>
        <w:t xml:space="preserve">all work with biohazardous materials done in </w:t>
      </w:r>
      <w:r w:rsidRPr="00C23B75">
        <w:rPr>
          <w:rFonts w:ascii="Palatino Linotype" w:hAnsi="Palatino Linotype" w:cs="Times New Roman"/>
        </w:rPr>
        <w:t xml:space="preserve">a biological safety cabinet </w:t>
      </w:r>
      <w:r w:rsidR="006D7AAB" w:rsidRPr="00C23B75">
        <w:rPr>
          <w:rFonts w:ascii="Palatino Linotype" w:hAnsi="Palatino Linotype" w:cs="Times New Roman"/>
        </w:rPr>
        <w:t xml:space="preserve">(BSC) </w:t>
      </w:r>
    </w:p>
    <w:p w14:paraId="3E16E2E2" w14:textId="77777777" w:rsidR="00654A4A" w:rsidRPr="00C23B75" w:rsidRDefault="006D05BD" w:rsidP="00737255">
      <w:pPr>
        <w:pStyle w:val="NoSpacing"/>
        <w:numPr>
          <w:ilvl w:val="0"/>
          <w:numId w:val="27"/>
        </w:numPr>
        <w:rPr>
          <w:rFonts w:ascii="Palatino Linotype" w:hAnsi="Palatino Linotype" w:cs="Times New Roman"/>
        </w:rPr>
      </w:pPr>
      <w:r w:rsidRPr="00C23B75">
        <w:rPr>
          <w:rFonts w:ascii="Palatino Linotype" w:hAnsi="Palatino Linotype" w:cs="Times New Roman"/>
        </w:rPr>
        <w:t>centrifuge rotors must have aerosol-resistant lids</w:t>
      </w:r>
      <w:r w:rsidR="006D7AAB" w:rsidRPr="00C23B75">
        <w:rPr>
          <w:rFonts w:ascii="Palatino Linotype" w:hAnsi="Palatino Linotype" w:cs="Times New Roman"/>
        </w:rPr>
        <w:t xml:space="preserve"> that are opened only inside the BSC</w:t>
      </w:r>
      <w:r w:rsidRPr="00C23B75">
        <w:rPr>
          <w:rFonts w:ascii="Palatino Linotype" w:hAnsi="Palatino Linotype" w:cs="Times New Roman"/>
        </w:rPr>
        <w:t>.</w:t>
      </w:r>
    </w:p>
    <w:p w14:paraId="2BDDA19E" w14:textId="04469AD6" w:rsidR="00654A4A" w:rsidRPr="00C23B75" w:rsidRDefault="005F62F0" w:rsidP="00737255">
      <w:pPr>
        <w:pStyle w:val="NoSpacing"/>
        <w:numPr>
          <w:ilvl w:val="0"/>
          <w:numId w:val="27"/>
        </w:numPr>
        <w:rPr>
          <w:rFonts w:ascii="Palatino Linotype" w:hAnsi="Palatino Linotype" w:cs="Times New Roman"/>
        </w:rPr>
      </w:pPr>
      <w:r w:rsidRPr="00C23B75">
        <w:rPr>
          <w:rFonts w:ascii="Palatino Linotype" w:hAnsi="Palatino Linotype" w:cs="Times New Roman"/>
        </w:rPr>
        <w:lastRenderedPageBreak/>
        <w:t>Lab specific training that is documented with a qui</w:t>
      </w:r>
      <w:r w:rsidR="00654A4A" w:rsidRPr="00C23B75">
        <w:rPr>
          <w:rFonts w:ascii="Palatino Linotype" w:hAnsi="Palatino Linotype" w:cs="Times New Roman"/>
        </w:rPr>
        <w:t>z</w:t>
      </w:r>
      <w:r w:rsidRPr="00C23B75">
        <w:rPr>
          <w:rFonts w:ascii="Palatino Linotype" w:hAnsi="Palatino Linotype" w:cs="Times New Roman"/>
        </w:rPr>
        <w:t xml:space="preserve"> is required for </w:t>
      </w:r>
      <w:r w:rsidRPr="00C23B75">
        <w:rPr>
          <w:rFonts w:ascii="Palatino Linotype" w:hAnsi="Palatino Linotype" w:cs="Times New Roman"/>
          <w:u w:val="single"/>
        </w:rPr>
        <w:t>entry</w:t>
      </w:r>
      <w:r w:rsidRPr="00C23B75">
        <w:rPr>
          <w:rFonts w:ascii="Palatino Linotype" w:hAnsi="Palatino Linotype" w:cs="Times New Roman"/>
        </w:rPr>
        <w:t xml:space="preserve"> into Level 2+ labs. </w:t>
      </w:r>
    </w:p>
    <w:p w14:paraId="139E85D3" w14:textId="77777777" w:rsidR="00654A4A" w:rsidRPr="00C23B75" w:rsidRDefault="005F62F0" w:rsidP="00737255">
      <w:pPr>
        <w:pStyle w:val="NoSpacing"/>
        <w:numPr>
          <w:ilvl w:val="1"/>
          <w:numId w:val="27"/>
        </w:numPr>
        <w:rPr>
          <w:rFonts w:ascii="Palatino Linotype" w:hAnsi="Palatino Linotype" w:cs="Times New Roman"/>
        </w:rPr>
      </w:pPr>
      <w:r w:rsidRPr="00C23B75">
        <w:rPr>
          <w:rFonts w:ascii="Palatino Linotype" w:hAnsi="Palatino Linotype" w:cs="Times New Roman"/>
        </w:rPr>
        <w:t xml:space="preserve">Lab personnel are responsible for all routine maintenance of a 2+ lab, including washing the floor. </w:t>
      </w:r>
    </w:p>
    <w:p w14:paraId="021717C9" w14:textId="77777777" w:rsidR="00654A4A" w:rsidRDefault="005F62F0" w:rsidP="00737255">
      <w:pPr>
        <w:pStyle w:val="NoSpacing"/>
        <w:numPr>
          <w:ilvl w:val="1"/>
          <w:numId w:val="27"/>
        </w:numPr>
        <w:rPr>
          <w:rFonts w:ascii="Palatino Linotype" w:hAnsi="Palatino Linotype" w:cs="Times New Roman"/>
        </w:rPr>
      </w:pPr>
      <w:r w:rsidRPr="00C23B75">
        <w:rPr>
          <w:rFonts w:ascii="Palatino Linotype" w:hAnsi="Palatino Linotype" w:cs="Times New Roman"/>
        </w:rPr>
        <w:t xml:space="preserve">Because custodial assignments change frequently, it is usually not feasible for custodians to be trained to enter 2+ labs. </w:t>
      </w:r>
    </w:p>
    <w:p w14:paraId="3E736BE3" w14:textId="30A90D61" w:rsidR="002B67F1" w:rsidRPr="002B67F1" w:rsidRDefault="002B67F1" w:rsidP="002B67F1">
      <w:pPr>
        <w:pStyle w:val="NoSpacing"/>
        <w:numPr>
          <w:ilvl w:val="2"/>
          <w:numId w:val="27"/>
        </w:numPr>
        <w:rPr>
          <w:rFonts w:ascii="Palatino Linotype" w:hAnsi="Palatino Linotype" w:cs="Times New Roman"/>
        </w:rPr>
      </w:pPr>
      <w:r w:rsidRPr="00C23B75">
        <w:rPr>
          <w:rFonts w:ascii="Palatino Linotype" w:hAnsi="Palatino Linotype" w:cs="Times New Roman"/>
        </w:rPr>
        <w:t>Regular waste and glass waste should be surface deco</w:t>
      </w:r>
      <w:r>
        <w:rPr>
          <w:rFonts w:ascii="Palatino Linotype" w:hAnsi="Palatino Linotype" w:cs="Times New Roman"/>
        </w:rPr>
        <w:t>ntaminated</w:t>
      </w:r>
      <w:r w:rsidRPr="00C23B75">
        <w:rPr>
          <w:rFonts w:ascii="Palatino Linotype" w:hAnsi="Palatino Linotype" w:cs="Times New Roman"/>
        </w:rPr>
        <w:t xml:space="preserve"> and put outside of door for custodians to pick up. </w:t>
      </w:r>
    </w:p>
    <w:p w14:paraId="4B2EE609" w14:textId="11B9DDE4" w:rsidR="006D05BD" w:rsidRPr="00C23B75" w:rsidRDefault="005F62F0" w:rsidP="002B67F1">
      <w:pPr>
        <w:pStyle w:val="NoSpacing"/>
        <w:numPr>
          <w:ilvl w:val="2"/>
          <w:numId w:val="27"/>
        </w:numPr>
        <w:rPr>
          <w:rFonts w:ascii="Palatino Linotype" w:hAnsi="Palatino Linotype" w:cs="Times New Roman"/>
        </w:rPr>
      </w:pPr>
      <w:r w:rsidRPr="00C23B75">
        <w:rPr>
          <w:rFonts w:ascii="Palatino Linotype" w:hAnsi="Palatino Linotype" w:cs="Times New Roman"/>
        </w:rPr>
        <w:t xml:space="preserve">Prior to annual floor stripping and sealing, lab personnel must surface </w:t>
      </w:r>
      <w:r w:rsidR="00DE0255" w:rsidRPr="00C23B75">
        <w:rPr>
          <w:rFonts w:ascii="Palatino Linotype" w:hAnsi="Palatino Linotype" w:cs="Times New Roman"/>
        </w:rPr>
        <w:t>decontaminate all</w:t>
      </w:r>
      <w:r w:rsidR="00763709" w:rsidRPr="00C23B75">
        <w:rPr>
          <w:rFonts w:ascii="Palatino Linotype" w:hAnsi="Palatino Linotype" w:cs="Times New Roman"/>
        </w:rPr>
        <w:t xml:space="preserve"> readily accessible surfaces in the lab including the floor.</w:t>
      </w:r>
    </w:p>
    <w:p w14:paraId="654C30C9" w14:textId="77777777" w:rsidR="00ED7239" w:rsidRPr="00C23B75" w:rsidRDefault="00ED7239" w:rsidP="00737255">
      <w:pPr>
        <w:pStyle w:val="NoSpacing"/>
        <w:ind w:left="1083"/>
        <w:rPr>
          <w:rFonts w:ascii="Palatino Linotype" w:hAnsi="Palatino Linotype" w:cs="Times New Roman"/>
        </w:rPr>
      </w:pPr>
    </w:p>
    <w:p w14:paraId="3FE42C73" w14:textId="77777777" w:rsidR="00737255" w:rsidRPr="00C23B75" w:rsidRDefault="00737255" w:rsidP="00B86CEF">
      <w:pPr>
        <w:pStyle w:val="NoSpacing"/>
        <w:rPr>
          <w:rFonts w:ascii="Palatino Linotype" w:hAnsi="Palatino Linotype" w:cs="Times New Roman"/>
        </w:rPr>
      </w:pPr>
    </w:p>
    <w:p w14:paraId="613BB318" w14:textId="77777777" w:rsidR="006D05BD" w:rsidRPr="000B4EE5" w:rsidRDefault="006D05BD" w:rsidP="0074347F">
      <w:pPr>
        <w:pStyle w:val="Heading3"/>
        <w:rPr>
          <w:rFonts w:ascii="Palatino Linotype" w:hAnsi="Palatino Linotype"/>
          <w:b/>
        </w:rPr>
      </w:pPr>
      <w:bookmarkStart w:id="36" w:name="_Toc236708595"/>
      <w:bookmarkStart w:id="37" w:name="_Toc226384107"/>
      <w:r w:rsidRPr="000B4EE5">
        <w:rPr>
          <w:rFonts w:ascii="Palatino Linotype" w:hAnsi="Palatino Linotype"/>
          <w:b/>
        </w:rPr>
        <w:t>Lab Design Changes</w:t>
      </w:r>
      <w:bookmarkEnd w:id="36"/>
      <w:bookmarkEnd w:id="37"/>
    </w:p>
    <w:p w14:paraId="4A529907" w14:textId="77777777" w:rsidR="006D05BD"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Any changes in lab design </w:t>
      </w:r>
      <w:r w:rsidR="00036263" w:rsidRPr="00C23B75">
        <w:rPr>
          <w:rFonts w:ascii="Palatino Linotype" w:hAnsi="Palatino Linotype" w:cs="Times New Roman"/>
        </w:rPr>
        <w:t xml:space="preserve">or location </w:t>
      </w:r>
      <w:r w:rsidRPr="00C23B75">
        <w:rPr>
          <w:rFonts w:ascii="Palatino Linotype" w:hAnsi="Palatino Linotype" w:cs="Times New Roman"/>
        </w:rPr>
        <w:t xml:space="preserve">must be approved by the University Biological Safety Officer. </w:t>
      </w:r>
    </w:p>
    <w:p w14:paraId="7C8B4B3A" w14:textId="14F746BD" w:rsidR="00F51F56" w:rsidRPr="00C23B75" w:rsidRDefault="00F51F56" w:rsidP="00B86CEF">
      <w:pPr>
        <w:ind w:firstLine="0"/>
        <w:rPr>
          <w:rFonts w:ascii="Palatino Linotype" w:eastAsiaTheme="majorEastAsia" w:hAnsi="Palatino Linotype" w:cstheme="majorBidi"/>
          <w:color w:val="365F91" w:themeColor="accent1" w:themeShade="BF"/>
          <w:sz w:val="24"/>
          <w:szCs w:val="24"/>
        </w:rPr>
      </w:pPr>
    </w:p>
    <w:p w14:paraId="06D1E88F" w14:textId="77777777" w:rsidR="006D05BD" w:rsidRPr="000B4EE5" w:rsidRDefault="006D05BD" w:rsidP="00B27A5C">
      <w:pPr>
        <w:pStyle w:val="Heading2"/>
        <w:pBdr>
          <w:bottom w:val="single" w:sz="8" w:space="2" w:color="4F81BD" w:themeColor="accent1"/>
        </w:pBdr>
        <w:rPr>
          <w:rFonts w:ascii="Palatino Linotype" w:hAnsi="Palatino Linotype"/>
          <w:b/>
        </w:rPr>
      </w:pPr>
      <w:bookmarkStart w:id="38" w:name="_Toc226384108"/>
      <w:r w:rsidRPr="000B4EE5">
        <w:rPr>
          <w:rFonts w:ascii="Palatino Linotype" w:hAnsi="Palatino Linotype"/>
          <w:b/>
        </w:rPr>
        <w:t>Containment Equipment</w:t>
      </w:r>
      <w:r w:rsidR="006C0613" w:rsidRPr="000B4EE5">
        <w:rPr>
          <w:rFonts w:ascii="Palatino Linotype" w:hAnsi="Palatino Linotype"/>
          <w:b/>
        </w:rPr>
        <w:t xml:space="preserve"> and Supplies</w:t>
      </w:r>
      <w:bookmarkEnd w:id="38"/>
    </w:p>
    <w:p w14:paraId="3DD36C6C" w14:textId="77777777" w:rsidR="00BE700B" w:rsidRPr="00C23B75" w:rsidRDefault="006D05BD" w:rsidP="006D05BD">
      <w:pPr>
        <w:pStyle w:val="NoSpacing"/>
        <w:rPr>
          <w:rFonts w:ascii="Palatino Linotype" w:hAnsi="Palatino Linotype" w:cs="Times New Roman"/>
        </w:rPr>
      </w:pPr>
      <w:bookmarkStart w:id="39" w:name="_Toc247528042"/>
      <w:r w:rsidRPr="00C23B75">
        <w:rPr>
          <w:rFonts w:ascii="Palatino Linotype" w:hAnsi="Palatino Linotype" w:cs="Times New Roman"/>
        </w:rPr>
        <w:t xml:space="preserve">Equipment </w:t>
      </w:r>
      <w:r w:rsidR="00BE700B" w:rsidRPr="00C23B75">
        <w:rPr>
          <w:rFonts w:ascii="Palatino Linotype" w:hAnsi="Palatino Linotype" w:cs="Times New Roman"/>
        </w:rPr>
        <w:t xml:space="preserve">and supplies to contain biological agents and thereby protect individuals and the environment from exposure include </w:t>
      </w:r>
      <w:r w:rsidRPr="00C23B75">
        <w:rPr>
          <w:rFonts w:ascii="Palatino Linotype" w:hAnsi="Palatino Linotype" w:cs="Times New Roman"/>
        </w:rPr>
        <w:t xml:space="preserve">such </w:t>
      </w:r>
      <w:r w:rsidR="00BE700B" w:rsidRPr="00C23B75">
        <w:rPr>
          <w:rFonts w:ascii="Palatino Linotype" w:hAnsi="Palatino Linotype" w:cs="Times New Roman"/>
        </w:rPr>
        <w:t xml:space="preserve">items </w:t>
      </w:r>
      <w:r w:rsidRPr="00C23B75">
        <w:rPr>
          <w:rFonts w:ascii="Palatino Linotype" w:hAnsi="Palatino Linotype" w:cs="Times New Roman"/>
        </w:rPr>
        <w:t>as biological safety cabinets</w:t>
      </w:r>
      <w:r w:rsidR="00BE700B" w:rsidRPr="00C23B75">
        <w:rPr>
          <w:rFonts w:ascii="Palatino Linotype" w:hAnsi="Palatino Linotype" w:cs="Times New Roman"/>
        </w:rPr>
        <w:t xml:space="preserve">, HEPA filtered ventilated animal caging, </w:t>
      </w:r>
      <w:r w:rsidRPr="00C23B75">
        <w:rPr>
          <w:rFonts w:ascii="Palatino Linotype" w:hAnsi="Palatino Linotype" w:cs="Times New Roman"/>
        </w:rPr>
        <w:t xml:space="preserve">aerosol resistant covers for centrifuge rotors and sealed </w:t>
      </w:r>
      <w:r w:rsidR="00036263" w:rsidRPr="00C23B75">
        <w:rPr>
          <w:rFonts w:ascii="Palatino Linotype" w:hAnsi="Palatino Linotype" w:cs="Times New Roman"/>
        </w:rPr>
        <w:t xml:space="preserve">or screw </w:t>
      </w:r>
      <w:r w:rsidRPr="00C23B75">
        <w:rPr>
          <w:rFonts w:ascii="Palatino Linotype" w:hAnsi="Palatino Linotype" w:cs="Times New Roman"/>
        </w:rPr>
        <w:t xml:space="preserve">capped tubes.  </w:t>
      </w:r>
    </w:p>
    <w:p w14:paraId="72F34718" w14:textId="77777777" w:rsidR="00BE700B" w:rsidRPr="00C23B75" w:rsidRDefault="00BE700B" w:rsidP="006D05BD">
      <w:pPr>
        <w:pStyle w:val="NoSpacing"/>
        <w:rPr>
          <w:rFonts w:ascii="Palatino Linotype" w:hAnsi="Palatino Linotype" w:cs="Times New Roman"/>
        </w:rPr>
      </w:pPr>
    </w:p>
    <w:p w14:paraId="79FB5814" w14:textId="77777777" w:rsidR="006D05BD" w:rsidRPr="00C23B75" w:rsidRDefault="006D05BD" w:rsidP="006D05BD">
      <w:pPr>
        <w:pStyle w:val="NoSpacing"/>
        <w:rPr>
          <w:rFonts w:ascii="Palatino Linotype" w:hAnsi="Palatino Linotype" w:cs="Times New Roman"/>
          <w:b/>
        </w:rPr>
      </w:pPr>
      <w:r w:rsidRPr="00C23B75">
        <w:rPr>
          <w:rFonts w:ascii="Palatino Linotype" w:hAnsi="Palatino Linotype" w:cs="Times New Roman"/>
        </w:rPr>
        <w:t xml:space="preserve">The use of key types of equipment commonly employed in the containment of biohazards is described below.  </w:t>
      </w:r>
      <w:r w:rsidR="006C0613" w:rsidRPr="00C23B75">
        <w:rPr>
          <w:rFonts w:ascii="Palatino Linotype" w:hAnsi="Palatino Linotype" w:cs="Times New Roman"/>
        </w:rPr>
        <w:t>T</w:t>
      </w:r>
      <w:r w:rsidRPr="00C23B75">
        <w:rPr>
          <w:rFonts w:ascii="Palatino Linotype" w:hAnsi="Palatino Linotype" w:cs="Times New Roman"/>
        </w:rPr>
        <w:t xml:space="preserve">he safe use of other equipment commonly used in conjunction with biohazardous material </w:t>
      </w:r>
      <w:r w:rsidR="006C0613" w:rsidRPr="00C23B75">
        <w:rPr>
          <w:rFonts w:ascii="Palatino Linotype" w:hAnsi="Palatino Linotype" w:cs="Times New Roman"/>
        </w:rPr>
        <w:t xml:space="preserve">is described </w:t>
      </w:r>
      <w:r w:rsidRPr="00C23B75">
        <w:rPr>
          <w:rFonts w:ascii="Palatino Linotype" w:hAnsi="Palatino Linotype" w:cs="Times New Roman"/>
        </w:rPr>
        <w:t xml:space="preserve">in Appendix I.  </w:t>
      </w:r>
      <w:r w:rsidRPr="00C23B75">
        <w:rPr>
          <w:rFonts w:ascii="Palatino Linotype" w:hAnsi="Palatino Linotype" w:cs="Times New Roman"/>
          <w:b/>
        </w:rPr>
        <w:t xml:space="preserve">Read the sections in Appendix I </w:t>
      </w:r>
      <w:r w:rsidR="00036263" w:rsidRPr="00C23B75">
        <w:rPr>
          <w:rFonts w:ascii="Palatino Linotype" w:hAnsi="Palatino Linotype" w:cs="Times New Roman"/>
          <w:b/>
        </w:rPr>
        <w:t>for</w:t>
      </w:r>
      <w:r w:rsidRPr="00C23B75">
        <w:rPr>
          <w:rFonts w:ascii="Palatino Linotype" w:hAnsi="Palatino Linotype" w:cs="Times New Roman"/>
          <w:b/>
        </w:rPr>
        <w:t xml:space="preserve"> equipment used in your laboratory.</w:t>
      </w:r>
      <w:bookmarkEnd w:id="39"/>
    </w:p>
    <w:p w14:paraId="3A6EFAEA" w14:textId="77777777" w:rsidR="00F51F56" w:rsidRPr="000B4EE5" w:rsidRDefault="00F51F56" w:rsidP="00CB4453">
      <w:pPr>
        <w:pStyle w:val="Heading3"/>
        <w:rPr>
          <w:rFonts w:ascii="Palatino Linotype" w:hAnsi="Palatino Linotype"/>
          <w:b/>
        </w:rPr>
      </w:pPr>
    </w:p>
    <w:p w14:paraId="4E9CC264" w14:textId="77777777" w:rsidR="006D05BD" w:rsidRPr="000B4EE5" w:rsidRDefault="006D05BD" w:rsidP="00CB4453">
      <w:pPr>
        <w:pStyle w:val="Heading3"/>
        <w:rPr>
          <w:rFonts w:ascii="Palatino Linotype" w:hAnsi="Palatino Linotype"/>
          <w:b/>
        </w:rPr>
      </w:pPr>
      <w:bookmarkStart w:id="40" w:name="_Toc226384109"/>
      <w:r w:rsidRPr="000B4EE5">
        <w:rPr>
          <w:rFonts w:ascii="Palatino Linotype" w:hAnsi="Palatino Linotype"/>
          <w:b/>
        </w:rPr>
        <w:t>Biological Safety Cabinets</w:t>
      </w:r>
      <w:bookmarkEnd w:id="40"/>
    </w:p>
    <w:p w14:paraId="6EDA58EE" w14:textId="77777777" w:rsidR="00F51F56" w:rsidRPr="00C23B75" w:rsidRDefault="00F51F56" w:rsidP="006D05BD">
      <w:pPr>
        <w:pStyle w:val="NoSpacing"/>
        <w:rPr>
          <w:rFonts w:ascii="Palatino Linotype" w:hAnsi="Palatino Linotype" w:cs="Times New Roman"/>
        </w:rPr>
      </w:pPr>
    </w:p>
    <w:p w14:paraId="4992A429" w14:textId="6EA50615" w:rsidR="00A60D45" w:rsidRPr="00C23B75" w:rsidRDefault="006D05BD" w:rsidP="006D05BD">
      <w:pPr>
        <w:pStyle w:val="NoSpacing"/>
        <w:rPr>
          <w:rFonts w:ascii="Palatino Linotype" w:hAnsi="Palatino Linotype" w:cs="Times New Roman"/>
        </w:rPr>
      </w:pPr>
      <w:r w:rsidRPr="00C23B75">
        <w:rPr>
          <w:rFonts w:ascii="Palatino Linotype" w:hAnsi="Palatino Linotype" w:cs="Times New Roman"/>
        </w:rPr>
        <w:t>Biological safety cabinets (</w:t>
      </w:r>
      <w:r w:rsidR="0090067C">
        <w:rPr>
          <w:rFonts w:ascii="Palatino Linotype" w:hAnsi="Palatino Linotype" w:cs="Times New Roman"/>
        </w:rPr>
        <w:t xml:space="preserve">Biosafety Cabinet, </w:t>
      </w:r>
      <w:r w:rsidRPr="00C23B75">
        <w:rPr>
          <w:rFonts w:ascii="Palatino Linotype" w:hAnsi="Palatino Linotype" w:cs="Times New Roman"/>
        </w:rPr>
        <w:t>BSC) are the primary means of containment for working safely with biohazardous agents. BSCs are designed to reduce the risk of infection by isolating the activities in the BSC from the laboratory environment. BSCs are also frequently used to maintain an aseptic environment for cell culture.</w:t>
      </w:r>
    </w:p>
    <w:p w14:paraId="2D31B452" w14:textId="77777777" w:rsidR="007E1712" w:rsidRDefault="007E1712" w:rsidP="001E02BB">
      <w:pPr>
        <w:pStyle w:val="NoSpacing"/>
        <w:numPr>
          <w:ilvl w:val="0"/>
          <w:numId w:val="101"/>
        </w:numPr>
        <w:rPr>
          <w:rFonts w:ascii="Palatino Linotype" w:hAnsi="Palatino Linotype" w:cs="Times New Roman"/>
        </w:rPr>
      </w:pPr>
      <w:r w:rsidRPr="00C23B75">
        <w:rPr>
          <w:rFonts w:ascii="Palatino Linotype" w:hAnsi="Palatino Linotype" w:cs="Times New Roman"/>
        </w:rPr>
        <w:t>BSCs have laminar airflow directed through HEPA filters in a way that protects personnel from exposure to biohazardous material in the air in the cabinet when they are used correctly</w:t>
      </w:r>
    </w:p>
    <w:p w14:paraId="50D44D16" w14:textId="120C0DA2" w:rsidR="001E02BB" w:rsidRPr="001E02BB" w:rsidRDefault="001E02BB" w:rsidP="001E02BB">
      <w:pPr>
        <w:pStyle w:val="NoSpacing"/>
        <w:numPr>
          <w:ilvl w:val="1"/>
          <w:numId w:val="101"/>
        </w:numPr>
        <w:rPr>
          <w:rFonts w:ascii="Palatino Linotype" w:hAnsi="Palatino Linotype" w:cs="Times New Roman"/>
        </w:rPr>
      </w:pPr>
      <w:r w:rsidRPr="00C23B75">
        <w:rPr>
          <w:rFonts w:ascii="Palatino Linotype" w:hAnsi="Palatino Linotype" w:cs="Times New Roman"/>
        </w:rPr>
        <w:t xml:space="preserve">A chemical fume hood is not a BSC. </w:t>
      </w:r>
    </w:p>
    <w:p w14:paraId="66DF6C81" w14:textId="77777777" w:rsidR="007E1712" w:rsidRPr="00C23B75" w:rsidRDefault="007E1712" w:rsidP="007E1712">
      <w:pPr>
        <w:pStyle w:val="NoSpacing"/>
        <w:numPr>
          <w:ilvl w:val="0"/>
          <w:numId w:val="47"/>
        </w:numPr>
        <w:rPr>
          <w:rFonts w:ascii="Palatino Linotype" w:hAnsi="Palatino Linotype" w:cs="Times New Roman"/>
        </w:rPr>
      </w:pPr>
      <w:r w:rsidRPr="00C23B75">
        <w:rPr>
          <w:rFonts w:ascii="Palatino Linotype" w:hAnsi="Palatino Linotype" w:cs="Times New Roman"/>
        </w:rPr>
        <w:lastRenderedPageBreak/>
        <w:t>BSCs have commonly been called laminar flow hoods/cabinets but this is not strictly correct because:</w:t>
      </w:r>
    </w:p>
    <w:p w14:paraId="24526BFA" w14:textId="77777777" w:rsidR="007E1712" w:rsidRPr="00C23B75" w:rsidRDefault="007E1712" w:rsidP="007E1712">
      <w:pPr>
        <w:pStyle w:val="NoSpacing"/>
        <w:numPr>
          <w:ilvl w:val="1"/>
          <w:numId w:val="47"/>
        </w:numPr>
        <w:rPr>
          <w:rFonts w:ascii="Palatino Linotype" w:hAnsi="Palatino Linotype" w:cs="Times New Roman"/>
        </w:rPr>
      </w:pPr>
      <w:r w:rsidRPr="00C23B75">
        <w:rPr>
          <w:rFonts w:ascii="Palatino Linotype" w:hAnsi="Palatino Linotype" w:cs="Times New Roman"/>
        </w:rPr>
        <w:t>Not all laminar flow cabinets are BSCs.  Some are designed for product protection only and these are not BSCs.</w:t>
      </w:r>
    </w:p>
    <w:p w14:paraId="09052ADE" w14:textId="77777777" w:rsidR="007E1712" w:rsidRPr="00C23B75" w:rsidRDefault="007E1712" w:rsidP="007E1712">
      <w:pPr>
        <w:pStyle w:val="NoSpacing"/>
        <w:numPr>
          <w:ilvl w:val="0"/>
          <w:numId w:val="47"/>
        </w:numPr>
        <w:rPr>
          <w:rFonts w:ascii="Palatino Linotype" w:hAnsi="Palatino Linotype" w:cs="Times New Roman"/>
        </w:rPr>
      </w:pPr>
      <w:r w:rsidRPr="00C23B75">
        <w:rPr>
          <w:rFonts w:ascii="Palatino Linotype" w:hAnsi="Palatino Linotype" w:cs="Times New Roman"/>
        </w:rPr>
        <w:t xml:space="preserve">Not all BSCs are the same, although all protect personnel and the environment from contamination.   </w:t>
      </w:r>
    </w:p>
    <w:p w14:paraId="56EE4E63" w14:textId="5A7C55AA" w:rsidR="008E2AFA" w:rsidRPr="00ED7239" w:rsidRDefault="007E1712" w:rsidP="00B86CEF">
      <w:pPr>
        <w:pStyle w:val="NoSpacing"/>
        <w:numPr>
          <w:ilvl w:val="1"/>
          <w:numId w:val="47"/>
        </w:numPr>
        <w:rPr>
          <w:rFonts w:ascii="Palatino Linotype" w:hAnsi="Palatino Linotype" w:cs="Times New Roman"/>
        </w:rPr>
      </w:pPr>
      <w:r w:rsidRPr="00C23B75">
        <w:rPr>
          <w:rFonts w:ascii="Palatino Linotype" w:hAnsi="Palatino Linotype" w:cs="Times New Roman"/>
        </w:rPr>
        <w:t>Class I BSCs do not provide an aseptic environment to protect the product from contamination (e.g. a cell culture</w:t>
      </w:r>
      <w:r w:rsidR="008E2AFA">
        <w:rPr>
          <w:rFonts w:ascii="Palatino Linotype" w:hAnsi="Palatino Linotype" w:cs="Times New Roman"/>
        </w:rPr>
        <w:t xml:space="preserve"> would not be protected from contamination</w:t>
      </w:r>
      <w:r w:rsidRPr="00C23B75">
        <w:rPr>
          <w:rFonts w:ascii="Palatino Linotype" w:hAnsi="Palatino Linotype" w:cs="Times New Roman"/>
        </w:rPr>
        <w:t>)</w:t>
      </w:r>
    </w:p>
    <w:p w14:paraId="1C34AA64" w14:textId="6EEF3E43" w:rsidR="008E2AFA" w:rsidRPr="00B86CEF" w:rsidRDefault="007E1712" w:rsidP="00B86CEF">
      <w:pPr>
        <w:pStyle w:val="NoSpacing"/>
        <w:numPr>
          <w:ilvl w:val="1"/>
          <w:numId w:val="47"/>
        </w:numPr>
        <w:rPr>
          <w:rFonts w:ascii="Palatino Linotype" w:hAnsi="Palatino Linotype" w:cs="Times New Roman"/>
        </w:rPr>
      </w:pPr>
      <w:r w:rsidRPr="00C23B75">
        <w:rPr>
          <w:rFonts w:ascii="Palatino Linotype" w:hAnsi="Palatino Linotype" w:cs="Times New Roman"/>
        </w:rPr>
        <w:t>Class II BSCs do provide an aseptic environment to protect the product</w:t>
      </w:r>
    </w:p>
    <w:p w14:paraId="2B7976C0" w14:textId="71E80133" w:rsidR="008E2AFA" w:rsidRDefault="007E1712" w:rsidP="008E2AFA">
      <w:pPr>
        <w:pStyle w:val="NoSpacing"/>
        <w:numPr>
          <w:ilvl w:val="1"/>
          <w:numId w:val="47"/>
        </w:numPr>
        <w:rPr>
          <w:rFonts w:ascii="Palatino Linotype" w:hAnsi="Palatino Linotype" w:cs="Times New Roman"/>
        </w:rPr>
      </w:pPr>
      <w:r w:rsidRPr="008E2AFA">
        <w:rPr>
          <w:rFonts w:ascii="Palatino Linotype" w:hAnsi="Palatino Linotype" w:cs="Times New Roman"/>
        </w:rPr>
        <w:t>Different types of Class II BSCs function differently, primarily in the proportion of air that is recirculated in the cabinet and in where the exhaust air goes (into the lab or directly exhausted from the building)</w:t>
      </w:r>
    </w:p>
    <w:p w14:paraId="6C82FCEF" w14:textId="77777777" w:rsidR="00ED7239" w:rsidRPr="008E2AFA" w:rsidRDefault="00ED7239" w:rsidP="00B86CEF">
      <w:pPr>
        <w:pStyle w:val="NoSpacing"/>
        <w:ind w:left="1440"/>
        <w:rPr>
          <w:rFonts w:ascii="Palatino Linotype" w:hAnsi="Palatino Linotype" w:cs="Times New Roman"/>
        </w:rPr>
      </w:pPr>
    </w:p>
    <w:p w14:paraId="58777038" w14:textId="75896819" w:rsidR="00ED7239" w:rsidRDefault="007E1712" w:rsidP="002B67F1">
      <w:pPr>
        <w:pStyle w:val="NoSpacing"/>
        <w:numPr>
          <w:ilvl w:val="0"/>
          <w:numId w:val="47"/>
        </w:numPr>
        <w:rPr>
          <w:rFonts w:ascii="Palatino Linotype" w:hAnsi="Palatino Linotype" w:cs="Times New Roman"/>
          <w:b/>
        </w:rPr>
      </w:pPr>
      <w:r w:rsidRPr="00374AAD">
        <w:rPr>
          <w:rFonts w:ascii="Palatino Linotype" w:hAnsi="Palatino Linotype" w:cs="Times New Roman"/>
        </w:rPr>
        <w:t xml:space="preserve">All BSCs and their use must be in compliance with the Queen’s University </w:t>
      </w:r>
      <w:hyperlink r:id="rId46" w:history="1">
        <w:r w:rsidR="00DE0255" w:rsidRPr="00EC7A2D">
          <w:rPr>
            <w:rStyle w:val="Hyperlink"/>
            <w:rFonts w:ascii="Palatino Linotype" w:hAnsi="Palatino Linotype" w:cs="Times New Roman"/>
          </w:rPr>
          <w:t xml:space="preserve">Biological Safety Cabinet Standard Operating Procedure (SOP-Biosafety-03). </w:t>
        </w:r>
      </w:hyperlink>
      <w:r w:rsidR="00DE0255">
        <w:rPr>
          <w:rFonts w:ascii="Palatino Linotype" w:hAnsi="Palatino Linotype" w:cs="Times New Roman"/>
        </w:rPr>
        <w:t xml:space="preserve"> </w:t>
      </w:r>
      <w:r w:rsidRPr="00374AAD">
        <w:rPr>
          <w:rFonts w:ascii="Palatino Linotype" w:hAnsi="Palatino Linotype" w:cs="Times New Roman"/>
          <w:b/>
        </w:rPr>
        <w:t xml:space="preserve">If you use a BSC you must read, </w:t>
      </w:r>
      <w:r w:rsidR="00A850C2" w:rsidRPr="00374AAD">
        <w:rPr>
          <w:rFonts w:ascii="Palatino Linotype" w:hAnsi="Palatino Linotype" w:cs="Times New Roman"/>
          <w:b/>
        </w:rPr>
        <w:t>understand,</w:t>
      </w:r>
      <w:r w:rsidRPr="00374AAD">
        <w:rPr>
          <w:rFonts w:ascii="Palatino Linotype" w:hAnsi="Palatino Linotype" w:cs="Times New Roman"/>
          <w:b/>
        </w:rPr>
        <w:t xml:space="preserve"> and follow that SOP.  More information about BSCs can be found in Chapter 11 of the CBH.</w:t>
      </w:r>
    </w:p>
    <w:p w14:paraId="10F6A489" w14:textId="6D3A7245" w:rsidR="008E2AFA" w:rsidRPr="00374AAD" w:rsidRDefault="008E2AFA" w:rsidP="00B86CEF">
      <w:pPr>
        <w:pStyle w:val="NoSpacing"/>
        <w:rPr>
          <w:rFonts w:ascii="Palatino Linotype" w:hAnsi="Palatino Linotype" w:cs="Times New Roman"/>
          <w:b/>
        </w:rPr>
      </w:pPr>
      <w:r w:rsidRPr="00374AAD">
        <w:rPr>
          <w:rFonts w:ascii="Palatino Linotype" w:hAnsi="Palatino Linotype" w:cs="Times New Roman"/>
          <w:b/>
        </w:rPr>
        <w:br w:type="page"/>
      </w:r>
    </w:p>
    <w:p w14:paraId="0F79E6DF" w14:textId="29B7F31F" w:rsidR="00AF118F" w:rsidRPr="008E2AFA" w:rsidRDefault="00903D40" w:rsidP="008E2AFA">
      <w:pPr>
        <w:pStyle w:val="NoSpacing"/>
        <w:ind w:left="720"/>
        <w:rPr>
          <w:rFonts w:ascii="Palatino Linotype" w:hAnsi="Palatino Linotype" w:cs="Times New Roman"/>
        </w:rPr>
      </w:pPr>
      <w:r w:rsidRPr="00C23B75">
        <w:rPr>
          <w:rFonts w:ascii="Palatino Linotype" w:hAnsi="Palatino Linotype" w:cs="Times New Roman"/>
          <w:noProof/>
        </w:rPr>
        <w:lastRenderedPageBreak/>
        <w:drawing>
          <wp:inline distT="0" distB="0" distL="0" distR="0" wp14:anchorId="30BBADA3" wp14:editId="3B8279F2">
            <wp:extent cx="4876800" cy="451186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C type 2A.PNG"/>
                    <pic:cNvPicPr/>
                  </pic:nvPicPr>
                  <pic:blipFill>
                    <a:blip r:embed="rId47">
                      <a:extLst>
                        <a:ext uri="{28A0092B-C50C-407E-A947-70E740481C1C}">
                          <a14:useLocalDpi xmlns:a14="http://schemas.microsoft.com/office/drawing/2010/main" val="0"/>
                        </a:ext>
                      </a:extLst>
                    </a:blip>
                    <a:stretch>
                      <a:fillRect/>
                    </a:stretch>
                  </pic:blipFill>
                  <pic:spPr>
                    <a:xfrm>
                      <a:off x="0" y="0"/>
                      <a:ext cx="4876800" cy="4511869"/>
                    </a:xfrm>
                    <a:prstGeom prst="rect">
                      <a:avLst/>
                    </a:prstGeom>
                  </pic:spPr>
                </pic:pic>
              </a:graphicData>
            </a:graphic>
          </wp:inline>
        </w:drawing>
      </w:r>
    </w:p>
    <w:p w14:paraId="2DC1FC99" w14:textId="77777777" w:rsidR="00903D40" w:rsidRPr="00C23B75" w:rsidRDefault="00903D40" w:rsidP="006D05BD">
      <w:pPr>
        <w:pStyle w:val="NoSpacing"/>
        <w:rPr>
          <w:rFonts w:ascii="Palatino Linotype" w:hAnsi="Palatino Linotype" w:cs="Times New Roman"/>
        </w:rPr>
      </w:pPr>
    </w:p>
    <w:p w14:paraId="6E2C7179" w14:textId="77777777" w:rsidR="00903D40" w:rsidRPr="00C23B75" w:rsidRDefault="00903D40" w:rsidP="00903D40">
      <w:pPr>
        <w:spacing w:before="100" w:beforeAutospacing="1" w:after="100" w:afterAutospacing="1"/>
        <w:ind w:firstLine="0"/>
        <w:rPr>
          <w:rFonts w:ascii="Palatino Linotype" w:eastAsia="Times New Roman" w:hAnsi="Palatino Linotype" w:cstheme="minorHAnsi"/>
          <w:color w:val="000000"/>
          <w:sz w:val="20"/>
          <w:szCs w:val="20"/>
          <w:lang w:val="en"/>
        </w:rPr>
      </w:pPr>
      <w:r w:rsidRPr="00C23B75">
        <w:rPr>
          <w:rFonts w:ascii="Palatino Linotype" w:eastAsia="Times New Roman" w:hAnsi="Palatino Linotype" w:cstheme="minorHAnsi"/>
          <w:b/>
          <w:bCs/>
          <w:color w:val="000000"/>
          <w:sz w:val="20"/>
          <w:szCs w:val="20"/>
          <w:lang w:val="en"/>
        </w:rPr>
        <w:t>Illustration of a Class two Type A2 Biological Safety Cabinet (BSC)</w:t>
      </w:r>
    </w:p>
    <w:p w14:paraId="04223454" w14:textId="77777777" w:rsidR="00903D40" w:rsidRPr="00C23B75" w:rsidRDefault="00903D40" w:rsidP="00903D40">
      <w:pPr>
        <w:pStyle w:val="NoSpacing"/>
        <w:rPr>
          <w:rFonts w:ascii="Palatino Linotype" w:hAnsi="Palatino Linotype" w:cstheme="minorHAnsi"/>
          <w:color w:val="000000"/>
          <w:sz w:val="20"/>
          <w:szCs w:val="20"/>
        </w:rPr>
      </w:pPr>
      <w:r w:rsidRPr="00C23B75">
        <w:rPr>
          <w:rFonts w:ascii="Palatino Linotype" w:hAnsi="Palatino Linotype" w:cstheme="minorHAnsi"/>
          <w:color w:val="000000"/>
          <w:sz w:val="20"/>
          <w:szCs w:val="20"/>
        </w:rPr>
        <w:t xml:space="preserve">Cabinet exhaust may be recirculated into the room and this is generally the case at Queen’s.  </w:t>
      </w:r>
    </w:p>
    <w:p w14:paraId="7FF2D561" w14:textId="77777777" w:rsidR="00903D40" w:rsidRPr="00C23B75" w:rsidRDefault="00903D40" w:rsidP="00903D40">
      <w:pPr>
        <w:pStyle w:val="NoSpacing"/>
        <w:rPr>
          <w:rFonts w:ascii="Palatino Linotype" w:hAnsi="Palatino Linotype" w:cstheme="minorHAnsi"/>
          <w:color w:val="000000"/>
          <w:sz w:val="20"/>
          <w:szCs w:val="20"/>
        </w:rPr>
      </w:pPr>
      <w:r w:rsidRPr="00C23B75">
        <w:rPr>
          <w:rFonts w:ascii="Palatino Linotype" w:hAnsi="Palatino Linotype" w:cstheme="minorHAnsi"/>
          <w:color w:val="000000"/>
          <w:sz w:val="20"/>
          <w:szCs w:val="20"/>
        </w:rPr>
        <w:t>Exhaust may also be vented to the outside atmosphere through an air gap type (thimble) connection, as shown.</w:t>
      </w:r>
    </w:p>
    <w:p w14:paraId="21F0F89B" w14:textId="77777777" w:rsidR="00903D40" w:rsidRPr="00C23B75" w:rsidRDefault="00903D40" w:rsidP="00903D40">
      <w:pPr>
        <w:pStyle w:val="NoSpacing"/>
        <w:rPr>
          <w:rFonts w:ascii="Palatino Linotype" w:hAnsi="Palatino Linotype" w:cs="Times New Roman"/>
          <w:color w:val="000000"/>
        </w:rPr>
      </w:pPr>
    </w:p>
    <w:p w14:paraId="06044DE1" w14:textId="134CCA8E" w:rsidR="00903D40" w:rsidRPr="007E1712" w:rsidRDefault="00903D40" w:rsidP="00903D40">
      <w:pPr>
        <w:pStyle w:val="NoSpacing"/>
        <w:rPr>
          <w:rFonts w:ascii="Palatino Linotype" w:hAnsi="Palatino Linotype" w:cs="Times New Roman"/>
          <w:sz w:val="18"/>
          <w:szCs w:val="18"/>
        </w:rPr>
      </w:pPr>
      <w:r w:rsidRPr="007E1712">
        <w:rPr>
          <w:rFonts w:ascii="Palatino Linotype" w:hAnsi="Palatino Linotype" w:cs="Times New Roman"/>
          <w:i/>
          <w:color w:val="000000"/>
          <w:sz w:val="18"/>
          <w:szCs w:val="18"/>
        </w:rPr>
        <w:t xml:space="preserve">Diagram </w:t>
      </w:r>
      <w:r w:rsidR="00C62CA4" w:rsidRPr="007E1712">
        <w:rPr>
          <w:rFonts w:ascii="Palatino Linotype" w:hAnsi="Palatino Linotype" w:cs="Times New Roman"/>
          <w:i/>
          <w:color w:val="000000"/>
          <w:sz w:val="18"/>
          <w:szCs w:val="18"/>
        </w:rPr>
        <w:t xml:space="preserve">above </w:t>
      </w:r>
      <w:r w:rsidRPr="007E1712">
        <w:rPr>
          <w:rFonts w:ascii="Palatino Linotype" w:hAnsi="Palatino Linotype" w:cs="Times New Roman"/>
          <w:i/>
          <w:color w:val="000000"/>
          <w:sz w:val="18"/>
          <w:szCs w:val="18"/>
        </w:rPr>
        <w:t xml:space="preserve">from the CBH. </w:t>
      </w:r>
      <w:r w:rsidRPr="007E1712">
        <w:rPr>
          <w:rFonts w:ascii="Palatino Linotype" w:eastAsia="Times New Roman" w:hAnsi="Palatino Linotype" w:cs="Times New Roman"/>
          <w:color w:val="000000"/>
          <w:sz w:val="18"/>
          <w:szCs w:val="18"/>
          <w:lang w:val="en"/>
        </w:rPr>
        <w:t xml:space="preserve">In this figure, the BSC contains a thimble connection, and a positively-pressured contaminated plenum (between the blower and HEPA filters) surrounded by a negatively-pressured plenum. HEPA-filtered air from the top of the cabinet flows downwards towards the work surface. </w:t>
      </w:r>
      <w:r w:rsidRPr="007E1712">
        <w:rPr>
          <w:rFonts w:ascii="Palatino Linotype" w:eastAsia="Times New Roman" w:hAnsi="Palatino Linotype" w:cs="Times New Roman"/>
          <w:b/>
          <w:color w:val="000000"/>
          <w:sz w:val="18"/>
          <w:szCs w:val="18"/>
          <w:lang w:val="en"/>
        </w:rPr>
        <w:t>Above the work surface and halfway between the front and rear grilles, the HEPA-filtered downflow air splits in two.</w:t>
      </w:r>
      <w:r w:rsidRPr="007E1712">
        <w:rPr>
          <w:rFonts w:ascii="Palatino Linotype" w:eastAsia="Times New Roman" w:hAnsi="Palatino Linotype" w:cs="Times New Roman"/>
          <w:color w:val="000000"/>
          <w:sz w:val="18"/>
          <w:szCs w:val="18"/>
          <w:lang w:val="en"/>
        </w:rPr>
        <w:t xml:space="preserve"> One half of the downflow air passes through the front grille while the other half passes through the rear grille. Room air is also drawn into the front grille. The room air and downflow air is drawn through the grilles and flows up the negatively-pressured plenum, through the blower, and into the positively-pressured plenum (between the blower and HEPA filters) at the top of the BSC. A portion of this air passes through the HEPA filter in the plenum before being recirculated towards the work area.  The other portion passes through the HEPA filter located at the base of the thimble connection and is exhausted into the containment zone or directly to the outside atmosphere through the thimble connection.</w:t>
      </w:r>
    </w:p>
    <w:p w14:paraId="1D33DDFD" w14:textId="77777777" w:rsidR="00F51F56" w:rsidRPr="00C23B75" w:rsidRDefault="00F51F56" w:rsidP="006D05BD">
      <w:pPr>
        <w:pStyle w:val="NoSpacing"/>
        <w:rPr>
          <w:rFonts w:ascii="Palatino Linotype" w:hAnsi="Palatino Linotype" w:cs="Times New Roman"/>
        </w:rPr>
      </w:pPr>
    </w:p>
    <w:p w14:paraId="78FFEFBC" w14:textId="491EEEB1" w:rsidR="00F30DE4" w:rsidRDefault="00F30DE4" w:rsidP="008E2AFA">
      <w:pPr>
        <w:pStyle w:val="NoSpacing"/>
        <w:rPr>
          <w:rFonts w:ascii="Palatino Linotype" w:hAnsi="Palatino Linotype" w:cs="Times New Roman"/>
          <w:b/>
        </w:rPr>
      </w:pPr>
      <w:r w:rsidRPr="00C23B75">
        <w:rPr>
          <w:rFonts w:ascii="Palatino Linotype" w:hAnsi="Palatino Linotype" w:cs="Times New Roman"/>
          <w:b/>
        </w:rPr>
        <w:t xml:space="preserve">Important tips </w:t>
      </w:r>
      <w:r w:rsidR="005A4614" w:rsidRPr="00C23B75">
        <w:rPr>
          <w:rFonts w:ascii="Palatino Linotype" w:hAnsi="Palatino Linotype" w:cs="Times New Roman"/>
          <w:b/>
        </w:rPr>
        <w:t xml:space="preserve">for BSC use </w:t>
      </w:r>
      <w:r w:rsidRPr="00C23B75">
        <w:rPr>
          <w:rFonts w:ascii="Palatino Linotype" w:hAnsi="Palatino Linotype" w:cs="Times New Roman"/>
          <w:b/>
        </w:rPr>
        <w:t>include:</w:t>
      </w:r>
    </w:p>
    <w:p w14:paraId="42B7D3E4" w14:textId="77777777" w:rsidR="00A85A7E" w:rsidRPr="00C23B75" w:rsidRDefault="00A85A7E" w:rsidP="008E2AFA">
      <w:pPr>
        <w:pStyle w:val="NoSpacing"/>
        <w:rPr>
          <w:rFonts w:ascii="Palatino Linotype" w:hAnsi="Palatino Linotype" w:cs="Times New Roman"/>
          <w:b/>
        </w:rPr>
      </w:pPr>
    </w:p>
    <w:p w14:paraId="5B8096FC" w14:textId="01ABA1FF" w:rsidR="000718D2" w:rsidRPr="00C23B75" w:rsidRDefault="00A85A7E" w:rsidP="008E2AFA">
      <w:pPr>
        <w:pStyle w:val="NoSpacing"/>
        <w:numPr>
          <w:ilvl w:val="0"/>
          <w:numId w:val="47"/>
        </w:numPr>
        <w:rPr>
          <w:rFonts w:ascii="Palatino Linotype" w:hAnsi="Palatino Linotype" w:cs="Times New Roman"/>
        </w:rPr>
      </w:pPr>
      <w:r>
        <w:rPr>
          <w:rFonts w:ascii="Palatino Linotype" w:hAnsi="Palatino Linotype" w:cs="Times New Roman"/>
        </w:rPr>
        <w:t>C</w:t>
      </w:r>
      <w:r w:rsidR="00F30DE4" w:rsidRPr="00C23B75">
        <w:rPr>
          <w:rFonts w:ascii="Palatino Linotype" w:hAnsi="Palatino Linotype" w:cs="Times New Roman"/>
        </w:rPr>
        <w:t xml:space="preserve">heck the </w:t>
      </w:r>
      <w:r w:rsidR="00476F48" w:rsidRPr="00C23B75">
        <w:rPr>
          <w:rFonts w:ascii="Palatino Linotype" w:hAnsi="Palatino Linotype" w:cs="Times New Roman"/>
        </w:rPr>
        <w:t>pressure (</w:t>
      </w:r>
      <w:r w:rsidR="00F30DE4" w:rsidRPr="00C23B75">
        <w:rPr>
          <w:rFonts w:ascii="Palatino Linotype" w:hAnsi="Palatino Linotype" w:cs="Times New Roman"/>
        </w:rPr>
        <w:t>magnehelic</w:t>
      </w:r>
      <w:r w:rsidR="00476F48" w:rsidRPr="00C23B75">
        <w:rPr>
          <w:rFonts w:ascii="Palatino Linotype" w:hAnsi="Palatino Linotype" w:cs="Times New Roman"/>
        </w:rPr>
        <w:t>)</w:t>
      </w:r>
      <w:r w:rsidR="00F30DE4" w:rsidRPr="00C23B75">
        <w:rPr>
          <w:rFonts w:ascii="Palatino Linotype" w:hAnsi="Palatino Linotype" w:cs="Times New Roman"/>
        </w:rPr>
        <w:t xml:space="preserve"> </w:t>
      </w:r>
      <w:r w:rsidRPr="00C23B75">
        <w:rPr>
          <w:rFonts w:ascii="Palatino Linotype" w:hAnsi="Palatino Linotype" w:cs="Times New Roman"/>
        </w:rPr>
        <w:t>gauge</w:t>
      </w:r>
      <w:r w:rsidR="00F30DE4" w:rsidRPr="00C23B75">
        <w:rPr>
          <w:rFonts w:ascii="Palatino Linotype" w:hAnsi="Palatino Linotype" w:cs="Times New Roman"/>
        </w:rPr>
        <w:t xml:space="preserve"> every time you use the BSC so that you know that it is operating in the correct range. </w:t>
      </w:r>
    </w:p>
    <w:p w14:paraId="0D9CE5F4" w14:textId="30725C79" w:rsidR="00F30DE4" w:rsidRPr="00C23B75" w:rsidRDefault="00A85A7E" w:rsidP="008E2AFA">
      <w:pPr>
        <w:pStyle w:val="NoSpacing"/>
        <w:numPr>
          <w:ilvl w:val="0"/>
          <w:numId w:val="47"/>
        </w:numPr>
        <w:rPr>
          <w:rFonts w:ascii="Palatino Linotype" w:hAnsi="Palatino Linotype" w:cs="Times New Roman"/>
        </w:rPr>
      </w:pPr>
      <w:r>
        <w:rPr>
          <w:rFonts w:ascii="Palatino Linotype" w:hAnsi="Palatino Linotype" w:cs="Times New Roman"/>
        </w:rPr>
        <w:t>E</w:t>
      </w:r>
      <w:r w:rsidR="008E2AFA">
        <w:rPr>
          <w:rFonts w:ascii="Palatino Linotype" w:hAnsi="Palatino Linotype" w:cs="Times New Roman"/>
        </w:rPr>
        <w:t>n</w:t>
      </w:r>
      <w:r w:rsidR="000718D2" w:rsidRPr="00C23B75">
        <w:rPr>
          <w:rFonts w:ascii="Palatino Linotype" w:hAnsi="Palatino Linotype" w:cs="Times New Roman"/>
        </w:rPr>
        <w:t>sure the sash is at the correct height.</w:t>
      </w:r>
      <w:r w:rsidR="00F30DE4" w:rsidRPr="00C23B75">
        <w:rPr>
          <w:rFonts w:ascii="Palatino Linotype" w:hAnsi="Palatino Linotype" w:cs="Times New Roman"/>
        </w:rPr>
        <w:t xml:space="preserve"> </w:t>
      </w:r>
    </w:p>
    <w:p w14:paraId="5756D312" w14:textId="7373C336" w:rsidR="00763709" w:rsidRPr="00C23B75" w:rsidRDefault="00763709" w:rsidP="008E2AFA">
      <w:pPr>
        <w:pStyle w:val="NoSpacing"/>
        <w:numPr>
          <w:ilvl w:val="0"/>
          <w:numId w:val="47"/>
        </w:numPr>
        <w:rPr>
          <w:rFonts w:ascii="Palatino Linotype" w:hAnsi="Palatino Linotype" w:cs="Times New Roman"/>
        </w:rPr>
      </w:pPr>
      <w:r w:rsidRPr="00C23B75">
        <w:rPr>
          <w:rFonts w:ascii="Palatino Linotype" w:hAnsi="Palatino Linotype" w:cs="Times New Roman"/>
        </w:rPr>
        <w:t>Work in the middl</w:t>
      </w:r>
      <w:r w:rsidR="00606A5D" w:rsidRPr="00C23B75">
        <w:rPr>
          <w:rFonts w:ascii="Palatino Linotype" w:hAnsi="Palatino Linotype" w:cs="Times New Roman"/>
        </w:rPr>
        <w:t xml:space="preserve">e, </w:t>
      </w:r>
      <w:r w:rsidR="00C62CA4" w:rsidRPr="00C23B75">
        <w:rPr>
          <w:rFonts w:ascii="Palatino Linotype" w:hAnsi="Palatino Linotype" w:cs="Times New Roman"/>
        </w:rPr>
        <w:t xml:space="preserve">and toward the </w:t>
      </w:r>
      <w:r w:rsidR="00606A5D" w:rsidRPr="00C23B75">
        <w:rPr>
          <w:rFonts w:ascii="Palatino Linotype" w:hAnsi="Palatino Linotype" w:cs="Times New Roman"/>
        </w:rPr>
        <w:t xml:space="preserve">back of the BSC, at or behind the </w:t>
      </w:r>
      <w:r w:rsidR="00C62CA4" w:rsidRPr="00C23B75">
        <w:rPr>
          <w:rFonts w:ascii="Palatino Linotype" w:hAnsi="Palatino Linotype" w:cs="Times New Roman"/>
        </w:rPr>
        <w:t xml:space="preserve">air </w:t>
      </w:r>
      <w:r w:rsidR="00606A5D" w:rsidRPr="00C23B75">
        <w:rPr>
          <w:rFonts w:ascii="Palatino Linotype" w:hAnsi="Palatino Linotype" w:cs="Times New Roman"/>
        </w:rPr>
        <w:t xml:space="preserve">split if feasible so that </w:t>
      </w:r>
      <w:r w:rsidR="00C62CA4" w:rsidRPr="00C23B75">
        <w:rPr>
          <w:rFonts w:ascii="Palatino Linotype" w:hAnsi="Palatino Linotype" w:cs="Times New Roman"/>
        </w:rPr>
        <w:t xml:space="preserve">contaminated air will </w:t>
      </w:r>
      <w:r w:rsidR="00606A5D" w:rsidRPr="00C23B75">
        <w:rPr>
          <w:rFonts w:ascii="Palatino Linotype" w:hAnsi="Palatino Linotype" w:cs="Times New Roman"/>
        </w:rPr>
        <w:t>be drawn away from you.</w:t>
      </w:r>
    </w:p>
    <w:p w14:paraId="572E6F6C" w14:textId="6C48A90B" w:rsidR="00F30DE4" w:rsidRPr="00C23B75" w:rsidRDefault="008E2AFA" w:rsidP="008E2AFA">
      <w:pPr>
        <w:pStyle w:val="NoSpacing"/>
        <w:numPr>
          <w:ilvl w:val="0"/>
          <w:numId w:val="47"/>
        </w:numPr>
        <w:rPr>
          <w:rFonts w:ascii="Palatino Linotype" w:hAnsi="Palatino Linotype" w:cs="Times New Roman"/>
        </w:rPr>
      </w:pPr>
      <w:r>
        <w:rPr>
          <w:rFonts w:ascii="Palatino Linotype" w:hAnsi="Palatino Linotype" w:cs="Times New Roman"/>
        </w:rPr>
        <w:t>I</w:t>
      </w:r>
      <w:r w:rsidRPr="00C23B75">
        <w:rPr>
          <w:rFonts w:ascii="Palatino Linotype" w:hAnsi="Palatino Linotype" w:cs="Times New Roman"/>
        </w:rPr>
        <w:t xml:space="preserve">f there are </w:t>
      </w:r>
      <w:r w:rsidRPr="00C23B75">
        <w:rPr>
          <w:rFonts w:ascii="Palatino Linotype" w:hAnsi="Palatino Linotype" w:cs="Times New Roman"/>
          <w:lang w:val="en-GB"/>
        </w:rPr>
        <w:t>indications of cabinet malfunction</w:t>
      </w:r>
      <w:r>
        <w:rPr>
          <w:rFonts w:ascii="Palatino Linotype" w:hAnsi="Palatino Linotype" w:cs="Times New Roman"/>
          <w:lang w:val="en-GB"/>
        </w:rPr>
        <w:t>, d</w:t>
      </w:r>
      <w:r w:rsidR="00F30DE4" w:rsidRPr="00C23B75">
        <w:rPr>
          <w:rFonts w:ascii="Palatino Linotype" w:hAnsi="Palatino Linotype" w:cs="Times New Roman"/>
        </w:rPr>
        <w:t>o not use your BSC, and call the Department of Environmental Health and Safety for assistance</w:t>
      </w:r>
      <w:r>
        <w:rPr>
          <w:rFonts w:ascii="Palatino Linotype" w:hAnsi="Palatino Linotype" w:cs="Times New Roman"/>
        </w:rPr>
        <w:t>.  Indications</w:t>
      </w:r>
      <w:r w:rsidR="00F30DE4" w:rsidRPr="00C23B75">
        <w:rPr>
          <w:rFonts w:ascii="Palatino Linotype" w:hAnsi="Palatino Linotype" w:cs="Times New Roman"/>
        </w:rPr>
        <w:t xml:space="preserve"> </w:t>
      </w:r>
      <w:r w:rsidR="00F30DE4" w:rsidRPr="00C23B75">
        <w:rPr>
          <w:rFonts w:ascii="Palatino Linotype" w:hAnsi="Palatino Linotype" w:cs="Times New Roman"/>
          <w:lang w:val="en-GB"/>
        </w:rPr>
        <w:t>such as:</w:t>
      </w:r>
    </w:p>
    <w:p w14:paraId="2B755B67" w14:textId="77777777" w:rsidR="00F30DE4" w:rsidRPr="00C23B75" w:rsidRDefault="00F30DE4" w:rsidP="00414436">
      <w:pPr>
        <w:pStyle w:val="NoSpacing"/>
        <w:numPr>
          <w:ilvl w:val="2"/>
          <w:numId w:val="47"/>
        </w:numPr>
        <w:rPr>
          <w:rFonts w:ascii="Palatino Linotype" w:hAnsi="Palatino Linotype" w:cs="Times New Roman"/>
        </w:rPr>
      </w:pPr>
      <w:r w:rsidRPr="00C23B75">
        <w:rPr>
          <w:rFonts w:ascii="Palatino Linotype" w:hAnsi="Palatino Linotype" w:cs="Times New Roman"/>
          <w:lang w:val="en-GB"/>
        </w:rPr>
        <w:t>alarm sounds</w:t>
      </w:r>
    </w:p>
    <w:p w14:paraId="504037BD" w14:textId="77777777" w:rsidR="00F30DE4" w:rsidRPr="00C23B75" w:rsidRDefault="00F30DE4" w:rsidP="00414436">
      <w:pPr>
        <w:pStyle w:val="NoSpacing"/>
        <w:numPr>
          <w:ilvl w:val="2"/>
          <w:numId w:val="47"/>
        </w:numPr>
        <w:rPr>
          <w:rFonts w:ascii="Palatino Linotype" w:hAnsi="Palatino Linotype" w:cs="Times New Roman"/>
        </w:rPr>
      </w:pPr>
      <w:r w:rsidRPr="00C23B75">
        <w:rPr>
          <w:rFonts w:ascii="Palatino Linotype" w:hAnsi="Palatino Linotype" w:cs="Times New Roman"/>
          <w:lang w:val="en-GB"/>
        </w:rPr>
        <w:t>no airflow</w:t>
      </w:r>
    </w:p>
    <w:p w14:paraId="4AA725C7" w14:textId="77777777" w:rsidR="00F30DE4" w:rsidRPr="00C23B75" w:rsidRDefault="00F30DE4" w:rsidP="00414436">
      <w:pPr>
        <w:pStyle w:val="NoSpacing"/>
        <w:numPr>
          <w:ilvl w:val="2"/>
          <w:numId w:val="47"/>
        </w:numPr>
        <w:rPr>
          <w:rFonts w:ascii="Palatino Linotype" w:hAnsi="Palatino Linotype" w:cs="Times New Roman"/>
        </w:rPr>
      </w:pPr>
      <w:r w:rsidRPr="00C23B75">
        <w:rPr>
          <w:rFonts w:ascii="Palatino Linotype" w:hAnsi="Palatino Linotype" w:cs="Times New Roman"/>
          <w:lang w:val="en-GB"/>
        </w:rPr>
        <w:t>reduced pressure on magnehelic gauge (drop&gt; 0.2)</w:t>
      </w:r>
    </w:p>
    <w:p w14:paraId="09610E26" w14:textId="77777777" w:rsidR="00F30DE4" w:rsidRPr="00C23B75" w:rsidRDefault="00F30DE4" w:rsidP="00414436">
      <w:pPr>
        <w:pStyle w:val="NoSpacing"/>
        <w:numPr>
          <w:ilvl w:val="2"/>
          <w:numId w:val="47"/>
        </w:numPr>
        <w:rPr>
          <w:rFonts w:ascii="Palatino Linotype" w:hAnsi="Palatino Linotype" w:cs="Times New Roman"/>
        </w:rPr>
      </w:pPr>
      <w:r w:rsidRPr="00C23B75">
        <w:rPr>
          <w:rFonts w:ascii="Palatino Linotype" w:hAnsi="Palatino Linotype" w:cs="Times New Roman"/>
          <w:lang w:val="en-GB"/>
        </w:rPr>
        <w:t>unusual noises</w:t>
      </w:r>
    </w:p>
    <w:p w14:paraId="6B688CE3" w14:textId="30E7995C" w:rsidR="007E0576" w:rsidRPr="00C23B75" w:rsidRDefault="007E0576" w:rsidP="008E2AFA">
      <w:pPr>
        <w:pStyle w:val="NoSpacing"/>
        <w:numPr>
          <w:ilvl w:val="0"/>
          <w:numId w:val="47"/>
        </w:numPr>
        <w:rPr>
          <w:rFonts w:ascii="Palatino Linotype" w:hAnsi="Palatino Linotype" w:cs="Times New Roman"/>
        </w:rPr>
      </w:pPr>
      <w:r w:rsidRPr="00C23B75">
        <w:rPr>
          <w:rFonts w:ascii="Palatino Linotype" w:hAnsi="Palatino Linotype" w:cs="Times New Roman"/>
        </w:rPr>
        <w:t xml:space="preserve">If the power fails or the BSC fails while you are using it, follow the </w:t>
      </w:r>
      <w:hyperlink r:id="rId48" w:history="1">
        <w:r w:rsidRPr="00C23B75">
          <w:rPr>
            <w:rStyle w:val="Hyperlink"/>
            <w:rFonts w:ascii="Palatino Linotype" w:hAnsi="Palatino Linotype" w:cs="Times New Roman"/>
          </w:rPr>
          <w:t>Emergency Procedures</w:t>
        </w:r>
      </w:hyperlink>
      <w:r w:rsidRPr="00C23B75">
        <w:rPr>
          <w:rFonts w:ascii="Palatino Linotype" w:hAnsi="Palatino Linotype" w:cs="Times New Roman"/>
        </w:rPr>
        <w:t xml:space="preserve"> posted in your lab.</w:t>
      </w:r>
    </w:p>
    <w:p w14:paraId="24F1CC70" w14:textId="77777777" w:rsidR="005A4614" w:rsidRPr="00C23B75" w:rsidRDefault="005A4614" w:rsidP="008E2AFA">
      <w:pPr>
        <w:pStyle w:val="NoSpacing"/>
        <w:numPr>
          <w:ilvl w:val="0"/>
          <w:numId w:val="47"/>
        </w:numPr>
        <w:rPr>
          <w:rFonts w:ascii="Palatino Linotype" w:hAnsi="Palatino Linotype" w:cs="Times New Roman"/>
        </w:rPr>
      </w:pPr>
      <w:r w:rsidRPr="00C23B75">
        <w:rPr>
          <w:rFonts w:ascii="Palatino Linotype" w:hAnsi="Palatino Linotype" w:cs="Times New Roman"/>
        </w:rPr>
        <w:t>BSCs in CL2 laboratories must be inspected and certified:</w:t>
      </w:r>
    </w:p>
    <w:p w14:paraId="6B3CB4C9" w14:textId="77777777" w:rsidR="005A4614" w:rsidRPr="00C23B75" w:rsidRDefault="005A4614" w:rsidP="005A4614">
      <w:pPr>
        <w:pStyle w:val="NoSpacing"/>
        <w:numPr>
          <w:ilvl w:val="2"/>
          <w:numId w:val="47"/>
        </w:numPr>
        <w:rPr>
          <w:rFonts w:ascii="Palatino Linotype" w:hAnsi="Palatino Linotype" w:cs="Times New Roman"/>
        </w:rPr>
      </w:pPr>
      <w:r w:rsidRPr="00C23B75">
        <w:rPr>
          <w:rFonts w:ascii="Palatino Linotype" w:hAnsi="Palatino Linotype" w:cs="Times New Roman"/>
        </w:rPr>
        <w:t>Annually</w:t>
      </w:r>
    </w:p>
    <w:p w14:paraId="12F06388" w14:textId="6CCCE9F1" w:rsidR="005A4614" w:rsidRDefault="005A4614" w:rsidP="005A4614">
      <w:pPr>
        <w:pStyle w:val="NoSpacing"/>
        <w:numPr>
          <w:ilvl w:val="2"/>
          <w:numId w:val="47"/>
        </w:numPr>
        <w:rPr>
          <w:rFonts w:ascii="Palatino Linotype" w:hAnsi="Palatino Linotype" w:cs="Times New Roman"/>
        </w:rPr>
      </w:pPr>
      <w:r w:rsidRPr="00C23B75">
        <w:rPr>
          <w:rFonts w:ascii="Palatino Linotype" w:hAnsi="Palatino Linotype" w:cs="Times New Roman"/>
        </w:rPr>
        <w:t>Whenever they are moved</w:t>
      </w:r>
      <w:r w:rsidR="00606A5D" w:rsidRPr="00C23B75">
        <w:rPr>
          <w:rFonts w:ascii="Palatino Linotype" w:hAnsi="Palatino Linotype" w:cs="Times New Roman"/>
        </w:rPr>
        <w:t xml:space="preserve"> (even a few feet within the lab)</w:t>
      </w:r>
    </w:p>
    <w:p w14:paraId="0C37A430" w14:textId="299C271B" w:rsidR="00FD3591" w:rsidRPr="00C23B75" w:rsidRDefault="00FD3591" w:rsidP="00B86CEF">
      <w:pPr>
        <w:pStyle w:val="NoSpacing"/>
        <w:numPr>
          <w:ilvl w:val="0"/>
          <w:numId w:val="147"/>
        </w:numPr>
        <w:rPr>
          <w:rFonts w:ascii="Palatino Linotype" w:hAnsi="Palatino Linotype" w:cs="Times New Roman"/>
        </w:rPr>
      </w:pPr>
      <w:r>
        <w:rPr>
          <w:rFonts w:ascii="Palatino Linotype" w:hAnsi="Palatino Linotype" w:cs="Times New Roman"/>
        </w:rPr>
        <w:t>Clean the grille, catch basin and UV light periodically.  If there is a spill in the catch basin, some BSC’s will have a drain valve for easier cleaning.  Please consult your BSC’s manual for further detail.</w:t>
      </w:r>
    </w:p>
    <w:p w14:paraId="2B270A16" w14:textId="77777777" w:rsidR="005A4614" w:rsidRPr="00C23B75" w:rsidRDefault="005A4614" w:rsidP="005A4614">
      <w:pPr>
        <w:pStyle w:val="NoSpacing"/>
        <w:ind w:left="2160"/>
        <w:rPr>
          <w:rFonts w:ascii="Palatino Linotype" w:hAnsi="Palatino Linotype" w:cs="Times New Roman"/>
        </w:rPr>
      </w:pPr>
    </w:p>
    <w:p w14:paraId="206884A2" w14:textId="77777777" w:rsidR="008E2AFA" w:rsidRDefault="005A4614" w:rsidP="008E2AFA">
      <w:pPr>
        <w:pStyle w:val="NoSpacing"/>
        <w:numPr>
          <w:ilvl w:val="0"/>
          <w:numId w:val="47"/>
        </w:numPr>
        <w:rPr>
          <w:rFonts w:ascii="Palatino Linotype" w:hAnsi="Palatino Linotype" w:cs="Times New Roman"/>
        </w:rPr>
      </w:pPr>
      <w:r w:rsidRPr="00C23B75">
        <w:rPr>
          <w:rFonts w:ascii="Palatino Linotype" w:hAnsi="Palatino Linotype" w:cs="Times New Roman"/>
          <w:b/>
        </w:rPr>
        <w:t>BSCs are designed to have only one person working in them at a time</w:t>
      </w:r>
      <w:r w:rsidR="008E2AFA">
        <w:rPr>
          <w:rFonts w:ascii="Palatino Linotype" w:hAnsi="Palatino Linotype" w:cs="Times New Roman"/>
        </w:rPr>
        <w:t>.</w:t>
      </w:r>
    </w:p>
    <w:p w14:paraId="0F219BEB" w14:textId="77777777" w:rsidR="008E2AFA" w:rsidRDefault="005A4614" w:rsidP="008E2AFA">
      <w:pPr>
        <w:pStyle w:val="NoSpacing"/>
        <w:numPr>
          <w:ilvl w:val="1"/>
          <w:numId w:val="47"/>
        </w:numPr>
        <w:rPr>
          <w:rFonts w:ascii="Palatino Linotype" w:hAnsi="Palatino Linotype" w:cs="Times New Roman"/>
        </w:rPr>
      </w:pPr>
      <w:r w:rsidRPr="00C23B75">
        <w:rPr>
          <w:rFonts w:ascii="Palatino Linotype" w:hAnsi="Palatino Linotype" w:cs="Times New Roman"/>
        </w:rPr>
        <w:t xml:space="preserve">Long (six foot) cabinets are for experiments that need a large surface area, not for two people.  </w:t>
      </w:r>
    </w:p>
    <w:p w14:paraId="13BAB1E1" w14:textId="17674DDB" w:rsidR="005A4614" w:rsidRPr="00C23B75" w:rsidRDefault="005A4614" w:rsidP="008E2AFA">
      <w:pPr>
        <w:pStyle w:val="NoSpacing"/>
        <w:numPr>
          <w:ilvl w:val="1"/>
          <w:numId w:val="47"/>
        </w:numPr>
        <w:rPr>
          <w:rFonts w:ascii="Palatino Linotype" w:hAnsi="Palatino Linotype" w:cs="Times New Roman"/>
        </w:rPr>
      </w:pPr>
      <w:r w:rsidRPr="00C23B75">
        <w:rPr>
          <w:rFonts w:ascii="Palatino Linotype" w:hAnsi="Palatino Linotype" w:cs="Times New Roman"/>
        </w:rPr>
        <w:t>More than one person working in a BSC at one time can lead to disruption of the air curtain, potentially contaminating the cultures or personnel.</w:t>
      </w:r>
    </w:p>
    <w:p w14:paraId="47EE08F9" w14:textId="77777777" w:rsidR="00ED55BF" w:rsidRPr="00C23B75" w:rsidRDefault="00360E16" w:rsidP="008E2AFA">
      <w:pPr>
        <w:pStyle w:val="NoSpacing"/>
        <w:numPr>
          <w:ilvl w:val="0"/>
          <w:numId w:val="47"/>
        </w:numPr>
        <w:rPr>
          <w:rFonts w:ascii="Palatino Linotype" w:hAnsi="Palatino Linotype" w:cs="Times New Roman"/>
        </w:rPr>
      </w:pPr>
      <w:r w:rsidRPr="00C23B75">
        <w:rPr>
          <w:rFonts w:ascii="Palatino Linotype" w:hAnsi="Palatino Linotype" w:cs="Times New Roman"/>
          <w:b/>
        </w:rPr>
        <w:t xml:space="preserve">BSC must be properly located away from areas of high traffic, air vents and opening doors </w:t>
      </w:r>
      <w:r w:rsidRPr="00C23B75">
        <w:rPr>
          <w:rFonts w:ascii="Palatino Linotype" w:hAnsi="Palatino Linotype" w:cs="Times New Roman"/>
        </w:rPr>
        <w:t xml:space="preserve">because the air curtain is relatively weak and hazards can be sucked out of the BSC or contaminants from the room pushed in and contaminate your cultures. </w:t>
      </w:r>
    </w:p>
    <w:p w14:paraId="63E376B3" w14:textId="322BA99D" w:rsidR="00360E16" w:rsidRDefault="00360E16" w:rsidP="005A4614">
      <w:pPr>
        <w:pStyle w:val="NoSpacing"/>
        <w:numPr>
          <w:ilvl w:val="1"/>
          <w:numId w:val="47"/>
        </w:numPr>
        <w:rPr>
          <w:rFonts w:ascii="Palatino Linotype" w:hAnsi="Palatino Linotype" w:cs="Times New Roman"/>
        </w:rPr>
      </w:pPr>
      <w:r w:rsidRPr="00C23B75">
        <w:rPr>
          <w:rFonts w:ascii="Palatino Linotype" w:hAnsi="Palatino Linotype" w:cs="Times New Roman"/>
        </w:rPr>
        <w:t>Consult the Biosafety Officer before relocating a BSC</w:t>
      </w:r>
      <w:r w:rsidR="00CD0B7F">
        <w:rPr>
          <w:rFonts w:ascii="Palatino Linotype" w:hAnsi="Palatino Linotype" w:cs="Times New Roman"/>
        </w:rPr>
        <w:t>,</w:t>
      </w:r>
      <w:r w:rsidRPr="00C23B75">
        <w:rPr>
          <w:rFonts w:ascii="Palatino Linotype" w:hAnsi="Palatino Linotype" w:cs="Times New Roman"/>
        </w:rPr>
        <w:t xml:space="preserve"> or if you think that the one you have might not be optimally located.</w:t>
      </w:r>
    </w:p>
    <w:p w14:paraId="400ABB1E" w14:textId="77777777" w:rsidR="00FD3591" w:rsidRPr="00C23B75" w:rsidRDefault="00FD3591" w:rsidP="00B86CEF">
      <w:pPr>
        <w:pStyle w:val="NoSpacing"/>
        <w:rPr>
          <w:rFonts w:ascii="Palatino Linotype" w:hAnsi="Palatino Linotype" w:cs="Times New Roman"/>
        </w:rPr>
      </w:pPr>
    </w:p>
    <w:p w14:paraId="7C46CDF1" w14:textId="77777777" w:rsidR="005A4614" w:rsidRPr="00C23B75" w:rsidRDefault="005A4614" w:rsidP="005A4614">
      <w:pPr>
        <w:pStyle w:val="NoSpacing"/>
        <w:ind w:left="1440"/>
        <w:rPr>
          <w:rFonts w:ascii="Palatino Linotype" w:hAnsi="Palatino Linotype" w:cs="Times New Roman"/>
        </w:rPr>
      </w:pPr>
    </w:p>
    <w:p w14:paraId="43578226" w14:textId="385403A3" w:rsidR="004956D7" w:rsidRDefault="008F0341" w:rsidP="006D05BD">
      <w:pPr>
        <w:pStyle w:val="NoSpacing"/>
        <w:rPr>
          <w:rFonts w:ascii="Palatino Linotype" w:hAnsi="Palatino Linotype" w:cs="Times New Roman"/>
          <w:b/>
        </w:rPr>
      </w:pPr>
      <w:r>
        <w:rPr>
          <w:rFonts w:ascii="Palatino Linotype" w:hAnsi="Palatino Linotype" w:cs="Times New Roman"/>
          <w:b/>
        </w:rPr>
        <w:t>Risk Assessments and BSC use:</w:t>
      </w:r>
    </w:p>
    <w:p w14:paraId="154CA49E" w14:textId="77777777" w:rsidR="008F0341" w:rsidRPr="00C23B75" w:rsidRDefault="008F0341" w:rsidP="006D05BD">
      <w:pPr>
        <w:pStyle w:val="NoSpacing"/>
        <w:rPr>
          <w:rFonts w:ascii="Palatino Linotype" w:hAnsi="Palatino Linotype" w:cs="Times New Roman"/>
          <w:b/>
        </w:rPr>
      </w:pPr>
    </w:p>
    <w:p w14:paraId="0F28BF5A" w14:textId="2C4967AE" w:rsidR="005A4614" w:rsidRPr="00C23B75" w:rsidRDefault="00D52D41" w:rsidP="005A4614">
      <w:pPr>
        <w:pStyle w:val="NoSpacing"/>
        <w:rPr>
          <w:rFonts w:ascii="Palatino Linotype" w:hAnsi="Palatino Linotype" w:cs="Times New Roman"/>
        </w:rPr>
      </w:pPr>
      <w:r>
        <w:rPr>
          <w:rFonts w:ascii="Palatino Linotype" w:hAnsi="Palatino Linotype" w:cs="Times New Roman"/>
          <w:b/>
        </w:rPr>
        <w:t>T</w:t>
      </w:r>
      <w:r w:rsidR="005A4614" w:rsidRPr="00C23B75">
        <w:rPr>
          <w:rFonts w:ascii="Palatino Linotype" w:hAnsi="Palatino Linotype" w:cs="Times New Roman"/>
          <w:b/>
        </w:rPr>
        <w:t xml:space="preserve">he use of a BSC to contain Risk Group 2 biohazardous aerosols is </w:t>
      </w:r>
      <w:r w:rsidR="00C62CA4" w:rsidRPr="00C23B75">
        <w:rPr>
          <w:rFonts w:ascii="Palatino Linotype" w:hAnsi="Palatino Linotype" w:cs="Times New Roman"/>
          <w:b/>
        </w:rPr>
        <w:t xml:space="preserve">strongly </w:t>
      </w:r>
      <w:r w:rsidR="005A4614" w:rsidRPr="00C23B75">
        <w:rPr>
          <w:rFonts w:ascii="Palatino Linotype" w:hAnsi="Palatino Linotype" w:cs="Times New Roman"/>
          <w:b/>
        </w:rPr>
        <w:t>recommended (and is usually required, depending on a risk assessment)</w:t>
      </w:r>
      <w:r w:rsidR="005A4614" w:rsidRPr="00C23B75">
        <w:rPr>
          <w:rFonts w:ascii="Palatino Linotype" w:hAnsi="Palatino Linotype" w:cs="Times New Roman"/>
        </w:rPr>
        <w:t xml:space="preserve">, rather than working on the open </w:t>
      </w:r>
      <w:r w:rsidR="005A4614" w:rsidRPr="00C23B75">
        <w:rPr>
          <w:rFonts w:ascii="Palatino Linotype" w:hAnsi="Palatino Linotype" w:cs="Times New Roman"/>
        </w:rPr>
        <w:lastRenderedPageBreak/>
        <w:t>bench and relying on good technique to reduce aerosol generation and personal protective equipment to prevent exposure.</w:t>
      </w:r>
    </w:p>
    <w:p w14:paraId="3BB977E9" w14:textId="2E526793" w:rsidR="00E92C48" w:rsidRPr="00C23B75" w:rsidRDefault="006D05BD" w:rsidP="00E64096">
      <w:pPr>
        <w:pStyle w:val="NoSpacing"/>
        <w:numPr>
          <w:ilvl w:val="0"/>
          <w:numId w:val="140"/>
        </w:numPr>
        <w:rPr>
          <w:rFonts w:ascii="Palatino Linotype" w:hAnsi="Palatino Linotype" w:cs="Times New Roman"/>
        </w:rPr>
      </w:pPr>
      <w:r w:rsidRPr="00C23B75">
        <w:rPr>
          <w:rFonts w:ascii="Palatino Linotype" w:hAnsi="Palatino Linotype" w:cs="Times New Roman"/>
        </w:rPr>
        <w:t xml:space="preserve">The decision </w:t>
      </w:r>
      <w:r w:rsidR="00E64096">
        <w:rPr>
          <w:rFonts w:ascii="Palatino Linotype" w:hAnsi="Palatino Linotype" w:cs="Times New Roman"/>
        </w:rPr>
        <w:t xml:space="preserve">about whether or not a BSC is required </w:t>
      </w:r>
      <w:r w:rsidRPr="00C23B75">
        <w:rPr>
          <w:rFonts w:ascii="Palatino Linotype" w:hAnsi="Palatino Linotype" w:cs="Times New Roman"/>
        </w:rPr>
        <w:t xml:space="preserve">is based on the </w:t>
      </w:r>
      <w:r w:rsidR="00AC5B78">
        <w:rPr>
          <w:rFonts w:ascii="Palatino Linotype" w:hAnsi="Palatino Linotype" w:cs="Times New Roman"/>
        </w:rPr>
        <w:t>biohazardous</w:t>
      </w:r>
      <w:r w:rsidRPr="00C23B75">
        <w:rPr>
          <w:rFonts w:ascii="Palatino Linotype" w:hAnsi="Palatino Linotype" w:cs="Times New Roman"/>
        </w:rPr>
        <w:t xml:space="preserve"> material being used</w:t>
      </w:r>
      <w:r w:rsidR="00A4098B" w:rsidRPr="00C23B75">
        <w:rPr>
          <w:rFonts w:ascii="Palatino Linotype" w:hAnsi="Palatino Linotype" w:cs="Times New Roman"/>
        </w:rPr>
        <w:t>, the concentration and volume of pathogen in use,</w:t>
      </w:r>
      <w:r w:rsidRPr="00C23B75">
        <w:rPr>
          <w:rFonts w:ascii="Palatino Linotype" w:hAnsi="Palatino Linotype" w:cs="Times New Roman"/>
        </w:rPr>
        <w:t xml:space="preserve"> whether or not the procedures generate significant aerosols</w:t>
      </w:r>
      <w:r w:rsidR="00E64096">
        <w:rPr>
          <w:rFonts w:ascii="Palatino Linotype" w:hAnsi="Palatino Linotype" w:cs="Times New Roman"/>
        </w:rPr>
        <w:t>, and the qualifications and experience of personnel</w:t>
      </w:r>
      <w:r w:rsidR="00B70AFC" w:rsidRPr="00C23B75">
        <w:rPr>
          <w:rFonts w:ascii="Palatino Linotype" w:hAnsi="Palatino Linotype" w:cs="Times New Roman"/>
        </w:rPr>
        <w:t>.</w:t>
      </w:r>
    </w:p>
    <w:p w14:paraId="67AA5806" w14:textId="77777777" w:rsidR="00B70AFC" w:rsidRPr="00C23B75" w:rsidRDefault="00B70AFC" w:rsidP="006D05BD">
      <w:pPr>
        <w:pStyle w:val="NoSpacing"/>
        <w:rPr>
          <w:rFonts w:ascii="Palatino Linotype" w:hAnsi="Palatino Linotype" w:cs="Times New Roman"/>
        </w:rPr>
      </w:pPr>
    </w:p>
    <w:p w14:paraId="0A56AECB" w14:textId="77777777" w:rsidR="005A4614" w:rsidRPr="00C23B75" w:rsidRDefault="005A4614" w:rsidP="006D05BD">
      <w:pPr>
        <w:pStyle w:val="NoSpacing"/>
        <w:rPr>
          <w:rFonts w:ascii="Palatino Linotype" w:hAnsi="Palatino Linotype" w:cs="Times New Roman"/>
        </w:rPr>
      </w:pPr>
    </w:p>
    <w:p w14:paraId="56C434F2" w14:textId="453043EB" w:rsidR="00516851" w:rsidRPr="00C23B75" w:rsidRDefault="00F80547" w:rsidP="006D05BD">
      <w:pPr>
        <w:pStyle w:val="NoSpacing"/>
        <w:rPr>
          <w:rFonts w:ascii="Palatino Linotype" w:hAnsi="Palatino Linotype" w:cs="Times New Roman"/>
          <w:b/>
        </w:rPr>
      </w:pPr>
      <w:r w:rsidRPr="00C23B75">
        <w:rPr>
          <w:rFonts w:ascii="Palatino Linotype" w:hAnsi="Palatino Linotype" w:cs="Times New Roman"/>
          <w:b/>
        </w:rPr>
        <w:t xml:space="preserve">The type of Class II BSC to be used and whether or not it needs direct exhaust also needs to be part of your risk assessment.  </w:t>
      </w:r>
    </w:p>
    <w:p w14:paraId="0D35F57C" w14:textId="77777777" w:rsidR="00516851" w:rsidRPr="00C23B75" w:rsidRDefault="00516851" w:rsidP="006D05BD">
      <w:pPr>
        <w:pStyle w:val="NoSpacing"/>
        <w:rPr>
          <w:rFonts w:ascii="Palatino Linotype" w:hAnsi="Palatino Linotype" w:cs="Times New Roman"/>
          <w:b/>
        </w:rPr>
      </w:pPr>
    </w:p>
    <w:p w14:paraId="171B3DAE" w14:textId="2A5C462C" w:rsidR="00D52D41" w:rsidRDefault="00516851" w:rsidP="006D05BD">
      <w:pPr>
        <w:pStyle w:val="NoSpacing"/>
        <w:rPr>
          <w:rFonts w:ascii="Palatino Linotype" w:hAnsi="Palatino Linotype" w:cs="Times New Roman"/>
        </w:rPr>
      </w:pPr>
      <w:r w:rsidRPr="00C23B75">
        <w:rPr>
          <w:rFonts w:ascii="Palatino Linotype" w:hAnsi="Palatino Linotype" w:cs="Times New Roman"/>
        </w:rPr>
        <w:t xml:space="preserve">Note that a BSC that exhausts directly into the room </w:t>
      </w:r>
      <w:r w:rsidRPr="00C23B75">
        <w:rPr>
          <w:rFonts w:ascii="Palatino Linotype" w:hAnsi="Palatino Linotype" w:cs="Times New Roman"/>
          <w:b/>
        </w:rPr>
        <w:t xml:space="preserve">does not provide protection against </w:t>
      </w:r>
      <w:r w:rsidRPr="00C23B75">
        <w:rPr>
          <w:rFonts w:ascii="Palatino Linotype" w:hAnsi="Palatino Linotype" w:cs="Times New Roman"/>
          <w:b/>
          <w:u w:val="single"/>
        </w:rPr>
        <w:t>volatile</w:t>
      </w:r>
      <w:r w:rsidRPr="00C23B75">
        <w:rPr>
          <w:rFonts w:ascii="Palatino Linotype" w:hAnsi="Palatino Linotype" w:cs="Times New Roman"/>
          <w:b/>
        </w:rPr>
        <w:t xml:space="preserve"> chemicals or </w:t>
      </w:r>
      <w:r w:rsidR="0035118C" w:rsidRPr="00C23B75">
        <w:rPr>
          <w:rFonts w:ascii="Palatino Linotype" w:hAnsi="Palatino Linotype" w:cs="Times New Roman"/>
          <w:b/>
        </w:rPr>
        <w:t>radio</w:t>
      </w:r>
      <w:r w:rsidR="0035118C">
        <w:rPr>
          <w:rFonts w:ascii="Palatino Linotype" w:hAnsi="Palatino Linotype" w:cs="Times New Roman"/>
          <w:b/>
        </w:rPr>
        <w:t>active gases</w:t>
      </w:r>
      <w:r w:rsidRPr="00C23B75">
        <w:rPr>
          <w:rFonts w:ascii="Palatino Linotype" w:hAnsi="Palatino Linotype" w:cs="Times New Roman"/>
        </w:rPr>
        <w:t xml:space="preserve">.   Depending on the type of BSC the hazard within the BSC may be increased </w:t>
      </w:r>
      <w:r w:rsidR="0018474F">
        <w:rPr>
          <w:rFonts w:ascii="Palatino Linotype" w:hAnsi="Palatino Linotype" w:cs="Times New Roman"/>
        </w:rPr>
        <w:t xml:space="preserve">(concentrated) </w:t>
      </w:r>
      <w:r w:rsidRPr="00C23B75">
        <w:rPr>
          <w:rFonts w:ascii="Palatino Linotype" w:hAnsi="Palatino Linotype" w:cs="Times New Roman"/>
        </w:rPr>
        <w:t xml:space="preserve">due to recirculation. </w:t>
      </w:r>
      <w:r w:rsidR="001A3138" w:rsidRPr="00C23B75">
        <w:rPr>
          <w:rFonts w:ascii="Palatino Linotype" w:hAnsi="Palatino Linotype" w:cs="Times New Roman"/>
        </w:rPr>
        <w:t xml:space="preserve">  </w:t>
      </w:r>
    </w:p>
    <w:p w14:paraId="7C2FAE90" w14:textId="77777777" w:rsidR="00D52D41" w:rsidRDefault="00D52D41" w:rsidP="006D05BD">
      <w:pPr>
        <w:pStyle w:val="NoSpacing"/>
        <w:rPr>
          <w:rFonts w:ascii="Palatino Linotype" w:hAnsi="Palatino Linotype" w:cs="Times New Roman"/>
        </w:rPr>
      </w:pPr>
    </w:p>
    <w:p w14:paraId="3A7C6269" w14:textId="53A72682" w:rsidR="00F80547" w:rsidRDefault="001A3138" w:rsidP="006D05BD">
      <w:pPr>
        <w:pStyle w:val="NoSpacing"/>
        <w:rPr>
          <w:rFonts w:ascii="Palatino Linotype" w:hAnsi="Palatino Linotype" w:cs="Times New Roman"/>
        </w:rPr>
      </w:pPr>
      <w:r w:rsidRPr="00C23B75">
        <w:rPr>
          <w:rFonts w:ascii="Palatino Linotype" w:hAnsi="Palatino Linotype" w:cs="Times New Roman"/>
          <w:b/>
        </w:rPr>
        <w:t xml:space="preserve">If you would </w:t>
      </w:r>
      <w:r w:rsidRPr="00C23B75">
        <w:rPr>
          <w:rFonts w:ascii="Palatino Linotype" w:hAnsi="Palatino Linotype" w:cs="Times New Roman"/>
          <w:b/>
          <w:u w:val="single"/>
        </w:rPr>
        <w:t>not</w:t>
      </w:r>
      <w:r w:rsidRPr="00C23B75">
        <w:rPr>
          <w:rFonts w:ascii="Palatino Linotype" w:hAnsi="Palatino Linotype" w:cs="Times New Roman"/>
          <w:b/>
        </w:rPr>
        <w:t xml:space="preserve"> work with a particular </w:t>
      </w:r>
      <w:r w:rsidR="00766D35">
        <w:rPr>
          <w:rFonts w:ascii="Palatino Linotype" w:hAnsi="Palatino Linotype" w:cs="Times New Roman"/>
          <w:b/>
        </w:rPr>
        <w:t>hazardous chemical</w:t>
      </w:r>
      <w:r w:rsidRPr="00C23B75">
        <w:rPr>
          <w:rFonts w:ascii="Palatino Linotype" w:hAnsi="Palatino Linotype" w:cs="Times New Roman"/>
          <w:b/>
        </w:rPr>
        <w:t xml:space="preserve"> on the open bench then </w:t>
      </w:r>
      <w:r w:rsidRPr="00C23B75">
        <w:rPr>
          <w:rFonts w:ascii="Palatino Linotype" w:hAnsi="Palatino Linotype" w:cs="Times New Roman"/>
          <w:b/>
          <w:u w:val="single"/>
        </w:rPr>
        <w:t>do not work with it in a Class 2 Type A BSC</w:t>
      </w:r>
      <w:r w:rsidRPr="00C23B75">
        <w:rPr>
          <w:rFonts w:ascii="Palatino Linotype" w:hAnsi="Palatino Linotype" w:cs="Times New Roman"/>
          <w:b/>
        </w:rPr>
        <w:t xml:space="preserve"> either</w:t>
      </w:r>
      <w:r w:rsidRPr="00C23B75">
        <w:rPr>
          <w:rFonts w:ascii="Palatino Linotype" w:hAnsi="Palatino Linotype" w:cs="Times New Roman"/>
        </w:rPr>
        <w:t xml:space="preserve">, </w:t>
      </w:r>
      <w:r w:rsidRPr="00306871">
        <w:rPr>
          <w:rFonts w:ascii="Palatino Linotype" w:hAnsi="Palatino Linotype" w:cs="Times New Roman"/>
          <w:b/>
          <w:bCs/>
          <w:u w:val="single"/>
        </w:rPr>
        <w:t>unless</w:t>
      </w:r>
      <w:r w:rsidRPr="00C23B75">
        <w:rPr>
          <w:rFonts w:ascii="Palatino Linotype" w:hAnsi="Palatino Linotype" w:cs="Times New Roman"/>
        </w:rPr>
        <w:t xml:space="preserve"> </w:t>
      </w:r>
      <w:r w:rsidR="00306871">
        <w:rPr>
          <w:rFonts w:ascii="Palatino Linotype" w:hAnsi="Palatino Linotype" w:cs="Times New Roman"/>
        </w:rPr>
        <w:t>the hazard</w:t>
      </w:r>
      <w:r w:rsidRPr="00C23B75">
        <w:rPr>
          <w:rFonts w:ascii="Palatino Linotype" w:hAnsi="Palatino Linotype" w:cs="Times New Roman"/>
        </w:rPr>
        <w:t xml:space="preserve"> is a particulate that you know would be trapped by the HEPA filter, </w:t>
      </w:r>
      <w:r w:rsidRPr="00306871">
        <w:rPr>
          <w:rFonts w:ascii="Palatino Linotype" w:hAnsi="Palatino Linotype" w:cs="Times New Roman"/>
          <w:b/>
          <w:bCs/>
          <w:u w:val="single"/>
        </w:rPr>
        <w:t>or unless</w:t>
      </w:r>
      <w:r w:rsidRPr="00C23B75">
        <w:rPr>
          <w:rFonts w:ascii="Palatino Linotype" w:hAnsi="Palatino Linotype" w:cs="Times New Roman"/>
        </w:rPr>
        <w:t xml:space="preserve"> </w:t>
      </w:r>
      <w:r w:rsidR="006742AC" w:rsidRPr="00C23B75">
        <w:rPr>
          <w:rFonts w:ascii="Palatino Linotype" w:hAnsi="Palatino Linotype" w:cs="Times New Roman"/>
        </w:rPr>
        <w:t>the BSC</w:t>
      </w:r>
      <w:r w:rsidRPr="00C23B75">
        <w:rPr>
          <w:rFonts w:ascii="Palatino Linotype" w:hAnsi="Palatino Linotype" w:cs="Times New Roman"/>
        </w:rPr>
        <w:t xml:space="preserve"> has been directly connected to the building exhaust, and even then the amount of hazardous material is limited </w:t>
      </w:r>
      <w:r w:rsidR="006742AC" w:rsidRPr="00C23B75">
        <w:rPr>
          <w:rFonts w:ascii="Palatino Linotype" w:hAnsi="Palatino Linotype" w:cs="Times New Roman"/>
        </w:rPr>
        <w:t xml:space="preserve">to minute amounts </w:t>
      </w:r>
      <w:r w:rsidRPr="00C23B75">
        <w:rPr>
          <w:rFonts w:ascii="Palatino Linotype" w:hAnsi="Palatino Linotype" w:cs="Times New Roman"/>
        </w:rPr>
        <w:t>(see the CBH</w:t>
      </w:r>
      <w:r w:rsidR="00606A5D" w:rsidRPr="00C23B75">
        <w:rPr>
          <w:rFonts w:ascii="Palatino Linotype" w:hAnsi="Palatino Linotype" w:cs="Times New Roman"/>
        </w:rPr>
        <w:t xml:space="preserve"> and consult BSO</w:t>
      </w:r>
      <w:r w:rsidRPr="00C23B75">
        <w:rPr>
          <w:rFonts w:ascii="Palatino Linotype" w:hAnsi="Palatino Linotype" w:cs="Times New Roman"/>
        </w:rPr>
        <w:t>).</w:t>
      </w:r>
    </w:p>
    <w:p w14:paraId="68B1673B" w14:textId="3190E8C8" w:rsidR="00A26C15" w:rsidRDefault="00A26C15" w:rsidP="006D05BD">
      <w:pPr>
        <w:pStyle w:val="NoSpacing"/>
        <w:rPr>
          <w:rFonts w:ascii="Palatino Linotype" w:hAnsi="Palatino Linotype" w:cs="Times New Roman"/>
        </w:rPr>
      </w:pPr>
    </w:p>
    <w:p w14:paraId="186EBDF7" w14:textId="7090AE68" w:rsidR="00A26C15" w:rsidRPr="00A26C15" w:rsidRDefault="00A26C15" w:rsidP="00A26C15">
      <w:pPr>
        <w:pStyle w:val="NoSpacing"/>
        <w:rPr>
          <w:rFonts w:ascii="Palatino Linotype" w:hAnsi="Palatino Linotype" w:cs="Times New Roman"/>
        </w:rPr>
      </w:pPr>
      <w:r w:rsidRPr="00A26C15">
        <w:rPr>
          <w:rFonts w:ascii="Palatino Linotype" w:hAnsi="Palatino Linotype"/>
          <w:b/>
        </w:rPr>
        <w:t>HEPA filters</w:t>
      </w:r>
      <w:r w:rsidRPr="00A26C15">
        <w:rPr>
          <w:rFonts w:ascii="Palatino Linotype" w:hAnsi="Palatino Linotype"/>
        </w:rPr>
        <w:t xml:space="preserve"> </w:t>
      </w:r>
      <w:r w:rsidR="0018474F" w:rsidRPr="00A26C15">
        <w:rPr>
          <w:rFonts w:ascii="Palatino Linotype" w:hAnsi="Palatino Linotype"/>
        </w:rPr>
        <w:t>are composed of a mat of randomly arranged fibres, in which particles become trapped.</w:t>
      </w:r>
      <w:r w:rsidR="0018474F">
        <w:rPr>
          <w:rFonts w:ascii="Palatino Linotype" w:hAnsi="Palatino Linotype"/>
        </w:rPr>
        <w:t xml:space="preserve">  They </w:t>
      </w:r>
      <w:r w:rsidRPr="00A26C15">
        <w:rPr>
          <w:rFonts w:ascii="Palatino Linotype" w:hAnsi="Palatino Linotype"/>
        </w:rPr>
        <w:t xml:space="preserve">can remove at least 99.97% of airborne particles 0.3 µm in diameter. Particles of this size are the most difficult to filter and are thus considered the most penetrating particle size (MPPS). </w:t>
      </w:r>
      <w:r w:rsidR="0018474F">
        <w:rPr>
          <w:rFonts w:ascii="Palatino Linotype" w:hAnsi="Palatino Linotype"/>
        </w:rPr>
        <w:t xml:space="preserve"> </w:t>
      </w:r>
      <w:r w:rsidRPr="00A26C15">
        <w:rPr>
          <w:rFonts w:ascii="Palatino Linotype" w:hAnsi="Palatino Linotype"/>
        </w:rPr>
        <w:t>Particles that are larger or smaller than 0.3 µm are filtered with even higher efficiency. However, HEPA filters do not prevent gases or radi</w:t>
      </w:r>
      <w:r w:rsidR="00165C43">
        <w:rPr>
          <w:rFonts w:ascii="Palatino Linotype" w:hAnsi="Palatino Linotype"/>
        </w:rPr>
        <w:t>oactive gases</w:t>
      </w:r>
      <w:r w:rsidRPr="00A26C15">
        <w:rPr>
          <w:rFonts w:ascii="Palatino Linotype" w:hAnsi="Palatino Linotype"/>
        </w:rPr>
        <w:t xml:space="preserve"> from passing through.</w:t>
      </w:r>
    </w:p>
    <w:p w14:paraId="06D18DAE" w14:textId="77777777" w:rsidR="00777FD5" w:rsidRPr="00C23B75" w:rsidRDefault="00777FD5" w:rsidP="006D05BD">
      <w:pPr>
        <w:pStyle w:val="NoSpacing"/>
        <w:rPr>
          <w:rFonts w:ascii="Palatino Linotype" w:hAnsi="Palatino Linotype" w:cs="Times New Roman"/>
        </w:rPr>
      </w:pPr>
    </w:p>
    <w:p w14:paraId="31824839" w14:textId="77777777" w:rsidR="00777FD5" w:rsidRPr="00E64096" w:rsidRDefault="00777FD5" w:rsidP="00777FD5">
      <w:pPr>
        <w:pStyle w:val="NoSpacing"/>
        <w:rPr>
          <w:rFonts w:ascii="Palatino Linotype" w:hAnsi="Palatino Linotype" w:cs="Times New Roman"/>
          <w:b/>
          <w:i/>
        </w:rPr>
      </w:pPr>
      <w:r w:rsidRPr="00E64096">
        <w:rPr>
          <w:rFonts w:ascii="Palatino Linotype" w:hAnsi="Palatino Linotype" w:cs="Times New Roman"/>
          <w:b/>
        </w:rPr>
        <w:t xml:space="preserve">Considerations for work </w:t>
      </w:r>
      <w:r w:rsidRPr="00E64096">
        <w:rPr>
          <w:rFonts w:ascii="Palatino Linotype" w:hAnsi="Palatino Linotype" w:cs="Times New Roman"/>
          <w:b/>
          <w:i/>
        </w:rPr>
        <w:t>in vivo:</w:t>
      </w:r>
    </w:p>
    <w:p w14:paraId="6E197970" w14:textId="77777777" w:rsidR="00777FD5" w:rsidRPr="00C23B75" w:rsidRDefault="00777FD5" w:rsidP="00777FD5">
      <w:pPr>
        <w:pStyle w:val="NoSpacing"/>
        <w:rPr>
          <w:rFonts w:ascii="Palatino Linotype" w:hAnsi="Palatino Linotype" w:cs="Times New Roman"/>
        </w:rPr>
      </w:pPr>
      <w:r w:rsidRPr="00C23B75">
        <w:rPr>
          <w:rFonts w:ascii="Palatino Linotype" w:hAnsi="Palatino Linotype" w:cs="Times New Roman"/>
        </w:rPr>
        <w:t>For CL2 labs, small animal areas or animal cubicles CBS R4.6.24 states:  A certified BSC to be used for procedures involving open vessels of infectious material or toxins that:</w:t>
      </w:r>
    </w:p>
    <w:p w14:paraId="6254A982" w14:textId="77777777" w:rsidR="00777FD5" w:rsidRPr="00C23B75" w:rsidRDefault="00777FD5" w:rsidP="00777FD5">
      <w:pPr>
        <w:pStyle w:val="NoSpacing"/>
        <w:numPr>
          <w:ilvl w:val="0"/>
          <w:numId w:val="94"/>
        </w:numPr>
        <w:rPr>
          <w:rFonts w:ascii="Palatino Linotype" w:hAnsi="Palatino Linotype" w:cs="Times New Roman"/>
        </w:rPr>
      </w:pPr>
      <w:r w:rsidRPr="00C23B75">
        <w:rPr>
          <w:rFonts w:ascii="Palatino Linotype" w:hAnsi="Palatino Linotype" w:cs="Times New Roman"/>
        </w:rPr>
        <w:t xml:space="preserve">may produce infectious </w:t>
      </w:r>
      <w:r w:rsidRPr="00C23B75">
        <w:rPr>
          <w:rFonts w:ascii="Palatino Linotype" w:hAnsi="Palatino Linotype" w:cs="Times New Roman"/>
          <w:b/>
        </w:rPr>
        <w:t>aerosols</w:t>
      </w:r>
      <w:r w:rsidRPr="00C23B75">
        <w:rPr>
          <w:rFonts w:ascii="Palatino Linotype" w:hAnsi="Palatino Linotype" w:cs="Times New Roman"/>
        </w:rPr>
        <w:t xml:space="preserve"> or aerosolized toxins, when aerosol generation cannot be contained through other methods;</w:t>
      </w:r>
    </w:p>
    <w:p w14:paraId="64F7C8C0" w14:textId="77777777" w:rsidR="00777FD5" w:rsidRPr="00C23B75" w:rsidRDefault="00777FD5" w:rsidP="00777FD5">
      <w:pPr>
        <w:pStyle w:val="NoSpacing"/>
        <w:numPr>
          <w:ilvl w:val="0"/>
          <w:numId w:val="94"/>
        </w:numPr>
        <w:rPr>
          <w:rFonts w:ascii="Palatino Linotype" w:hAnsi="Palatino Linotype" w:cs="Times New Roman"/>
        </w:rPr>
      </w:pPr>
      <w:r w:rsidRPr="00C23B75">
        <w:rPr>
          <w:rFonts w:ascii="Palatino Linotype" w:hAnsi="Palatino Linotype" w:cs="Times New Roman"/>
        </w:rPr>
        <w:t xml:space="preserve">involve </w:t>
      </w:r>
      <w:r w:rsidRPr="00C23B75">
        <w:rPr>
          <w:rFonts w:ascii="Palatino Linotype" w:hAnsi="Palatino Linotype" w:cs="Times New Roman"/>
          <w:b/>
        </w:rPr>
        <w:t>high concentrations</w:t>
      </w:r>
      <w:r w:rsidRPr="00C23B75">
        <w:rPr>
          <w:rFonts w:ascii="Palatino Linotype" w:hAnsi="Palatino Linotype" w:cs="Times New Roman"/>
        </w:rPr>
        <w:t xml:space="preserve"> of infectious material or toxins; or</w:t>
      </w:r>
    </w:p>
    <w:p w14:paraId="291EFDF7" w14:textId="797FC862" w:rsidR="00C54608" w:rsidRPr="00C23B75" w:rsidRDefault="00777FD5" w:rsidP="00777FD5">
      <w:pPr>
        <w:pStyle w:val="NoSpacing"/>
        <w:numPr>
          <w:ilvl w:val="0"/>
          <w:numId w:val="94"/>
        </w:numPr>
        <w:rPr>
          <w:rFonts w:ascii="Palatino Linotype" w:hAnsi="Palatino Linotype" w:cs="Times New Roman"/>
        </w:rPr>
      </w:pPr>
      <w:r w:rsidRPr="00C23B75">
        <w:rPr>
          <w:rFonts w:ascii="Palatino Linotype" w:hAnsi="Palatino Linotype" w:cs="Times New Roman"/>
        </w:rPr>
        <w:t xml:space="preserve">involve </w:t>
      </w:r>
      <w:r w:rsidRPr="00C23B75">
        <w:rPr>
          <w:rFonts w:ascii="Palatino Linotype" w:hAnsi="Palatino Linotype" w:cs="Times New Roman"/>
          <w:b/>
        </w:rPr>
        <w:t>large volumes</w:t>
      </w:r>
      <w:r w:rsidRPr="00C23B75">
        <w:rPr>
          <w:rFonts w:ascii="Palatino Linotype" w:hAnsi="Palatino Linotype" w:cs="Times New Roman"/>
        </w:rPr>
        <w:t xml:space="preserve"> of infectious material or toxins.</w:t>
      </w:r>
    </w:p>
    <w:p w14:paraId="25BEBEE7" w14:textId="6419C6B7" w:rsidR="00A85A7E" w:rsidRDefault="00777FD5" w:rsidP="00B86CEF">
      <w:pPr>
        <w:pStyle w:val="NoSpacing"/>
        <w:numPr>
          <w:ilvl w:val="0"/>
          <w:numId w:val="94"/>
        </w:numPr>
        <w:rPr>
          <w:rFonts w:ascii="Palatino Linotype" w:hAnsi="Palatino Linotype" w:cs="Times New Roman"/>
        </w:rPr>
      </w:pPr>
      <w:r w:rsidRPr="00C54608">
        <w:rPr>
          <w:rFonts w:ascii="Palatino Linotype" w:hAnsi="Palatino Linotype" w:cs="Times New Roman"/>
        </w:rPr>
        <w:t>Not required when collecting samples from or inoculating animals housed in an animal</w:t>
      </w:r>
      <w:r w:rsidR="00C54608" w:rsidRPr="00C54608">
        <w:rPr>
          <w:rFonts w:ascii="Palatino Linotype" w:hAnsi="Palatino Linotype" w:cs="Times New Roman"/>
        </w:rPr>
        <w:t xml:space="preserve"> </w:t>
      </w:r>
      <w:r w:rsidRPr="00C54608">
        <w:rPr>
          <w:rFonts w:ascii="Palatino Linotype" w:hAnsi="Palatino Linotype" w:cs="Times New Roman"/>
        </w:rPr>
        <w:t>cubicle (i.e. for animals like a dog, sheep, or monkey that are too large to house in</w:t>
      </w:r>
      <w:r w:rsidR="00C54608" w:rsidRPr="00C54608">
        <w:rPr>
          <w:rFonts w:ascii="Palatino Linotype" w:hAnsi="Palatino Linotype" w:cs="Times New Roman"/>
        </w:rPr>
        <w:t xml:space="preserve"> </w:t>
      </w:r>
      <w:r w:rsidRPr="00C54608">
        <w:rPr>
          <w:rFonts w:ascii="Palatino Linotype" w:hAnsi="Palatino Linotype" w:cs="Times New Roman"/>
        </w:rPr>
        <w:t>isolation caging / vented rack).</w:t>
      </w:r>
    </w:p>
    <w:p w14:paraId="3A98D838" w14:textId="77777777" w:rsidR="00A85A7E" w:rsidRPr="00C23B75" w:rsidRDefault="00A85A7E" w:rsidP="00CA67B7">
      <w:pPr>
        <w:pStyle w:val="NoSpacing"/>
        <w:rPr>
          <w:rFonts w:ascii="Palatino Linotype" w:hAnsi="Palatino Linotype" w:cs="Times New Roman"/>
        </w:rPr>
      </w:pPr>
    </w:p>
    <w:p w14:paraId="4DB05D4B" w14:textId="77777777" w:rsidR="00C54608" w:rsidRDefault="00C54608">
      <w:pPr>
        <w:rPr>
          <w:rFonts w:ascii="Palatino Linotype" w:eastAsiaTheme="majorEastAsia" w:hAnsi="Palatino Linotype" w:cstheme="majorBidi"/>
          <w:b/>
          <w:color w:val="4F81BD" w:themeColor="accent1"/>
          <w:sz w:val="24"/>
          <w:szCs w:val="24"/>
        </w:rPr>
      </w:pPr>
      <w:r>
        <w:rPr>
          <w:rFonts w:ascii="Palatino Linotype" w:hAnsi="Palatino Linotype"/>
          <w:b/>
        </w:rPr>
        <w:br w:type="page"/>
      </w:r>
    </w:p>
    <w:p w14:paraId="0F4E5863" w14:textId="2501B603" w:rsidR="006D05BD" w:rsidRPr="000B4EE5" w:rsidRDefault="006D05BD" w:rsidP="00CB4453">
      <w:pPr>
        <w:pStyle w:val="Heading3"/>
        <w:rPr>
          <w:rFonts w:ascii="Palatino Linotype" w:hAnsi="Palatino Linotype"/>
          <w:b/>
        </w:rPr>
      </w:pPr>
      <w:bookmarkStart w:id="41" w:name="_Toc226384110"/>
      <w:r w:rsidRPr="000B4EE5">
        <w:rPr>
          <w:rFonts w:ascii="Palatino Linotype" w:hAnsi="Palatino Linotype"/>
          <w:b/>
        </w:rPr>
        <w:lastRenderedPageBreak/>
        <w:t>Fume Hoods</w:t>
      </w:r>
      <w:bookmarkEnd w:id="41"/>
    </w:p>
    <w:p w14:paraId="42B17EA9" w14:textId="7BD405F5" w:rsidR="00E64096" w:rsidRDefault="00E64096" w:rsidP="006D05BD">
      <w:pPr>
        <w:pStyle w:val="NoSpacing"/>
        <w:rPr>
          <w:rFonts w:ascii="Palatino Linotype" w:hAnsi="Palatino Linotype" w:cs="Times New Roman"/>
          <w:b/>
        </w:rPr>
      </w:pPr>
    </w:p>
    <w:p w14:paraId="589CB4D4" w14:textId="77777777" w:rsidR="00C54608" w:rsidRDefault="00C54608" w:rsidP="00C54608">
      <w:pPr>
        <w:pStyle w:val="NoSpacing"/>
        <w:rPr>
          <w:rFonts w:ascii="Palatino Linotype" w:hAnsi="Palatino Linotype" w:cs="Times New Roman"/>
        </w:rPr>
      </w:pPr>
      <w:r w:rsidRPr="00C23B75">
        <w:rPr>
          <w:rFonts w:ascii="Palatino Linotype" w:hAnsi="Palatino Linotype" w:cs="Arial"/>
          <w:noProof/>
          <w:color w:val="444444"/>
          <w:sz w:val="20"/>
          <w:szCs w:val="20"/>
        </w:rPr>
        <w:drawing>
          <wp:inline distT="0" distB="0" distL="0" distR="0" wp14:anchorId="16423521" wp14:editId="04FCF48E">
            <wp:extent cx="1330242" cy="2317238"/>
            <wp:effectExtent l="0" t="0" r="0" b="0"/>
            <wp:docPr id="13" name="Picture 13" descr="Chemical Fume Hood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emical Fume Hood Flow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0293" cy="2317327"/>
                    </a:xfrm>
                    <a:prstGeom prst="rect">
                      <a:avLst/>
                    </a:prstGeom>
                    <a:noFill/>
                    <a:ln>
                      <a:noFill/>
                    </a:ln>
                  </pic:spPr>
                </pic:pic>
              </a:graphicData>
            </a:graphic>
          </wp:inline>
        </w:drawing>
      </w:r>
      <w:r>
        <w:rPr>
          <w:rFonts w:ascii="Palatino Linotype" w:hAnsi="Palatino Linotype" w:cs="Times New Roman"/>
        </w:rPr>
        <w:t xml:space="preserve"> </w:t>
      </w:r>
    </w:p>
    <w:p w14:paraId="0ED20FAC" w14:textId="77777777" w:rsidR="00C54608" w:rsidRDefault="00C54608" w:rsidP="00C54608">
      <w:pPr>
        <w:pStyle w:val="NoSpacing"/>
        <w:rPr>
          <w:rFonts w:ascii="Palatino Linotype" w:hAnsi="Palatino Linotype" w:cs="Times New Roman"/>
        </w:rPr>
      </w:pPr>
    </w:p>
    <w:p w14:paraId="2BAFE71E" w14:textId="77777777" w:rsidR="00C54608" w:rsidRPr="00C54608" w:rsidRDefault="00C54608" w:rsidP="00C54608">
      <w:pPr>
        <w:pStyle w:val="NoSpacing"/>
        <w:rPr>
          <w:rFonts w:ascii="Palatino Linotype" w:hAnsi="Palatino Linotype" w:cs="Times New Roman"/>
          <w:i/>
          <w:sz w:val="20"/>
          <w:szCs w:val="20"/>
        </w:rPr>
      </w:pPr>
      <w:r w:rsidRPr="00C54608">
        <w:rPr>
          <w:rFonts w:ascii="Palatino Linotype" w:hAnsi="Palatino Linotype" w:cs="Times New Roman"/>
          <w:i/>
          <w:sz w:val="20"/>
          <w:szCs w:val="20"/>
        </w:rPr>
        <w:t>Image of fume hood depicting direction of airflow.</w:t>
      </w:r>
    </w:p>
    <w:p w14:paraId="0FF58284" w14:textId="77777777" w:rsidR="00C54608" w:rsidRDefault="00C54608" w:rsidP="006D05BD">
      <w:pPr>
        <w:pStyle w:val="NoSpacing"/>
        <w:rPr>
          <w:rFonts w:ascii="Palatino Linotype" w:hAnsi="Palatino Linotype" w:cs="Times New Roman"/>
          <w:b/>
        </w:rPr>
      </w:pPr>
    </w:p>
    <w:p w14:paraId="1053E22E" w14:textId="77777777" w:rsidR="00B57842" w:rsidRPr="00C23B75" w:rsidRDefault="00B57842" w:rsidP="006D05BD">
      <w:pPr>
        <w:pStyle w:val="NoSpacing"/>
        <w:rPr>
          <w:rFonts w:ascii="Palatino Linotype" w:hAnsi="Palatino Linotype" w:cs="Times New Roman"/>
        </w:rPr>
      </w:pPr>
    </w:p>
    <w:p w14:paraId="7D18B64E" w14:textId="77777777" w:rsidR="000827F7"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Fume hoods are for collecting potentially harmful chemical gases, vapours, mists, aerosols and particulates generated during the manipulation of </w:t>
      </w:r>
      <w:r w:rsidRPr="00306871">
        <w:rPr>
          <w:rFonts w:ascii="Palatino Linotype" w:hAnsi="Palatino Linotype" w:cs="Times New Roman"/>
          <w:b/>
          <w:bCs/>
        </w:rPr>
        <w:t>chemical substances</w:t>
      </w:r>
      <w:r w:rsidRPr="00C23B75">
        <w:rPr>
          <w:rFonts w:ascii="Palatino Linotype" w:hAnsi="Palatino Linotype" w:cs="Times New Roman"/>
        </w:rPr>
        <w:t>.</w:t>
      </w:r>
      <w:r w:rsidRPr="00C23B75">
        <w:rPr>
          <w:rFonts w:ascii="Palatino Linotype" w:hAnsi="Palatino Linotype" w:cs="Times New Roman"/>
          <w:b/>
        </w:rPr>
        <w:t xml:space="preserve">  </w:t>
      </w:r>
      <w:r w:rsidR="000827F7" w:rsidRPr="00C23B75">
        <w:rPr>
          <w:rFonts w:ascii="Palatino Linotype" w:hAnsi="Palatino Linotype" w:cs="Times New Roman"/>
        </w:rPr>
        <w:t xml:space="preserve">These harmful substances are usually directly exhausted to the outside of the building where their dilution has been assessed as being sufficient protection by a Certificate of Approval from the Ministry of the Environment.   </w:t>
      </w:r>
    </w:p>
    <w:p w14:paraId="3816C5FF" w14:textId="77777777" w:rsidR="000827F7" w:rsidRPr="00C23B75" w:rsidRDefault="000827F7" w:rsidP="006D05BD">
      <w:pPr>
        <w:pStyle w:val="NoSpacing"/>
        <w:rPr>
          <w:rFonts w:ascii="Palatino Linotype" w:hAnsi="Palatino Linotype" w:cs="Times New Roman"/>
        </w:rPr>
      </w:pPr>
    </w:p>
    <w:p w14:paraId="5CB6A49F" w14:textId="2CB31FD4" w:rsidR="00C71EDD" w:rsidRPr="00C23B75" w:rsidRDefault="006D05BD" w:rsidP="006D05BD">
      <w:pPr>
        <w:pStyle w:val="NoSpacing"/>
        <w:rPr>
          <w:rFonts w:ascii="Palatino Linotype" w:hAnsi="Palatino Linotype" w:cs="Times New Roman"/>
        </w:rPr>
      </w:pPr>
      <w:r w:rsidRPr="00C23B75">
        <w:rPr>
          <w:rFonts w:ascii="Palatino Linotype" w:hAnsi="Palatino Linotype" w:cs="Times New Roman"/>
        </w:rPr>
        <w:t>A biological safety cabinet</w:t>
      </w:r>
      <w:r w:rsidR="00C71EDD" w:rsidRPr="00C23B75">
        <w:rPr>
          <w:rFonts w:ascii="Palatino Linotype" w:hAnsi="Palatino Linotype" w:cs="Times New Roman"/>
        </w:rPr>
        <w:t>, not a fume hood,</w:t>
      </w:r>
      <w:r w:rsidRPr="00C23B75">
        <w:rPr>
          <w:rFonts w:ascii="Palatino Linotype" w:hAnsi="Palatino Linotype" w:cs="Times New Roman"/>
        </w:rPr>
        <w:t xml:space="preserve"> must be used to contain biohazard</w:t>
      </w:r>
      <w:r w:rsidR="00C71EDD" w:rsidRPr="00C23B75">
        <w:rPr>
          <w:rFonts w:ascii="Palatino Linotype" w:hAnsi="Palatino Linotype" w:cs="Times New Roman"/>
        </w:rPr>
        <w:t>ous aerosols</w:t>
      </w:r>
      <w:r w:rsidR="00606A5D" w:rsidRPr="00C23B75">
        <w:rPr>
          <w:rFonts w:ascii="Palatino Linotype" w:hAnsi="Palatino Linotype" w:cs="Times New Roman"/>
        </w:rPr>
        <w:t xml:space="preserve"> from infectious cultures</w:t>
      </w:r>
      <w:r w:rsidR="000827F7" w:rsidRPr="00C23B75">
        <w:rPr>
          <w:rFonts w:ascii="Palatino Linotype" w:hAnsi="Palatino Linotype" w:cs="Times New Roman"/>
        </w:rPr>
        <w:t xml:space="preserve"> </w:t>
      </w:r>
      <w:r w:rsidR="00C012DC" w:rsidRPr="00C23B75">
        <w:rPr>
          <w:rFonts w:ascii="Palatino Linotype" w:hAnsi="Palatino Linotype" w:cs="Times New Roman"/>
        </w:rPr>
        <w:t>because this</w:t>
      </w:r>
      <w:r w:rsidR="000827F7" w:rsidRPr="00C23B75">
        <w:rPr>
          <w:rFonts w:ascii="Palatino Linotype" w:hAnsi="Palatino Linotype" w:cs="Times New Roman"/>
        </w:rPr>
        <w:t xml:space="preserve"> traps potentially infectious microorganisms in a HEPA filter</w:t>
      </w:r>
      <w:r w:rsidR="00AF777E" w:rsidRPr="00C23B75">
        <w:rPr>
          <w:rFonts w:ascii="Palatino Linotype" w:hAnsi="Palatino Linotype" w:cs="Times New Roman"/>
        </w:rPr>
        <w:t>, and does not release them to the environment</w:t>
      </w:r>
      <w:r w:rsidRPr="00C23B75">
        <w:rPr>
          <w:rFonts w:ascii="Palatino Linotype" w:hAnsi="Palatino Linotype" w:cs="Times New Roman"/>
        </w:rPr>
        <w:t>.</w:t>
      </w:r>
    </w:p>
    <w:p w14:paraId="65D6518F" w14:textId="77777777" w:rsidR="00C71EDD" w:rsidRPr="00C23B75" w:rsidRDefault="00C71EDD" w:rsidP="006D05BD">
      <w:pPr>
        <w:pStyle w:val="NoSpacing"/>
        <w:rPr>
          <w:rFonts w:ascii="Palatino Linotype" w:hAnsi="Palatino Linotype" w:cs="Times New Roman"/>
        </w:rPr>
      </w:pPr>
    </w:p>
    <w:p w14:paraId="6A03C712" w14:textId="5DA4A472" w:rsidR="00C71EDD" w:rsidRPr="00C23B75" w:rsidRDefault="00C71EDD" w:rsidP="00C71EDD">
      <w:pPr>
        <w:pStyle w:val="NoSpacing"/>
        <w:rPr>
          <w:rFonts w:ascii="Palatino Linotype" w:hAnsi="Palatino Linotype" w:cs="Times New Roman"/>
        </w:rPr>
      </w:pPr>
      <w:r w:rsidRPr="00C23B75">
        <w:rPr>
          <w:rFonts w:ascii="Palatino Linotype" w:hAnsi="Palatino Linotype" w:cs="Times New Roman"/>
        </w:rPr>
        <w:t xml:space="preserve">A fume hood may be used for fixing tissues that might contain biohazardous agents.  Consult the Biological Safety Officer. </w:t>
      </w:r>
    </w:p>
    <w:p w14:paraId="2DF8DB80" w14:textId="77777777" w:rsidR="000827F7" w:rsidRPr="00C23B75" w:rsidRDefault="000827F7" w:rsidP="006D05BD">
      <w:pPr>
        <w:pStyle w:val="NoSpacing"/>
        <w:rPr>
          <w:rFonts w:ascii="Palatino Linotype" w:hAnsi="Palatino Linotype" w:cs="Times New Roman"/>
        </w:rPr>
      </w:pPr>
    </w:p>
    <w:p w14:paraId="3F098ECC" w14:textId="0E2A2517" w:rsidR="00C71EDD"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Some work may require a </w:t>
      </w:r>
      <w:r w:rsidRPr="00C23B75">
        <w:rPr>
          <w:rFonts w:ascii="Palatino Linotype" w:hAnsi="Palatino Linotype" w:cs="Times New Roman"/>
          <w:b/>
        </w:rPr>
        <w:t>biological safety cabinet with fume hood</w:t>
      </w:r>
      <w:r w:rsidR="00606A5D" w:rsidRPr="00C23B75">
        <w:rPr>
          <w:rFonts w:ascii="Palatino Linotype" w:hAnsi="Palatino Linotype" w:cs="Times New Roman"/>
          <w:b/>
        </w:rPr>
        <w:t>-like</w:t>
      </w:r>
      <w:r w:rsidRPr="00C23B75">
        <w:rPr>
          <w:rFonts w:ascii="Palatino Linotype" w:hAnsi="Palatino Linotype" w:cs="Times New Roman"/>
          <w:b/>
        </w:rPr>
        <w:t xml:space="preserve"> abilities</w:t>
      </w:r>
      <w:r w:rsidRPr="00C23B75">
        <w:rPr>
          <w:rFonts w:ascii="Palatino Linotype" w:hAnsi="Palatino Linotype" w:cs="Times New Roman"/>
        </w:rPr>
        <w:t xml:space="preserve"> (for example, using biohazards with chemicals that produce toxic fumes or volatile compounds label</w:t>
      </w:r>
      <w:r w:rsidR="00F6167B">
        <w:rPr>
          <w:rFonts w:ascii="Palatino Linotype" w:hAnsi="Palatino Linotype" w:cs="Times New Roman"/>
        </w:rPr>
        <w:t>l</w:t>
      </w:r>
      <w:r w:rsidRPr="00C23B75">
        <w:rPr>
          <w:rFonts w:ascii="Palatino Linotype" w:hAnsi="Palatino Linotype" w:cs="Times New Roman"/>
        </w:rPr>
        <w:t xml:space="preserve">ed with radioisotopes). </w:t>
      </w:r>
      <w:r w:rsidR="00873D6D" w:rsidRPr="00C23B75">
        <w:rPr>
          <w:rFonts w:ascii="Palatino Linotype" w:hAnsi="Palatino Linotype" w:cs="Times New Roman"/>
        </w:rPr>
        <w:t xml:space="preserve"> There is currently only one such BSC on campus</w:t>
      </w:r>
      <w:r w:rsidR="001A3138" w:rsidRPr="00C23B75">
        <w:rPr>
          <w:rFonts w:ascii="Palatino Linotype" w:hAnsi="Palatino Linotype" w:cs="Times New Roman"/>
        </w:rPr>
        <w:t>, a Class II/B2 cabinet in the Animal Care Facilities in Botterell Hall.</w:t>
      </w:r>
      <w:r w:rsidR="00606A5D" w:rsidRPr="00C23B75">
        <w:rPr>
          <w:rFonts w:ascii="Palatino Linotype" w:hAnsi="Palatino Linotype" w:cs="Times New Roman"/>
        </w:rPr>
        <w:t xml:space="preserve"> There are now new types of BSC</w:t>
      </w:r>
      <w:r w:rsidR="00AF777E" w:rsidRPr="00C23B75">
        <w:rPr>
          <w:rFonts w:ascii="Palatino Linotype" w:hAnsi="Palatino Linotype" w:cs="Times New Roman"/>
        </w:rPr>
        <w:t xml:space="preserve"> Class II/C1 </w:t>
      </w:r>
      <w:r w:rsidR="00C012DC" w:rsidRPr="00C23B75">
        <w:rPr>
          <w:rFonts w:ascii="Palatino Linotype" w:hAnsi="Palatino Linotype" w:cs="Times New Roman"/>
        </w:rPr>
        <w:t>that can</w:t>
      </w:r>
      <w:r w:rsidR="00606A5D" w:rsidRPr="00C23B75">
        <w:rPr>
          <w:rFonts w:ascii="Palatino Linotype" w:hAnsi="Palatino Linotype" w:cs="Times New Roman"/>
        </w:rPr>
        <w:t xml:space="preserve"> switch modes from </w:t>
      </w:r>
      <w:r w:rsidR="00AF777E" w:rsidRPr="00C23B75">
        <w:rPr>
          <w:rFonts w:ascii="Palatino Linotype" w:hAnsi="Palatino Linotype" w:cs="Times New Roman"/>
        </w:rPr>
        <w:t xml:space="preserve">sending the exhaust </w:t>
      </w:r>
      <w:r w:rsidR="00606A5D" w:rsidRPr="00C23B75">
        <w:rPr>
          <w:rFonts w:ascii="Palatino Linotype" w:hAnsi="Palatino Linotype" w:cs="Times New Roman"/>
        </w:rPr>
        <w:t>out of the</w:t>
      </w:r>
      <w:r w:rsidR="007325D6" w:rsidRPr="00C23B75">
        <w:rPr>
          <w:rFonts w:ascii="Palatino Linotype" w:hAnsi="Palatino Linotype" w:cs="Times New Roman"/>
        </w:rPr>
        <w:t xml:space="preserve"> building to exhausting into the room. The</w:t>
      </w:r>
      <w:r w:rsidR="00AF777E" w:rsidRPr="00C23B75">
        <w:rPr>
          <w:rFonts w:ascii="Palatino Linotype" w:hAnsi="Palatino Linotype" w:cs="Times New Roman"/>
        </w:rPr>
        <w:t>se</w:t>
      </w:r>
      <w:r w:rsidR="007325D6" w:rsidRPr="00C23B75">
        <w:rPr>
          <w:rFonts w:ascii="Palatino Linotype" w:hAnsi="Palatino Linotype" w:cs="Times New Roman"/>
        </w:rPr>
        <w:t xml:space="preserve"> have advantages over B2 in energy saving and exhaust system requirements.</w:t>
      </w:r>
    </w:p>
    <w:p w14:paraId="6CB80505" w14:textId="77777777" w:rsidR="00C71EDD" w:rsidRPr="00C23B75" w:rsidRDefault="00C71EDD" w:rsidP="006D05BD">
      <w:pPr>
        <w:pStyle w:val="NoSpacing"/>
        <w:rPr>
          <w:rFonts w:ascii="Palatino Linotype" w:hAnsi="Palatino Linotype" w:cs="Times New Roman"/>
        </w:rPr>
      </w:pPr>
    </w:p>
    <w:p w14:paraId="6AA573A5" w14:textId="6A9D63DE" w:rsidR="006D05BD" w:rsidRPr="00C23B75" w:rsidRDefault="006D05BD" w:rsidP="006D05BD">
      <w:pPr>
        <w:pStyle w:val="NoSpacing"/>
        <w:rPr>
          <w:rFonts w:ascii="Palatino Linotype" w:hAnsi="Palatino Linotype" w:cs="Times New Roman"/>
        </w:rPr>
      </w:pPr>
      <w:r w:rsidRPr="00C23B75">
        <w:rPr>
          <w:rFonts w:ascii="Palatino Linotype" w:hAnsi="Palatino Linotype" w:cs="Times New Roman"/>
        </w:rPr>
        <w:t xml:space="preserve">All fume hoods must be in compliance with the Queen’s University </w:t>
      </w:r>
      <w:hyperlink r:id="rId50" w:history="1">
        <w:r w:rsidR="008673EC">
          <w:rPr>
            <w:rStyle w:val="Hyperlink"/>
            <w:rFonts w:ascii="Palatino Linotype" w:hAnsi="Palatino Linotype" w:cs="Times New Roman"/>
          </w:rPr>
          <w:t>Fume Hood Standard Operating Procedure, SOP-LAB-01</w:t>
        </w:r>
      </w:hyperlink>
      <w:r w:rsidR="008673EC">
        <w:rPr>
          <w:rFonts w:ascii="Palatino Linotype" w:hAnsi="Palatino Linotype" w:cs="Times New Roman"/>
        </w:rPr>
        <w:t>.</w:t>
      </w:r>
    </w:p>
    <w:p w14:paraId="68527142" w14:textId="77777777" w:rsidR="009E0339" w:rsidRPr="00C23B75" w:rsidRDefault="009E0339" w:rsidP="009E0339">
      <w:pPr>
        <w:pStyle w:val="NoSpacing"/>
        <w:rPr>
          <w:rFonts w:ascii="Palatino Linotype" w:hAnsi="Palatino Linotype" w:cs="Times New Roman"/>
        </w:rPr>
      </w:pPr>
    </w:p>
    <w:p w14:paraId="3DCFD588" w14:textId="152BC90A" w:rsidR="009E0339" w:rsidRPr="00B86CEF" w:rsidRDefault="009E0339" w:rsidP="009E0339">
      <w:pPr>
        <w:pStyle w:val="NoSpacing"/>
        <w:rPr>
          <w:rFonts w:ascii="Palatino Linotype" w:hAnsi="Palatino Linotype" w:cs="Times New Roman"/>
          <w:b/>
        </w:rPr>
      </w:pPr>
      <w:r w:rsidRPr="00B86CEF">
        <w:rPr>
          <w:rFonts w:ascii="Palatino Linotype" w:hAnsi="Palatino Linotype" w:cs="Times New Roman"/>
          <w:b/>
        </w:rPr>
        <w:t>When using a fume hood be sure that:</w:t>
      </w:r>
    </w:p>
    <w:p w14:paraId="4BCC3BB4" w14:textId="77777777" w:rsidR="00454883" w:rsidRPr="00C23B75" w:rsidRDefault="00454883" w:rsidP="009E0339">
      <w:pPr>
        <w:pStyle w:val="NoSpacing"/>
        <w:rPr>
          <w:rFonts w:ascii="Palatino Linotype" w:hAnsi="Palatino Linotype" w:cs="Times New Roman"/>
        </w:rPr>
      </w:pPr>
    </w:p>
    <w:p w14:paraId="693F931A" w14:textId="77777777" w:rsidR="009E0339" w:rsidRPr="00C23B75" w:rsidRDefault="009E0339" w:rsidP="00E40F22">
      <w:pPr>
        <w:pStyle w:val="NoSpacing"/>
        <w:numPr>
          <w:ilvl w:val="0"/>
          <w:numId w:val="76"/>
        </w:numPr>
        <w:rPr>
          <w:rFonts w:ascii="Palatino Linotype" w:hAnsi="Palatino Linotype" w:cs="Times New Roman"/>
        </w:rPr>
      </w:pPr>
      <w:r w:rsidRPr="00C23B75">
        <w:rPr>
          <w:rFonts w:ascii="Palatino Linotype" w:hAnsi="Palatino Linotype" w:cs="Times New Roman"/>
        </w:rPr>
        <w:t>The sash is at the correct height</w:t>
      </w:r>
    </w:p>
    <w:p w14:paraId="46FB3E56" w14:textId="77777777" w:rsidR="009E0339" w:rsidRPr="00C23B75" w:rsidRDefault="009E0339" w:rsidP="00E40F22">
      <w:pPr>
        <w:pStyle w:val="NoSpacing"/>
        <w:numPr>
          <w:ilvl w:val="0"/>
          <w:numId w:val="76"/>
        </w:numPr>
        <w:rPr>
          <w:rFonts w:ascii="Palatino Linotype" w:hAnsi="Palatino Linotype" w:cs="Times New Roman"/>
        </w:rPr>
      </w:pPr>
      <w:r w:rsidRPr="00C23B75">
        <w:rPr>
          <w:rFonts w:ascii="Palatino Linotype" w:hAnsi="Palatino Linotype" w:cs="Times New Roman"/>
        </w:rPr>
        <w:t>you work well back in the fume hood</w:t>
      </w:r>
    </w:p>
    <w:p w14:paraId="2F9346AE" w14:textId="77777777" w:rsidR="009E0339" w:rsidRPr="00C23B75" w:rsidRDefault="009E0339" w:rsidP="00E40F22">
      <w:pPr>
        <w:pStyle w:val="NoSpacing"/>
        <w:numPr>
          <w:ilvl w:val="0"/>
          <w:numId w:val="76"/>
        </w:numPr>
        <w:rPr>
          <w:rFonts w:ascii="Palatino Linotype" w:hAnsi="Palatino Linotype" w:cs="Times New Roman"/>
        </w:rPr>
      </w:pPr>
      <w:r w:rsidRPr="00C23B75">
        <w:rPr>
          <w:rFonts w:ascii="Palatino Linotype" w:hAnsi="Palatino Linotype" w:cs="Times New Roman"/>
        </w:rPr>
        <w:t>the exhaust is not blocked by extraneous material (do not store things in the fume hood)</w:t>
      </w:r>
    </w:p>
    <w:p w14:paraId="400B4818" w14:textId="77777777" w:rsidR="009E0339" w:rsidRPr="00C23B75" w:rsidRDefault="009E0339" w:rsidP="00E40F22">
      <w:pPr>
        <w:pStyle w:val="NoSpacing"/>
        <w:numPr>
          <w:ilvl w:val="0"/>
          <w:numId w:val="76"/>
        </w:numPr>
        <w:rPr>
          <w:rFonts w:ascii="Palatino Linotype" w:hAnsi="Palatino Linotype" w:cs="Times New Roman"/>
        </w:rPr>
      </w:pPr>
      <w:r w:rsidRPr="00C23B75">
        <w:rPr>
          <w:rFonts w:ascii="Palatino Linotype" w:hAnsi="Palatino Linotype" w:cs="Times New Roman"/>
        </w:rPr>
        <w:t>surfaces are protected to permit easy clean-up of spills</w:t>
      </w:r>
    </w:p>
    <w:p w14:paraId="0BD9941E" w14:textId="77777777" w:rsidR="000827F7" w:rsidRPr="00C23B75" w:rsidRDefault="000827F7" w:rsidP="000827F7">
      <w:pPr>
        <w:pStyle w:val="NoSpacing"/>
        <w:rPr>
          <w:rFonts w:ascii="Palatino Linotype" w:hAnsi="Palatino Linotype" w:cs="Times New Roman"/>
        </w:rPr>
      </w:pPr>
    </w:p>
    <w:p w14:paraId="0E6706F5" w14:textId="77777777" w:rsidR="006D05BD" w:rsidRPr="000B4EE5" w:rsidRDefault="006D05BD" w:rsidP="00CB4453">
      <w:pPr>
        <w:pStyle w:val="Heading3"/>
        <w:rPr>
          <w:rFonts w:ascii="Palatino Linotype" w:hAnsi="Palatino Linotype"/>
          <w:b/>
        </w:rPr>
      </w:pPr>
      <w:bookmarkStart w:id="42" w:name="_Toc226384111"/>
      <w:r w:rsidRPr="000B4EE5">
        <w:rPr>
          <w:rFonts w:ascii="Palatino Linotype" w:hAnsi="Palatino Linotype"/>
          <w:b/>
        </w:rPr>
        <w:t>Tubes</w:t>
      </w:r>
      <w:bookmarkEnd w:id="42"/>
    </w:p>
    <w:p w14:paraId="2182ACB6" w14:textId="77777777" w:rsidR="0088208A" w:rsidRPr="00C23B75" w:rsidRDefault="0088208A" w:rsidP="006D05BD">
      <w:pPr>
        <w:pStyle w:val="NoSpacing"/>
        <w:rPr>
          <w:rFonts w:ascii="Palatino Linotype" w:hAnsi="Palatino Linotype" w:cs="Times New Roman"/>
        </w:rPr>
      </w:pPr>
    </w:p>
    <w:p w14:paraId="08F9C2EE" w14:textId="6BEC6866" w:rsidR="006D05BD" w:rsidRPr="00C23B75" w:rsidRDefault="006D05BD" w:rsidP="00B86CEF">
      <w:pPr>
        <w:pStyle w:val="NoSpacing"/>
        <w:rPr>
          <w:rFonts w:ascii="Palatino Linotype" w:hAnsi="Palatino Linotype"/>
        </w:rPr>
      </w:pPr>
      <w:r w:rsidRPr="00C23B75">
        <w:rPr>
          <w:rFonts w:ascii="Palatino Linotype" w:hAnsi="Palatino Linotype" w:cs="Times New Roman"/>
        </w:rPr>
        <w:t xml:space="preserve">Tubes with proper closures are containment devices.  </w:t>
      </w:r>
      <w:r w:rsidRPr="00B86CEF">
        <w:rPr>
          <w:rFonts w:ascii="Palatino Linotype" w:hAnsi="Palatino Linotype" w:cs="Times New Roman"/>
          <w:b/>
          <w:bCs/>
        </w:rPr>
        <w:t>For known infectious material</w:t>
      </w:r>
      <w:r w:rsidRPr="00C23B75">
        <w:rPr>
          <w:rFonts w:ascii="Palatino Linotype" w:hAnsi="Palatino Linotype" w:cs="Times New Roman"/>
        </w:rPr>
        <w:t xml:space="preserve"> </w:t>
      </w:r>
      <w:r w:rsidR="006B6C83">
        <w:rPr>
          <w:rFonts w:ascii="Palatino Linotype" w:hAnsi="Palatino Linotype" w:cs="Times New Roman"/>
          <w:b/>
          <w:bCs/>
        </w:rPr>
        <w:t>u</w:t>
      </w:r>
      <w:r w:rsidR="006B6C83" w:rsidRPr="00766BA9">
        <w:rPr>
          <w:rFonts w:ascii="Palatino Linotype" w:hAnsi="Palatino Linotype" w:cs="Times New Roman"/>
          <w:b/>
          <w:bCs/>
        </w:rPr>
        <w:t>se tubes with outside screw-on closures.</w:t>
      </w:r>
      <w:r w:rsidR="006B6C83">
        <w:rPr>
          <w:rFonts w:ascii="Palatino Linotype" w:hAnsi="Palatino Linotype" w:cs="Times New Roman"/>
          <w:b/>
          <w:bCs/>
        </w:rPr>
        <w:t xml:space="preserve">  </w:t>
      </w:r>
      <w:r w:rsidR="006B6C83">
        <w:rPr>
          <w:rFonts w:ascii="Palatino Linotype" w:hAnsi="Palatino Linotype" w:cs="Times New Roman"/>
        </w:rPr>
        <w:t>A</w:t>
      </w:r>
      <w:r w:rsidRPr="00C23B75">
        <w:rPr>
          <w:rFonts w:ascii="Palatino Linotype" w:hAnsi="Palatino Linotype" w:cs="Times New Roman"/>
        </w:rPr>
        <w:t xml:space="preserve">void using tubes with push-in and screw-in closures because when these tubes are opened, the film of liquid trapped between the tube and closure breaks and releases aerosols.  </w:t>
      </w:r>
      <w:r w:rsidRPr="00C23B75">
        <w:rPr>
          <w:rFonts w:ascii="Palatino Linotype" w:hAnsi="Palatino Linotype"/>
        </w:rPr>
        <w:t xml:space="preserve">Use a vortex mixer </w:t>
      </w:r>
      <w:r w:rsidR="006B6C83">
        <w:rPr>
          <w:rFonts w:ascii="Palatino Linotype" w:hAnsi="Palatino Linotype"/>
        </w:rPr>
        <w:t xml:space="preserve">with partially filled tubes </w:t>
      </w:r>
      <w:r w:rsidRPr="00C23B75">
        <w:rPr>
          <w:rFonts w:ascii="Palatino Linotype" w:hAnsi="Palatino Linotype"/>
        </w:rPr>
        <w:t>instead of inverting tubes; wait at least 30 seconds</w:t>
      </w:r>
      <w:r w:rsidR="00EC5578">
        <w:rPr>
          <w:rFonts w:ascii="Palatino Linotype" w:hAnsi="Palatino Linotype"/>
        </w:rPr>
        <w:t>, (and preferably 5 minutes)</w:t>
      </w:r>
      <w:r w:rsidRPr="00C23B75">
        <w:rPr>
          <w:rFonts w:ascii="Palatino Linotype" w:hAnsi="Palatino Linotype"/>
        </w:rPr>
        <w:t xml:space="preserve"> after shaking a tube before opening the cap</w:t>
      </w:r>
    </w:p>
    <w:p w14:paraId="70B7E4BF" w14:textId="035B83A6" w:rsidR="006D05BD" w:rsidRPr="00C23B75" w:rsidRDefault="00EA1F89" w:rsidP="00414436">
      <w:pPr>
        <w:pStyle w:val="ListParagraph"/>
        <w:numPr>
          <w:ilvl w:val="0"/>
          <w:numId w:val="24"/>
        </w:numPr>
        <w:spacing w:before="100" w:beforeAutospacing="1" w:after="100" w:afterAutospacing="1"/>
        <w:rPr>
          <w:rFonts w:ascii="Palatino Linotype" w:hAnsi="Palatino Linotype"/>
        </w:rPr>
      </w:pPr>
      <w:r w:rsidRPr="00C23B75">
        <w:rPr>
          <w:rFonts w:ascii="Palatino Linotype" w:hAnsi="Palatino Linotype"/>
        </w:rPr>
        <w:t>Open tubes of hazardous infectious material in a</w:t>
      </w:r>
      <w:r w:rsidR="00EC5578">
        <w:rPr>
          <w:rFonts w:ascii="Palatino Linotype" w:hAnsi="Palatino Linotype"/>
        </w:rPr>
        <w:t xml:space="preserve"> biological safety cabinet</w:t>
      </w:r>
    </w:p>
    <w:p w14:paraId="59CF6DBE" w14:textId="77777777" w:rsidR="006D05BD" w:rsidRPr="000B4EE5" w:rsidRDefault="006D05BD" w:rsidP="00CB4453">
      <w:pPr>
        <w:pStyle w:val="Heading3"/>
        <w:rPr>
          <w:rFonts w:ascii="Palatino Linotype" w:hAnsi="Palatino Linotype"/>
          <w:b/>
        </w:rPr>
      </w:pPr>
      <w:bookmarkStart w:id="43" w:name="_Toc226384112"/>
      <w:r w:rsidRPr="000B4EE5">
        <w:rPr>
          <w:rFonts w:ascii="Palatino Linotype" w:hAnsi="Palatino Linotype"/>
          <w:b/>
        </w:rPr>
        <w:t>Centrifuges</w:t>
      </w:r>
      <w:bookmarkEnd w:id="43"/>
    </w:p>
    <w:p w14:paraId="05B203B2" w14:textId="77777777" w:rsidR="0088208A" w:rsidRPr="00C23B75" w:rsidRDefault="0088208A" w:rsidP="006D05BD">
      <w:pPr>
        <w:pStyle w:val="NoSpacing"/>
        <w:rPr>
          <w:rFonts w:ascii="Palatino Linotype" w:hAnsi="Palatino Linotype" w:cs="Times New Roman"/>
        </w:rPr>
      </w:pPr>
    </w:p>
    <w:p w14:paraId="194465D6" w14:textId="6AA18141" w:rsidR="006D05BD" w:rsidRDefault="006D05BD" w:rsidP="006D05BD">
      <w:pPr>
        <w:pStyle w:val="NoSpacing"/>
        <w:rPr>
          <w:rFonts w:ascii="Palatino Linotype" w:hAnsi="Palatino Linotype" w:cs="Times New Roman"/>
        </w:rPr>
      </w:pPr>
      <w:r w:rsidRPr="00C23B75">
        <w:rPr>
          <w:rFonts w:ascii="Palatino Linotype" w:hAnsi="Palatino Linotype" w:cs="Times New Roman"/>
        </w:rPr>
        <w:t xml:space="preserve">For </w:t>
      </w:r>
      <w:r w:rsidRPr="00C23B75">
        <w:rPr>
          <w:rFonts w:ascii="Palatino Linotype" w:hAnsi="Palatino Linotype" w:cs="Times New Roman"/>
          <w:b/>
        </w:rPr>
        <w:t>low speed centrifugation</w:t>
      </w:r>
      <w:r w:rsidR="00A05F1A" w:rsidRPr="00C23B75">
        <w:rPr>
          <w:rFonts w:ascii="Palatino Linotype" w:hAnsi="Palatino Linotype" w:cs="Times New Roman"/>
          <w:b/>
        </w:rPr>
        <w:t>,</w:t>
      </w:r>
      <w:r w:rsidRPr="00C23B75">
        <w:rPr>
          <w:rFonts w:ascii="Palatino Linotype" w:hAnsi="Palatino Linotype" w:cs="Times New Roman"/>
        </w:rPr>
        <w:t xml:space="preserve"> sealed centrifuge buckets </w:t>
      </w:r>
      <w:r w:rsidR="00B7436E" w:rsidRPr="00C23B75">
        <w:rPr>
          <w:rFonts w:ascii="Palatino Linotype" w:hAnsi="Palatino Linotype" w:cs="Times New Roman"/>
        </w:rPr>
        <w:t>with o-rings (safety ca</w:t>
      </w:r>
      <w:r w:rsidRPr="00C23B75">
        <w:rPr>
          <w:rFonts w:ascii="Palatino Linotype" w:hAnsi="Palatino Linotype" w:cs="Times New Roman"/>
        </w:rPr>
        <w:t>ps) are recommended f</w:t>
      </w:r>
      <w:r w:rsidR="0086383D">
        <w:rPr>
          <w:rFonts w:ascii="Palatino Linotype" w:hAnsi="Palatino Linotype" w:cs="Times New Roman"/>
        </w:rPr>
        <w:t>or level 2 material</w:t>
      </w:r>
      <w:r w:rsidRPr="00C23B75">
        <w:rPr>
          <w:rFonts w:ascii="Palatino Linotype" w:hAnsi="Palatino Linotype" w:cs="Times New Roman"/>
        </w:rPr>
        <w:t xml:space="preserve">.  </w:t>
      </w:r>
      <w:r w:rsidR="00B7436E" w:rsidRPr="00C23B75">
        <w:rPr>
          <w:rFonts w:ascii="Palatino Linotype" w:hAnsi="Palatino Linotype" w:cs="Times New Roman"/>
        </w:rPr>
        <w:t>Safety ca</w:t>
      </w:r>
      <w:r w:rsidRPr="00C23B75">
        <w:rPr>
          <w:rFonts w:ascii="Palatino Linotype" w:hAnsi="Palatino Linotype" w:cs="Times New Roman"/>
        </w:rPr>
        <w:t xml:space="preserve">ps are </w:t>
      </w:r>
      <w:r w:rsidRPr="0086383D">
        <w:rPr>
          <w:rFonts w:ascii="Palatino Linotype" w:hAnsi="Palatino Linotype" w:cs="Times New Roman"/>
          <w:u w:val="single"/>
        </w:rPr>
        <w:t>strongly recommended</w:t>
      </w:r>
      <w:r w:rsidRPr="00C23B75">
        <w:rPr>
          <w:rFonts w:ascii="Palatino Linotype" w:hAnsi="Palatino Linotype" w:cs="Times New Roman"/>
        </w:rPr>
        <w:t xml:space="preserve"> for known infectious level 2 material (e</w:t>
      </w:r>
      <w:r w:rsidR="00A05F1A" w:rsidRPr="00C23B75">
        <w:rPr>
          <w:rFonts w:ascii="Palatino Linotype" w:hAnsi="Palatino Linotype" w:cs="Times New Roman"/>
        </w:rPr>
        <w:t>.</w:t>
      </w:r>
      <w:r w:rsidRPr="00C23B75">
        <w:rPr>
          <w:rFonts w:ascii="Palatino Linotype" w:hAnsi="Palatino Linotype" w:cs="Times New Roman"/>
        </w:rPr>
        <w:t>g.</w:t>
      </w:r>
      <w:r w:rsidR="00A05F1A" w:rsidRPr="00C23B75">
        <w:rPr>
          <w:rFonts w:ascii="Palatino Linotype" w:hAnsi="Palatino Linotype" w:cs="Times New Roman"/>
        </w:rPr>
        <w:t>,</w:t>
      </w:r>
      <w:r w:rsidRPr="00C23B75">
        <w:rPr>
          <w:rFonts w:ascii="Palatino Linotype" w:hAnsi="Palatino Linotype" w:cs="Times New Roman"/>
        </w:rPr>
        <w:t xml:space="preserve"> </w:t>
      </w:r>
      <w:r w:rsidR="00D06CAD">
        <w:rPr>
          <w:rFonts w:ascii="Palatino Linotype" w:hAnsi="Palatino Linotype" w:cs="Times New Roman"/>
        </w:rPr>
        <w:t xml:space="preserve">samples from infected patients, </w:t>
      </w:r>
      <w:r w:rsidR="007B2808">
        <w:rPr>
          <w:rFonts w:ascii="Palatino Linotype" w:hAnsi="Palatino Linotype" w:cs="Times New Roman"/>
        </w:rPr>
        <w:t xml:space="preserve">RG2 bacteria, </w:t>
      </w:r>
      <w:r w:rsidRPr="00C23B75">
        <w:rPr>
          <w:rFonts w:ascii="Palatino Linotype" w:hAnsi="Palatino Linotype" w:cs="Times New Roman"/>
        </w:rPr>
        <w:t>virus</w:t>
      </w:r>
      <w:r w:rsidR="00A05F1A" w:rsidRPr="00C23B75">
        <w:rPr>
          <w:rFonts w:ascii="Palatino Linotype" w:hAnsi="Palatino Linotype" w:cs="Times New Roman"/>
        </w:rPr>
        <w:t>es</w:t>
      </w:r>
      <w:r w:rsidRPr="00C23B75">
        <w:rPr>
          <w:rFonts w:ascii="Palatino Linotype" w:hAnsi="Palatino Linotype" w:cs="Times New Roman"/>
        </w:rPr>
        <w:t xml:space="preserve">, </w:t>
      </w:r>
      <w:r w:rsidR="007B2808">
        <w:rPr>
          <w:rFonts w:ascii="Palatino Linotype" w:hAnsi="Palatino Linotype" w:cs="Times New Roman"/>
        </w:rPr>
        <w:t xml:space="preserve">and </w:t>
      </w:r>
      <w:r w:rsidRPr="00C23B75">
        <w:rPr>
          <w:rFonts w:ascii="Palatino Linotype" w:hAnsi="Palatino Linotype" w:cs="Times New Roman"/>
        </w:rPr>
        <w:t>viral vectors).  For level 2+ work</w:t>
      </w:r>
      <w:r w:rsidR="00A05F1A" w:rsidRPr="00C23B75">
        <w:rPr>
          <w:rFonts w:ascii="Palatino Linotype" w:hAnsi="Palatino Linotype" w:cs="Times New Roman"/>
        </w:rPr>
        <w:t>,</w:t>
      </w:r>
      <w:r w:rsidR="00B7436E" w:rsidRPr="00C23B75">
        <w:rPr>
          <w:rFonts w:ascii="Palatino Linotype" w:hAnsi="Palatino Linotype" w:cs="Times New Roman"/>
        </w:rPr>
        <w:t xml:space="preserve"> safety ca</w:t>
      </w:r>
      <w:r w:rsidRPr="00C23B75">
        <w:rPr>
          <w:rFonts w:ascii="Palatino Linotype" w:hAnsi="Palatino Linotype" w:cs="Times New Roman"/>
        </w:rPr>
        <w:t xml:space="preserve">ps are </w:t>
      </w:r>
      <w:r w:rsidRPr="0086383D">
        <w:rPr>
          <w:rFonts w:ascii="Palatino Linotype" w:hAnsi="Palatino Linotype" w:cs="Times New Roman"/>
          <w:b/>
          <w:u w:val="single"/>
        </w:rPr>
        <w:t>required</w:t>
      </w:r>
      <w:r w:rsidRPr="00C23B75">
        <w:rPr>
          <w:rFonts w:ascii="Palatino Linotype" w:hAnsi="Palatino Linotype" w:cs="Times New Roman"/>
        </w:rPr>
        <w:t xml:space="preserve"> and </w:t>
      </w:r>
      <w:r w:rsidR="00D20F8D" w:rsidRPr="00C23B75">
        <w:rPr>
          <w:rFonts w:ascii="Palatino Linotype" w:hAnsi="Palatino Linotype" w:cs="Times New Roman"/>
        </w:rPr>
        <w:t xml:space="preserve">centrifuge buckets </w:t>
      </w:r>
      <w:r w:rsidRPr="00C23B75">
        <w:rPr>
          <w:rFonts w:ascii="Palatino Linotype" w:hAnsi="Palatino Linotype" w:cs="Times New Roman"/>
        </w:rPr>
        <w:t xml:space="preserve">must be </w:t>
      </w:r>
      <w:r w:rsidR="00D20F8D" w:rsidRPr="00C23B75">
        <w:rPr>
          <w:rFonts w:ascii="Palatino Linotype" w:hAnsi="Palatino Linotype" w:cs="Times New Roman"/>
        </w:rPr>
        <w:t xml:space="preserve">opened </w:t>
      </w:r>
      <w:r w:rsidRPr="00C23B75">
        <w:rPr>
          <w:rFonts w:ascii="Palatino Linotype" w:hAnsi="Palatino Linotype" w:cs="Times New Roman"/>
        </w:rPr>
        <w:t>only in a biological safety cabinet.</w:t>
      </w:r>
    </w:p>
    <w:p w14:paraId="068E8394" w14:textId="77777777" w:rsidR="007B2808" w:rsidRPr="00C23B75" w:rsidRDefault="007B2808" w:rsidP="006D05BD">
      <w:pPr>
        <w:pStyle w:val="NoSpacing"/>
        <w:rPr>
          <w:rFonts w:ascii="Palatino Linotype" w:hAnsi="Palatino Linotype" w:cs="Times New Roman"/>
        </w:rPr>
      </w:pPr>
    </w:p>
    <w:p w14:paraId="70036F9F" w14:textId="77777777" w:rsidR="006D05BD" w:rsidRPr="000B4EE5" w:rsidRDefault="006D05BD" w:rsidP="00CB4453">
      <w:pPr>
        <w:pStyle w:val="Heading3"/>
        <w:rPr>
          <w:rFonts w:ascii="Palatino Linotype" w:hAnsi="Palatino Linotype"/>
          <w:b/>
        </w:rPr>
      </w:pPr>
      <w:bookmarkStart w:id="44" w:name="_Toc226384113"/>
      <w:r w:rsidRPr="000B4EE5">
        <w:rPr>
          <w:rFonts w:ascii="Palatino Linotype" w:hAnsi="Palatino Linotype"/>
          <w:b/>
        </w:rPr>
        <w:t>Microcentrifuges</w:t>
      </w:r>
      <w:bookmarkEnd w:id="44"/>
      <w:r w:rsidRPr="000B4EE5">
        <w:rPr>
          <w:rFonts w:ascii="Palatino Linotype" w:hAnsi="Palatino Linotype"/>
          <w:b/>
        </w:rPr>
        <w:t xml:space="preserve"> </w:t>
      </w:r>
    </w:p>
    <w:p w14:paraId="4EDE1F65" w14:textId="77777777" w:rsidR="0088208A" w:rsidRPr="00C23B75" w:rsidRDefault="0088208A" w:rsidP="006D05BD">
      <w:pPr>
        <w:pStyle w:val="NoSpacing"/>
        <w:rPr>
          <w:rFonts w:ascii="Palatino Linotype" w:hAnsi="Palatino Linotype" w:cs="Times New Roman"/>
        </w:rPr>
      </w:pPr>
    </w:p>
    <w:p w14:paraId="3A67509D" w14:textId="7FE80376" w:rsidR="006D05BD" w:rsidRPr="00C23B75" w:rsidRDefault="006D05BD" w:rsidP="006D05BD">
      <w:pPr>
        <w:pStyle w:val="NoSpacing"/>
        <w:rPr>
          <w:rFonts w:ascii="Palatino Linotype" w:hAnsi="Palatino Linotype" w:cs="Times New Roman"/>
        </w:rPr>
      </w:pPr>
      <w:r w:rsidRPr="00C23B75">
        <w:rPr>
          <w:rFonts w:ascii="Palatino Linotype" w:hAnsi="Palatino Linotype" w:cs="Times New Roman"/>
        </w:rPr>
        <w:t>Microcentrifuges should not be placed in the BSC for operation, because air convection during operation compromises the integrity of the containment provided by the BSC. Safety cups for microcentrifuges are now available.</w:t>
      </w:r>
      <w:r w:rsidR="00AD395A">
        <w:rPr>
          <w:rFonts w:ascii="Palatino Linotype" w:hAnsi="Palatino Linotype" w:cs="Times New Roman"/>
        </w:rPr>
        <w:t xml:space="preserve">  Tubes with o-rings should also be considered.</w:t>
      </w:r>
    </w:p>
    <w:p w14:paraId="288C7898" w14:textId="77777777" w:rsidR="006D05BD" w:rsidRPr="000B4EE5" w:rsidRDefault="006D05BD" w:rsidP="0074347F">
      <w:pPr>
        <w:pStyle w:val="Heading3"/>
        <w:rPr>
          <w:rFonts w:ascii="Palatino Linotype" w:hAnsi="Palatino Linotype"/>
          <w:b/>
        </w:rPr>
      </w:pPr>
      <w:bookmarkStart w:id="45" w:name="_Toc226384114"/>
      <w:r w:rsidRPr="000B4EE5">
        <w:rPr>
          <w:rFonts w:ascii="Palatino Linotype" w:hAnsi="Palatino Linotype"/>
          <w:b/>
        </w:rPr>
        <w:t>Autoclaves</w:t>
      </w:r>
      <w:bookmarkEnd w:id="45"/>
      <w:r w:rsidRPr="000B4EE5">
        <w:rPr>
          <w:rFonts w:ascii="Palatino Linotype" w:hAnsi="Palatino Linotype"/>
          <w:b/>
        </w:rPr>
        <w:t xml:space="preserve"> </w:t>
      </w:r>
    </w:p>
    <w:p w14:paraId="2FFB25BA" w14:textId="77777777" w:rsidR="0088208A" w:rsidRPr="00C23B75" w:rsidRDefault="0088208A" w:rsidP="006D05BD">
      <w:pPr>
        <w:pStyle w:val="NoSpacing"/>
        <w:rPr>
          <w:rFonts w:ascii="Palatino Linotype" w:hAnsi="Palatino Linotype" w:cs="Times New Roman"/>
        </w:rPr>
      </w:pPr>
    </w:p>
    <w:p w14:paraId="50E3277D" w14:textId="0E8BFB2E" w:rsidR="0088208A" w:rsidRPr="00B86CEF" w:rsidRDefault="0088208A" w:rsidP="0088208A">
      <w:pPr>
        <w:pStyle w:val="NoSpacing"/>
        <w:rPr>
          <w:rFonts w:ascii="Palatino Linotype" w:hAnsi="Palatino Linotype" w:cs="Times New Roman"/>
          <w:bCs/>
        </w:rPr>
      </w:pPr>
      <w:r w:rsidRPr="00B86CEF">
        <w:rPr>
          <w:rFonts w:ascii="Palatino Linotype" w:hAnsi="Palatino Linotype" w:cs="Times New Roman"/>
          <w:bCs/>
        </w:rPr>
        <w:t xml:space="preserve">Autoclaves used for the decontamination of biohazardous materials </w:t>
      </w:r>
      <w:r w:rsidRPr="00AD395A">
        <w:rPr>
          <w:rFonts w:ascii="Palatino Linotype" w:hAnsi="Palatino Linotype" w:cs="Times New Roman"/>
          <w:b/>
        </w:rPr>
        <w:t xml:space="preserve">must have their efficacy on a representative load </w:t>
      </w:r>
      <w:r w:rsidR="00AF777E" w:rsidRPr="00AD395A">
        <w:rPr>
          <w:rFonts w:ascii="Palatino Linotype" w:hAnsi="Palatino Linotype" w:cs="Times New Roman"/>
          <w:b/>
        </w:rPr>
        <w:t xml:space="preserve">validated annually </w:t>
      </w:r>
      <w:r w:rsidR="00AD395A">
        <w:rPr>
          <w:rFonts w:ascii="Palatino Linotype" w:hAnsi="Palatino Linotype" w:cs="Times New Roman"/>
          <w:b/>
        </w:rPr>
        <w:t xml:space="preserve">using Biological Indicators </w:t>
      </w:r>
      <w:r w:rsidR="00AF777E" w:rsidRPr="00AD395A">
        <w:rPr>
          <w:rFonts w:ascii="Palatino Linotype" w:hAnsi="Palatino Linotype" w:cs="Times New Roman"/>
          <w:b/>
        </w:rPr>
        <w:t xml:space="preserve">and </w:t>
      </w:r>
      <w:r w:rsidRPr="00AD395A">
        <w:rPr>
          <w:rFonts w:ascii="Palatino Linotype" w:hAnsi="Palatino Linotype" w:cs="Times New Roman"/>
          <w:b/>
        </w:rPr>
        <w:t xml:space="preserve">verified </w:t>
      </w:r>
      <w:r w:rsidR="00AF777E" w:rsidRPr="00AD395A">
        <w:rPr>
          <w:rFonts w:ascii="Palatino Linotype" w:hAnsi="Palatino Linotype" w:cs="Times New Roman"/>
          <w:b/>
        </w:rPr>
        <w:t xml:space="preserve">weekly </w:t>
      </w:r>
      <w:r w:rsidRPr="00B86CEF">
        <w:rPr>
          <w:rFonts w:ascii="Palatino Linotype" w:hAnsi="Palatino Linotype" w:cs="Times New Roman"/>
          <w:bCs/>
        </w:rPr>
        <w:t xml:space="preserve">using </w:t>
      </w:r>
      <w:r w:rsidR="00AD395A">
        <w:rPr>
          <w:rFonts w:ascii="Palatino Linotype" w:hAnsi="Palatino Linotype" w:cs="Times New Roman"/>
          <w:bCs/>
        </w:rPr>
        <w:t xml:space="preserve">either </w:t>
      </w:r>
      <w:r w:rsidRPr="00B86CEF">
        <w:rPr>
          <w:rFonts w:ascii="Palatino Linotype" w:hAnsi="Palatino Linotype" w:cs="Times New Roman"/>
          <w:bCs/>
        </w:rPr>
        <w:t>Biological Indicators</w:t>
      </w:r>
      <w:r w:rsidR="00AD395A">
        <w:rPr>
          <w:rFonts w:ascii="Palatino Linotype" w:hAnsi="Palatino Linotype" w:cs="Times New Roman"/>
          <w:bCs/>
        </w:rPr>
        <w:t xml:space="preserve"> or Chemical Integrators.   Note that Chemical Integrators are not the same as Chemical Indicators or autoclave tape, neither of which are approved for the </w:t>
      </w:r>
      <w:r w:rsidR="00AD395A">
        <w:rPr>
          <w:rFonts w:ascii="Palatino Linotype" w:hAnsi="Palatino Linotype" w:cs="Times New Roman"/>
          <w:bCs/>
        </w:rPr>
        <w:lastRenderedPageBreak/>
        <w:t>purposes of verification.   Chemical indicators and autoclave tape only indicate that the item has been exposed to steam, not that the steam, temperature and exposure time were enough to be effective at decontamination</w:t>
      </w:r>
      <w:r w:rsidR="007325D6" w:rsidRPr="00B86CEF">
        <w:rPr>
          <w:rFonts w:ascii="Palatino Linotype" w:hAnsi="Palatino Linotype" w:cs="Times New Roman"/>
          <w:bCs/>
        </w:rPr>
        <w:t>.</w:t>
      </w:r>
      <w:r w:rsidRPr="00B86CEF">
        <w:rPr>
          <w:rFonts w:ascii="Palatino Linotype" w:hAnsi="Palatino Linotype" w:cs="Times New Roman"/>
          <w:bCs/>
        </w:rPr>
        <w:t xml:space="preserve"> </w:t>
      </w:r>
      <w:r w:rsidR="007325D6" w:rsidRPr="00B86CEF">
        <w:rPr>
          <w:rFonts w:ascii="Palatino Linotype" w:hAnsi="Palatino Linotype" w:cs="Times New Roman"/>
          <w:bCs/>
        </w:rPr>
        <w:t>R</w:t>
      </w:r>
      <w:r w:rsidRPr="00B86CEF">
        <w:rPr>
          <w:rFonts w:ascii="Palatino Linotype" w:hAnsi="Palatino Linotype" w:cs="Times New Roman"/>
          <w:bCs/>
        </w:rPr>
        <w:t>ecords must be maintained</w:t>
      </w:r>
      <w:r w:rsidR="007325D6" w:rsidRPr="00B86CEF">
        <w:rPr>
          <w:rFonts w:ascii="Palatino Linotype" w:hAnsi="Palatino Linotype" w:cs="Times New Roman"/>
          <w:bCs/>
        </w:rPr>
        <w:t xml:space="preserve"> and kept for 5 years</w:t>
      </w:r>
      <w:r w:rsidRPr="00B86CEF">
        <w:rPr>
          <w:rFonts w:ascii="Palatino Linotype" w:hAnsi="Palatino Linotype" w:cs="Times New Roman"/>
          <w:bCs/>
        </w:rPr>
        <w:t>.</w:t>
      </w:r>
    </w:p>
    <w:p w14:paraId="356EB4DC" w14:textId="03D9D5BD" w:rsidR="0088208A" w:rsidRPr="00C23B75" w:rsidRDefault="0088208A" w:rsidP="0088208A">
      <w:pPr>
        <w:pStyle w:val="NoSpacing"/>
        <w:rPr>
          <w:rFonts w:ascii="Palatino Linotype" w:hAnsi="Palatino Linotype" w:cs="Times New Roman"/>
        </w:rPr>
      </w:pPr>
    </w:p>
    <w:p w14:paraId="39E30077" w14:textId="5C593F06" w:rsidR="00AD395A" w:rsidRDefault="007325D6" w:rsidP="007325D6">
      <w:pPr>
        <w:pStyle w:val="NoSpacing"/>
        <w:rPr>
          <w:rFonts w:ascii="Palatino Linotype" w:hAnsi="Palatino Linotype" w:cs="Times New Roman"/>
        </w:rPr>
      </w:pPr>
      <w:r w:rsidRPr="00C23B75">
        <w:rPr>
          <w:rFonts w:ascii="Palatino Linotype" w:hAnsi="Palatino Linotype" w:cs="Times New Roman"/>
        </w:rPr>
        <w:t xml:space="preserve">All autoclaves and autoclave users must </w:t>
      </w:r>
      <w:r w:rsidR="00AD395A">
        <w:rPr>
          <w:rFonts w:ascii="Palatino Linotype" w:hAnsi="Palatino Linotype" w:cs="Times New Roman"/>
        </w:rPr>
        <w:t xml:space="preserve">comply </w:t>
      </w:r>
      <w:r w:rsidRPr="00C23B75">
        <w:rPr>
          <w:rFonts w:ascii="Palatino Linotype" w:hAnsi="Palatino Linotype" w:cs="Times New Roman"/>
        </w:rPr>
        <w:t xml:space="preserve">with the </w:t>
      </w:r>
      <w:r w:rsidR="00AD395A">
        <w:rPr>
          <w:rFonts w:ascii="Palatino Linotype" w:hAnsi="Palatino Linotype" w:cs="Times New Roman"/>
        </w:rPr>
        <w:t>following two Queen’s University autoclave SOPs:</w:t>
      </w:r>
    </w:p>
    <w:p w14:paraId="2084C54F" w14:textId="77777777" w:rsidR="00AD395A" w:rsidRDefault="00AD395A" w:rsidP="007325D6">
      <w:pPr>
        <w:pStyle w:val="NoSpacing"/>
        <w:rPr>
          <w:rFonts w:ascii="Palatino Linotype" w:hAnsi="Palatino Linotype" w:cs="Times New Roman"/>
        </w:rPr>
      </w:pPr>
    </w:p>
    <w:p w14:paraId="687846DF" w14:textId="06FA289D" w:rsidR="007325D6" w:rsidRPr="00C23B75" w:rsidRDefault="00A7335F" w:rsidP="007325D6">
      <w:pPr>
        <w:pStyle w:val="NoSpacing"/>
        <w:rPr>
          <w:rFonts w:ascii="Palatino Linotype" w:hAnsi="Palatino Linotype" w:cs="Times New Roman"/>
        </w:rPr>
      </w:pPr>
      <w:hyperlink r:id="rId51" w:history="1">
        <w:r>
          <w:rPr>
            <w:rStyle w:val="Hyperlink"/>
            <w:rFonts w:ascii="Palatino Linotype" w:hAnsi="Palatino Linotype" w:cs="Times New Roman"/>
          </w:rPr>
          <w:t>Autoclave Standard Operating Procedure, SOP-Lab-02</w:t>
        </w:r>
      </w:hyperlink>
      <w:r w:rsidR="007325D6" w:rsidRPr="00C23B75">
        <w:rPr>
          <w:rFonts w:ascii="Palatino Linotype" w:hAnsi="Palatino Linotype" w:cs="Times New Roman"/>
        </w:rPr>
        <w:t xml:space="preserve">.  </w:t>
      </w:r>
    </w:p>
    <w:p w14:paraId="56E977FE" w14:textId="77777777" w:rsidR="007325D6" w:rsidRPr="00C23B75" w:rsidRDefault="007325D6" w:rsidP="0088208A">
      <w:pPr>
        <w:pStyle w:val="NoSpacing"/>
        <w:rPr>
          <w:rFonts w:ascii="Palatino Linotype" w:hAnsi="Palatino Linotype" w:cs="Times New Roman"/>
        </w:rPr>
      </w:pPr>
    </w:p>
    <w:p w14:paraId="731D3C94" w14:textId="531630E3" w:rsidR="0088208A" w:rsidRPr="00C23B75" w:rsidRDefault="0088208A" w:rsidP="0088208A">
      <w:pPr>
        <w:pStyle w:val="NoSpacing"/>
        <w:rPr>
          <w:rFonts w:ascii="Palatino Linotype" w:hAnsi="Palatino Linotype" w:cs="Times New Roman"/>
        </w:rPr>
      </w:pPr>
      <w:hyperlink r:id="rId52" w:history="1">
        <w:r w:rsidRPr="00C23B75">
          <w:rPr>
            <w:rStyle w:val="Hyperlink"/>
            <w:rFonts w:ascii="Palatino Linotype" w:hAnsi="Palatino Linotype" w:cs="Times New Roman"/>
          </w:rPr>
          <w:t>SOP-Biosafety-09 describes the requirements for Autoclaves used for Biohazardous Waste Treatment</w:t>
        </w:r>
      </w:hyperlink>
      <w:r w:rsidR="007325D6" w:rsidRPr="00C23B75">
        <w:rPr>
          <w:rFonts w:ascii="Palatino Linotype" w:hAnsi="Palatino Linotype" w:cs="Times New Roman"/>
        </w:rPr>
        <w:t xml:space="preserve">. </w:t>
      </w:r>
    </w:p>
    <w:p w14:paraId="43A9DFBE" w14:textId="77777777" w:rsidR="0088208A" w:rsidRPr="00C23B75" w:rsidRDefault="0088208A" w:rsidP="006D05BD">
      <w:pPr>
        <w:pStyle w:val="NoSpacing"/>
        <w:rPr>
          <w:rFonts w:ascii="Palatino Linotype" w:hAnsi="Palatino Linotype" w:cs="Times New Roman"/>
        </w:rPr>
      </w:pPr>
    </w:p>
    <w:p w14:paraId="079C02BC" w14:textId="77777777" w:rsidR="00C7722D" w:rsidRPr="00C23B75" w:rsidRDefault="00C7722D" w:rsidP="006D05BD">
      <w:pPr>
        <w:pStyle w:val="NoSpacing"/>
        <w:rPr>
          <w:rFonts w:ascii="Palatino Linotype" w:hAnsi="Palatino Linotype" w:cs="Times New Roman"/>
        </w:rPr>
      </w:pPr>
    </w:p>
    <w:p w14:paraId="0721A05F" w14:textId="77777777" w:rsidR="0088208A" w:rsidRPr="00C23B75" w:rsidRDefault="0088208A" w:rsidP="006D05BD">
      <w:pPr>
        <w:pStyle w:val="NoSpacing"/>
        <w:rPr>
          <w:rFonts w:ascii="Palatino Linotype" w:hAnsi="Palatino Linotype" w:cs="Times New Roman"/>
        </w:rPr>
      </w:pPr>
    </w:p>
    <w:p w14:paraId="30120739" w14:textId="77777777" w:rsidR="006D05BD" w:rsidRPr="00C23B75" w:rsidRDefault="006D05BD" w:rsidP="006D05BD">
      <w:pPr>
        <w:rPr>
          <w:rFonts w:ascii="Palatino Linotype" w:hAnsi="Palatino Linotype"/>
          <w:b/>
          <w:sz w:val="28"/>
          <w:szCs w:val="28"/>
        </w:rPr>
      </w:pPr>
      <w:r w:rsidRPr="00C23B75">
        <w:rPr>
          <w:rFonts w:ascii="Palatino Linotype" w:hAnsi="Palatino Linotype"/>
          <w:b/>
          <w:sz w:val="28"/>
          <w:szCs w:val="28"/>
        </w:rPr>
        <w:br w:type="page"/>
      </w:r>
    </w:p>
    <w:p w14:paraId="3EABDDB7" w14:textId="77777777" w:rsidR="00E5789C" w:rsidRPr="00C23B75" w:rsidRDefault="00E5789C" w:rsidP="00CB4453">
      <w:pPr>
        <w:pStyle w:val="Heading1"/>
        <w:rPr>
          <w:rFonts w:ascii="Palatino Linotype" w:hAnsi="Palatino Linotype"/>
        </w:rPr>
      </w:pPr>
      <w:bookmarkStart w:id="46" w:name="_Toc226384115"/>
      <w:r w:rsidRPr="00C23B75">
        <w:rPr>
          <w:rFonts w:ascii="Palatino Linotype" w:hAnsi="Palatino Linotype"/>
        </w:rPr>
        <w:lastRenderedPageBreak/>
        <w:t>OPERATIONAL PRACTICES</w:t>
      </w:r>
      <w:bookmarkEnd w:id="46"/>
    </w:p>
    <w:p w14:paraId="7D8D38C5" w14:textId="77777777" w:rsidR="00374AAD" w:rsidRDefault="00374AAD" w:rsidP="00CB4453">
      <w:pPr>
        <w:pStyle w:val="Heading2"/>
        <w:rPr>
          <w:rFonts w:ascii="Palatino Linotype" w:hAnsi="Palatino Linotype"/>
        </w:rPr>
      </w:pPr>
    </w:p>
    <w:p w14:paraId="62657E4F" w14:textId="77777777" w:rsidR="00E64FBF" w:rsidRPr="000B4EE5" w:rsidRDefault="00A62C9A" w:rsidP="00CB4453">
      <w:pPr>
        <w:pStyle w:val="Heading2"/>
        <w:rPr>
          <w:rFonts w:ascii="Palatino Linotype" w:hAnsi="Palatino Linotype"/>
          <w:b/>
        </w:rPr>
      </w:pPr>
      <w:bookmarkStart w:id="47" w:name="_Toc226384116"/>
      <w:r w:rsidRPr="000B4EE5">
        <w:rPr>
          <w:rFonts w:ascii="Palatino Linotype" w:hAnsi="Palatino Linotype"/>
          <w:b/>
        </w:rPr>
        <w:t xml:space="preserve">Good Microbiological </w:t>
      </w:r>
      <w:r w:rsidR="00B52FA3" w:rsidRPr="000B4EE5">
        <w:rPr>
          <w:rFonts w:ascii="Palatino Linotype" w:hAnsi="Palatino Linotype"/>
          <w:b/>
        </w:rPr>
        <w:t xml:space="preserve">Practices for </w:t>
      </w:r>
      <w:r w:rsidR="00777BC2" w:rsidRPr="000B4EE5">
        <w:rPr>
          <w:rFonts w:ascii="Palatino Linotype" w:hAnsi="Palatino Linotype"/>
          <w:b/>
        </w:rPr>
        <w:t xml:space="preserve">Biohazard </w:t>
      </w:r>
      <w:r w:rsidR="00B52FA3" w:rsidRPr="000B4EE5">
        <w:rPr>
          <w:rFonts w:ascii="Palatino Linotype" w:hAnsi="Palatino Linotype"/>
          <w:b/>
        </w:rPr>
        <w:t>Laboratories</w:t>
      </w:r>
      <w:r w:rsidR="002C0799" w:rsidRPr="000B4EE5">
        <w:rPr>
          <w:rFonts w:ascii="Palatino Linotype" w:hAnsi="Palatino Linotype"/>
          <w:b/>
        </w:rPr>
        <w:t xml:space="preserve"> (Level 1 and 2)</w:t>
      </w:r>
      <w:bookmarkEnd w:id="47"/>
    </w:p>
    <w:p w14:paraId="6AAB8BD1" w14:textId="348AD2AB" w:rsidR="00AA322C" w:rsidRPr="00C23B75" w:rsidRDefault="00D06CAD" w:rsidP="00CB4453">
      <w:pPr>
        <w:ind w:firstLine="0"/>
        <w:rPr>
          <w:rFonts w:ascii="Palatino Linotype" w:eastAsiaTheme="minorHAnsi" w:hAnsi="Palatino Linotype"/>
        </w:rPr>
      </w:pPr>
      <w:r>
        <w:rPr>
          <w:rFonts w:ascii="Palatino Linotype" w:eastAsiaTheme="minorHAnsi" w:hAnsi="Palatino Linotype"/>
        </w:rPr>
        <w:t>In addition to p</w:t>
      </w:r>
      <w:r w:rsidR="006455F6" w:rsidRPr="00C23B75">
        <w:rPr>
          <w:rFonts w:ascii="Palatino Linotype" w:eastAsiaTheme="minorHAnsi" w:hAnsi="Palatino Linotype"/>
        </w:rPr>
        <w:t>hysical containment</w:t>
      </w:r>
      <w:r>
        <w:rPr>
          <w:rFonts w:ascii="Palatino Linotype" w:eastAsiaTheme="minorHAnsi" w:hAnsi="Palatino Linotype"/>
        </w:rPr>
        <w:t xml:space="preserve">, </w:t>
      </w:r>
      <w:r w:rsidR="006455F6" w:rsidRPr="00C23B75">
        <w:rPr>
          <w:rFonts w:ascii="Palatino Linotype" w:eastAsiaTheme="minorHAnsi" w:hAnsi="Palatino Linotype"/>
        </w:rPr>
        <w:t xml:space="preserve">good laboratory practices are important for reducing the risk of laboratory acquired infections.  </w:t>
      </w:r>
      <w:r w:rsidR="004849A9">
        <w:rPr>
          <w:rFonts w:ascii="Palatino Linotype" w:eastAsiaTheme="minorHAnsi" w:hAnsi="Palatino Linotype"/>
        </w:rPr>
        <w:t>In contrast, p</w:t>
      </w:r>
      <w:r>
        <w:rPr>
          <w:rFonts w:ascii="Palatino Linotype" w:eastAsiaTheme="minorHAnsi" w:hAnsi="Palatino Linotype"/>
        </w:rPr>
        <w:t xml:space="preserve">oor </w:t>
      </w:r>
      <w:r w:rsidR="00A90F0F" w:rsidRPr="00C23B75">
        <w:rPr>
          <w:rFonts w:ascii="Palatino Linotype" w:eastAsiaTheme="minorHAnsi" w:hAnsi="Palatino Linotype"/>
        </w:rPr>
        <w:t xml:space="preserve">laboratory </w:t>
      </w:r>
      <w:r>
        <w:rPr>
          <w:rFonts w:ascii="Palatino Linotype" w:eastAsiaTheme="minorHAnsi" w:hAnsi="Palatino Linotype"/>
        </w:rPr>
        <w:t>practices</w:t>
      </w:r>
      <w:r w:rsidR="00A90F0F" w:rsidRPr="00C23B75">
        <w:rPr>
          <w:rFonts w:ascii="Palatino Linotype" w:eastAsiaTheme="minorHAnsi" w:hAnsi="Palatino Linotype"/>
        </w:rPr>
        <w:t xml:space="preserve"> can significantly </w:t>
      </w:r>
      <w:r>
        <w:rPr>
          <w:rFonts w:ascii="Palatino Linotype" w:eastAsiaTheme="minorHAnsi" w:hAnsi="Palatino Linotype"/>
        </w:rPr>
        <w:t>increase</w:t>
      </w:r>
      <w:r w:rsidR="00A90F0F" w:rsidRPr="00C23B75">
        <w:rPr>
          <w:rFonts w:ascii="Palatino Linotype" w:eastAsiaTheme="minorHAnsi" w:hAnsi="Palatino Linotype"/>
        </w:rPr>
        <w:t xml:space="preserve"> the risk of exposure to biohazards.  </w:t>
      </w:r>
    </w:p>
    <w:p w14:paraId="521FB913" w14:textId="77777777" w:rsidR="00A62C9A" w:rsidRPr="00C23B75" w:rsidRDefault="00A62C9A" w:rsidP="00CB4453">
      <w:pPr>
        <w:ind w:firstLine="0"/>
        <w:rPr>
          <w:rFonts w:ascii="Palatino Linotype" w:eastAsiaTheme="minorHAnsi" w:hAnsi="Palatino Linotype"/>
        </w:rPr>
      </w:pPr>
    </w:p>
    <w:p w14:paraId="260BFA2D" w14:textId="77777777" w:rsidR="00A62C9A" w:rsidRPr="00C23B75" w:rsidRDefault="00A62C9A" w:rsidP="00CB4453">
      <w:pPr>
        <w:ind w:firstLine="0"/>
        <w:rPr>
          <w:rFonts w:ascii="Palatino Linotype" w:eastAsiaTheme="minorHAnsi" w:hAnsi="Palatino Linotype"/>
          <w:b/>
        </w:rPr>
      </w:pPr>
      <w:r w:rsidRPr="00C23B75">
        <w:rPr>
          <w:rFonts w:ascii="Palatino Linotype" w:eastAsiaTheme="minorHAnsi" w:hAnsi="Palatino Linotype"/>
        </w:rPr>
        <w:t>Good microbiological practices include the use of PPE, hand washing, disinfecting work areas, the use of procedures that minimize the creation of aerosols, and proper decontamination and disposal of materials.</w:t>
      </w:r>
      <w:r w:rsidR="006910D3" w:rsidRPr="00C23B75">
        <w:rPr>
          <w:rFonts w:ascii="Palatino Linotype" w:eastAsiaTheme="minorHAnsi" w:hAnsi="Palatino Linotype"/>
        </w:rPr>
        <w:t xml:space="preserve">  Of these, </w:t>
      </w:r>
      <w:r w:rsidR="006910D3" w:rsidRPr="00C23B75">
        <w:rPr>
          <w:rFonts w:ascii="Palatino Linotype" w:eastAsiaTheme="minorHAnsi" w:hAnsi="Palatino Linotype"/>
          <w:b/>
        </w:rPr>
        <w:t>proper hand washing after removing gloves and before leaving the laboratory is considered the most important practice for preventing the spread of infectious agents.</w:t>
      </w:r>
    </w:p>
    <w:p w14:paraId="348955E2" w14:textId="77777777" w:rsidR="00B72EC4" w:rsidRPr="00C23B75" w:rsidRDefault="00B72EC4" w:rsidP="00CB4453">
      <w:pPr>
        <w:ind w:firstLine="0"/>
        <w:rPr>
          <w:rFonts w:ascii="Palatino Linotype" w:eastAsiaTheme="minorHAnsi" w:hAnsi="Palatino Linotype"/>
          <w:b/>
        </w:rPr>
      </w:pPr>
    </w:p>
    <w:p w14:paraId="13B08829" w14:textId="77777777" w:rsidR="00B72EC4" w:rsidRPr="00C23B75" w:rsidRDefault="00B72EC4" w:rsidP="00B72EC4">
      <w:pPr>
        <w:ind w:firstLine="0"/>
        <w:rPr>
          <w:rFonts w:ascii="Palatino Linotype" w:hAnsi="Palatino Linotype"/>
        </w:rPr>
      </w:pPr>
      <w:r w:rsidRPr="00C23B75">
        <w:rPr>
          <w:rFonts w:ascii="Palatino Linotype" w:eastAsiaTheme="minorHAnsi" w:hAnsi="Palatino Linotype"/>
          <w:b/>
        </w:rPr>
        <w:t>The worker who is careful and proficient will minimize the generation of aerosols.</w:t>
      </w:r>
      <w:r w:rsidRPr="00C23B75">
        <w:rPr>
          <w:rFonts w:ascii="Palatino Linotype" w:eastAsiaTheme="minorHAnsi" w:hAnsi="Palatino Linotype"/>
        </w:rPr>
        <w:t xml:space="preserve"> A careless and hurried worker will substantially increase the aerosol hazard. For example, the hurried worker may operate a sonic homogenizer with maximum aeration whereas the careful worker will consistently operate the device to assure minimal aeration. Experiments show that the aerosol burden with maximal aeration is approximately 200 times greater than aerosol burden with minimal aeration.  Similar results were shown for pipetting with bubbles and with minimal bubbles. </w:t>
      </w:r>
      <w:r w:rsidRPr="00C23B75">
        <w:rPr>
          <w:rFonts w:ascii="Palatino Linotype" w:eastAsiaTheme="minorHAnsi" w:hAnsi="Palatino Linotype"/>
          <w:b/>
        </w:rPr>
        <w:t>A hurried worker who moves quickly within or in front of a biological safety cabinet, will disrupt the air flow that is essential for containment.</w:t>
      </w:r>
      <w:r w:rsidRPr="00C23B75">
        <w:rPr>
          <w:rFonts w:ascii="Palatino Linotype" w:eastAsiaTheme="minorHAnsi" w:hAnsi="Palatino Linotype"/>
        </w:rPr>
        <w:t xml:space="preserve">  </w:t>
      </w:r>
    </w:p>
    <w:p w14:paraId="76644430" w14:textId="77777777" w:rsidR="00B72EC4" w:rsidRPr="00C23B75" w:rsidRDefault="00B72EC4" w:rsidP="00B72EC4">
      <w:pPr>
        <w:pStyle w:val="NoSpacing"/>
        <w:rPr>
          <w:rFonts w:ascii="Palatino Linotype" w:hAnsi="Palatino Linotype" w:cs="Times New Roman"/>
        </w:rPr>
      </w:pPr>
    </w:p>
    <w:p w14:paraId="7F98E796" w14:textId="39EA5F23" w:rsidR="00B72EC4" w:rsidRPr="00C23B75" w:rsidRDefault="00B72EC4" w:rsidP="00B72EC4">
      <w:pPr>
        <w:pStyle w:val="NoSpacing"/>
        <w:rPr>
          <w:rFonts w:ascii="Palatino Linotype" w:hAnsi="Palatino Linotype" w:cstheme="minorHAnsi"/>
        </w:rPr>
      </w:pPr>
      <w:r w:rsidRPr="00C23B75">
        <w:rPr>
          <w:rFonts w:ascii="Palatino Linotype" w:hAnsi="Palatino Linotype" w:cs="Times New Roman"/>
        </w:rPr>
        <w:t xml:space="preserve">The following list of </w:t>
      </w:r>
      <w:r w:rsidR="00FC698B" w:rsidRPr="00C23B75">
        <w:rPr>
          <w:rFonts w:ascii="Palatino Linotype" w:hAnsi="Palatino Linotype" w:cs="Times New Roman"/>
        </w:rPr>
        <w:t xml:space="preserve">good microbiological </w:t>
      </w:r>
      <w:r w:rsidRPr="00C23B75">
        <w:rPr>
          <w:rFonts w:ascii="Palatino Linotype" w:hAnsi="Palatino Linotype" w:cs="Times New Roman"/>
        </w:rPr>
        <w:t xml:space="preserve">practices outlines requirements for </w:t>
      </w:r>
      <w:r w:rsidRPr="00C23B75">
        <w:rPr>
          <w:rFonts w:ascii="Palatino Linotype" w:hAnsi="Palatino Linotype" w:cs="Times New Roman"/>
          <w:b/>
        </w:rPr>
        <w:t>all laboratories</w:t>
      </w:r>
      <w:r w:rsidRPr="00C23B75">
        <w:rPr>
          <w:rFonts w:ascii="Palatino Linotype" w:hAnsi="Palatino Linotype" w:cs="Times New Roman"/>
        </w:rPr>
        <w:t xml:space="preserve"> handling </w:t>
      </w:r>
      <w:r w:rsidR="007325D6" w:rsidRPr="00C23B75">
        <w:rPr>
          <w:rFonts w:ascii="Palatino Linotype" w:hAnsi="Palatino Linotype" w:cs="Times New Roman"/>
        </w:rPr>
        <w:t xml:space="preserve">biohazardous materials </w:t>
      </w:r>
      <w:r w:rsidRPr="00C23B75">
        <w:rPr>
          <w:rFonts w:ascii="Palatino Linotype" w:hAnsi="Palatino Linotype" w:cs="Times New Roman"/>
        </w:rPr>
        <w:t xml:space="preserve">at Queen’s University.  Although the CBS </w:t>
      </w:r>
      <w:r w:rsidR="00360E16" w:rsidRPr="00C23B75">
        <w:rPr>
          <w:rFonts w:ascii="Palatino Linotype" w:hAnsi="Palatino Linotype" w:cs="Times New Roman"/>
        </w:rPr>
        <w:t xml:space="preserve">and CBH are the current </w:t>
      </w:r>
      <w:r w:rsidR="00FC698B" w:rsidRPr="00C23B75">
        <w:rPr>
          <w:rFonts w:ascii="Palatino Linotype" w:hAnsi="Palatino Linotype" w:cs="Times New Roman"/>
        </w:rPr>
        <w:t xml:space="preserve">PHAC/CFIA </w:t>
      </w:r>
      <w:r w:rsidR="00360E16" w:rsidRPr="00C23B75">
        <w:rPr>
          <w:rFonts w:ascii="Palatino Linotype" w:hAnsi="Palatino Linotype" w:cs="Times New Roman"/>
        </w:rPr>
        <w:t xml:space="preserve">documents, </w:t>
      </w:r>
      <w:r w:rsidRPr="00C23B75">
        <w:rPr>
          <w:rFonts w:ascii="Palatino Linotype" w:hAnsi="Palatino Linotype" w:cs="Times New Roman"/>
        </w:rPr>
        <w:t xml:space="preserve">this list is </w:t>
      </w:r>
      <w:r w:rsidR="00337E0A" w:rsidRPr="00C23B75">
        <w:rPr>
          <w:rFonts w:ascii="Palatino Linotype" w:hAnsi="Palatino Linotype" w:cs="Times New Roman"/>
        </w:rPr>
        <w:t xml:space="preserve">also </w:t>
      </w:r>
      <w:r w:rsidRPr="00C23B75">
        <w:rPr>
          <w:rFonts w:ascii="Palatino Linotype" w:hAnsi="Palatino Linotype" w:cs="Times New Roman"/>
        </w:rPr>
        <w:t>based on the previous Public Health Agency of Canada’s Laboratory Biosafety Guidelines (3</w:t>
      </w:r>
      <w:r w:rsidRPr="00C23B75">
        <w:rPr>
          <w:rFonts w:ascii="Palatino Linotype" w:hAnsi="Palatino Linotype" w:cs="Times New Roman"/>
          <w:vertAlign w:val="superscript"/>
        </w:rPr>
        <w:t>rd</w:t>
      </w:r>
      <w:r w:rsidRPr="00C23B75">
        <w:rPr>
          <w:rFonts w:ascii="Palatino Linotype" w:hAnsi="Palatino Linotype" w:cs="Times New Roman"/>
        </w:rPr>
        <w:t xml:space="preserve"> Edition, 2004), which more thoroughly described </w:t>
      </w:r>
      <w:r w:rsidR="00FC698B" w:rsidRPr="00C23B75">
        <w:rPr>
          <w:rFonts w:ascii="Palatino Linotype" w:hAnsi="Palatino Linotype" w:cs="Times New Roman"/>
        </w:rPr>
        <w:t>these</w:t>
      </w:r>
      <w:r w:rsidRPr="00C23B75">
        <w:rPr>
          <w:rFonts w:ascii="Palatino Linotype" w:hAnsi="Palatino Linotype" w:cs="Times New Roman"/>
        </w:rPr>
        <w:t xml:space="preserve"> practices.  The reason for this change in the Federal documents is that the Public Health Agency of Canada does not have the authority to regulate Risk Group 1 microorganisms under the Human Pathogens and Toxins Act.   Nevertheless, these practices remain the foundation of good work with infectious substances and their use is an important safety measure</w:t>
      </w:r>
      <w:r w:rsidR="00360E16" w:rsidRPr="00C23B75">
        <w:rPr>
          <w:rFonts w:ascii="Palatino Linotype" w:hAnsi="Palatino Linotype" w:cs="Times New Roman"/>
        </w:rPr>
        <w:t>.</w:t>
      </w:r>
      <w:r w:rsidRPr="00C23B75">
        <w:rPr>
          <w:rFonts w:ascii="Palatino Linotype" w:hAnsi="Palatino Linotype" w:cs="Times New Roman"/>
        </w:rPr>
        <w:t xml:space="preserve">  Some of the guidelines listed below are covered in greater detail and/or clarified in other sections of this </w:t>
      </w:r>
      <w:r w:rsidRPr="00C23B75">
        <w:rPr>
          <w:rFonts w:ascii="Palatino Linotype" w:hAnsi="Palatino Linotype" w:cstheme="minorHAnsi"/>
        </w:rPr>
        <w:t xml:space="preserve">manual.  </w:t>
      </w:r>
    </w:p>
    <w:p w14:paraId="27F952F7" w14:textId="77777777" w:rsidR="00EA1F89" w:rsidRPr="00C23B75" w:rsidRDefault="00EA1F89" w:rsidP="00CB4453">
      <w:pPr>
        <w:ind w:firstLine="0"/>
        <w:rPr>
          <w:rFonts w:ascii="Palatino Linotype" w:eastAsiaTheme="minorHAnsi" w:hAnsi="Palatino Linotype"/>
        </w:rPr>
      </w:pPr>
    </w:p>
    <w:p w14:paraId="22F08FBF" w14:textId="385CAE88" w:rsidR="00E64FBF" w:rsidRDefault="00BC1222" w:rsidP="00E64FBF">
      <w:pPr>
        <w:pStyle w:val="NoSpacing"/>
        <w:rPr>
          <w:rFonts w:ascii="Palatino Linotype" w:hAnsi="Palatino Linotype" w:cstheme="minorHAnsi"/>
          <w:b/>
        </w:rPr>
      </w:pPr>
      <w:r w:rsidRPr="00C23B75">
        <w:rPr>
          <w:rFonts w:ascii="Palatino Linotype" w:hAnsi="Palatino Linotype" w:cstheme="minorHAnsi"/>
          <w:b/>
        </w:rPr>
        <w:t>Good Microbiological Practices:</w:t>
      </w:r>
    </w:p>
    <w:p w14:paraId="56A0761D" w14:textId="77777777" w:rsidR="00CF0B2B" w:rsidRPr="00C23B75" w:rsidRDefault="00CF0B2B" w:rsidP="00E64FBF">
      <w:pPr>
        <w:pStyle w:val="NoSpacing"/>
        <w:rPr>
          <w:rFonts w:ascii="Palatino Linotype" w:hAnsi="Palatino Linotype" w:cstheme="minorHAnsi"/>
          <w:b/>
        </w:rPr>
      </w:pPr>
    </w:p>
    <w:p w14:paraId="01C746D7"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cstheme="minorHAnsi"/>
        </w:rPr>
        <w:t>A documented procedural (safety) manual must be available for all staff, and its</w:t>
      </w:r>
      <w:r w:rsidRPr="00C23B75">
        <w:rPr>
          <w:rFonts w:ascii="Palatino Linotype" w:hAnsi="Palatino Linotype"/>
        </w:rPr>
        <w:t xml:space="preserve"> requirements followed; it must be reviewed and updated regularly.</w:t>
      </w:r>
    </w:p>
    <w:p w14:paraId="54F55F46"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lastRenderedPageBreak/>
        <w:t>Personnel must receive training on the potential hazards associated with the work involved and the necessary precautions to prevent exposure to infectious agents and release of contained material; personnel must show evidence that they understood the training provided; training must be documented and signed by both the employee and supervisor; retraining programs should also be implemented.</w:t>
      </w:r>
    </w:p>
    <w:p w14:paraId="6454F0F9"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Eating, drinking, smoking, storing of </w:t>
      </w:r>
      <w:r w:rsidR="00AC685F" w:rsidRPr="00C23B75">
        <w:rPr>
          <w:rFonts w:ascii="Palatino Linotype" w:hAnsi="Palatino Linotype"/>
        </w:rPr>
        <w:t>food</w:t>
      </w:r>
      <w:r w:rsidRPr="00C23B75">
        <w:rPr>
          <w:rFonts w:ascii="Palatino Linotype" w:hAnsi="Palatino Linotype"/>
        </w:rPr>
        <w:t>, personal belongings, or utensils, applying cosmetics, and inserting or removing contact lenses are not permitted in any laboratory; the wearing of contact lenses is permitted only when other forms of corrective eyewear are not suitable; wearing jewelry is not recommended in the laboratory.</w:t>
      </w:r>
    </w:p>
    <w:p w14:paraId="29AD6A8F"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Oral pipetting of any substance is prohibited in any laboratory.</w:t>
      </w:r>
    </w:p>
    <w:p w14:paraId="7CDDAB37" w14:textId="6F508213"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Long hair is to be tied back</w:t>
      </w:r>
      <w:r w:rsidR="007F2431" w:rsidRPr="00C23B75">
        <w:rPr>
          <w:rFonts w:ascii="Palatino Linotype" w:hAnsi="Palatino Linotype"/>
        </w:rPr>
        <w:t xml:space="preserve">, restrained, or covered, </w:t>
      </w:r>
      <w:r w:rsidRPr="00C23B75">
        <w:rPr>
          <w:rFonts w:ascii="Palatino Linotype" w:hAnsi="Palatino Linotype"/>
        </w:rPr>
        <w:t>so that it cannot come into contact with hands, specimens, containers or equipment.</w:t>
      </w:r>
    </w:p>
    <w:p w14:paraId="5EFE50D1"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Access to laboratory and support areas is limited to authorized personnel.</w:t>
      </w:r>
    </w:p>
    <w:p w14:paraId="5D6F5B3C"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Doors to laboratories must not be left open (this does not apply to an open area within a laboratory).</w:t>
      </w:r>
    </w:p>
    <w:p w14:paraId="140BE990" w14:textId="36A3D1E9"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Open wounds, cuts, scratches and grazes should be covered with waterproof dressings.</w:t>
      </w:r>
      <w:r w:rsidR="007325D6" w:rsidRPr="00C23B75">
        <w:rPr>
          <w:rFonts w:ascii="Palatino Linotype" w:hAnsi="Palatino Linotype"/>
        </w:rPr>
        <w:t xml:space="preserve"> Ensure that first aid kits have waterproof dressings.</w:t>
      </w:r>
    </w:p>
    <w:p w14:paraId="280BE7D8" w14:textId="52C81D7D"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Laboratories are to be kept clean and tidy</w:t>
      </w:r>
      <w:r w:rsidR="007F2431" w:rsidRPr="00C23B75">
        <w:rPr>
          <w:rFonts w:ascii="Palatino Linotype" w:hAnsi="Palatino Linotype"/>
        </w:rPr>
        <w:t xml:space="preserve"> to avoid cross-contamination and to facilitate cleaning and disinfection</w:t>
      </w:r>
      <w:r w:rsidRPr="00C23B75">
        <w:rPr>
          <w:rFonts w:ascii="Palatino Linotype" w:hAnsi="Palatino Linotype"/>
        </w:rPr>
        <w:t>. Storage of materials that are not pertinent to the work and cannot be easily decontaminated (e.g., journals, books, correspondence) should be minimized; paperwork and report writing should be kept separate from biohazardous materials work areas.</w:t>
      </w:r>
    </w:p>
    <w:p w14:paraId="6BCA1B96"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Protective laboratory clothing, properly fastened, must be worn by all personnel, including visitors, trainees and others entering or working in the laboratory; suitable footwear with closed toes and heels must </w:t>
      </w:r>
      <w:r w:rsidR="00BC1222" w:rsidRPr="00C23B75">
        <w:rPr>
          <w:rFonts w:ascii="Palatino Linotype" w:hAnsi="Palatino Linotype"/>
        </w:rPr>
        <w:t>be worn in all laboratory areas.</w:t>
      </w:r>
    </w:p>
    <w:p w14:paraId="43914CB1"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Where there is a known or potential risk of exposure to splashes or flying objects, whether during routine operations or under unusual circumstances (e.g., accidents), eye and face protection must be used. Careful consideration should be given to the identification of procedures requiring eye and face protection, and selection should be appropriate to the hazard.</w:t>
      </w:r>
    </w:p>
    <w:p w14:paraId="528C584D" w14:textId="77777777" w:rsidR="009E3FBA"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Gloves (e.g., latex, vinyl, co-polymer) must be worn for all procedures that might involve direct skin contact with biohazardous material or infected animals; </w:t>
      </w:r>
    </w:p>
    <w:p w14:paraId="261F9508" w14:textId="77777777" w:rsidR="009E3FBA" w:rsidRPr="00C23B75" w:rsidRDefault="00063FD1" w:rsidP="00C23B75">
      <w:pPr>
        <w:numPr>
          <w:ilvl w:val="1"/>
          <w:numId w:val="1"/>
        </w:numPr>
        <w:shd w:val="clear" w:color="auto" w:fill="FFFFFF"/>
        <w:spacing w:after="105"/>
        <w:rPr>
          <w:rFonts w:ascii="Palatino Linotype" w:hAnsi="Palatino Linotype"/>
        </w:rPr>
      </w:pPr>
      <w:r w:rsidRPr="00C23B75">
        <w:rPr>
          <w:rFonts w:ascii="Palatino Linotype" w:hAnsi="Palatino Linotype"/>
        </w:rPr>
        <w:t xml:space="preserve">gloves are to be removed when leaving the laboratory </w:t>
      </w:r>
      <w:r w:rsidR="009E3FBA" w:rsidRPr="00C23B75">
        <w:rPr>
          <w:rFonts w:ascii="Palatino Linotype" w:hAnsi="Palatino Linotype"/>
        </w:rPr>
        <w:t>(or use a one glove technique if transporting hazardous material)</w:t>
      </w:r>
    </w:p>
    <w:p w14:paraId="43B08A20" w14:textId="77777777" w:rsidR="009E3FBA" w:rsidRPr="00C23B75" w:rsidRDefault="009E3FBA" w:rsidP="00C23B75">
      <w:pPr>
        <w:numPr>
          <w:ilvl w:val="1"/>
          <w:numId w:val="1"/>
        </w:numPr>
        <w:shd w:val="clear" w:color="auto" w:fill="FFFFFF"/>
        <w:spacing w:after="105"/>
        <w:rPr>
          <w:rFonts w:ascii="Palatino Linotype" w:hAnsi="Palatino Linotype"/>
        </w:rPr>
      </w:pPr>
      <w:r w:rsidRPr="00C23B75">
        <w:rPr>
          <w:rFonts w:ascii="Palatino Linotype" w:hAnsi="Palatino Linotype"/>
        </w:rPr>
        <w:t>disposable gloves should be discarded after use and never reused</w:t>
      </w:r>
    </w:p>
    <w:p w14:paraId="4D29E666" w14:textId="7E9B143A" w:rsidR="009E3FBA" w:rsidRPr="00C23B75" w:rsidRDefault="00063FD1" w:rsidP="00C23B75">
      <w:pPr>
        <w:numPr>
          <w:ilvl w:val="1"/>
          <w:numId w:val="1"/>
        </w:numPr>
        <w:shd w:val="clear" w:color="auto" w:fill="FFFFFF"/>
        <w:spacing w:after="105"/>
        <w:rPr>
          <w:rFonts w:ascii="Palatino Linotype" w:hAnsi="Palatino Linotype"/>
        </w:rPr>
      </w:pPr>
      <w:r w:rsidRPr="00C23B75">
        <w:rPr>
          <w:rFonts w:ascii="Palatino Linotype" w:hAnsi="Palatino Linotype"/>
        </w:rPr>
        <w:t>decontaminated with other laboratory wastes before disposal</w:t>
      </w:r>
    </w:p>
    <w:p w14:paraId="3837FE3D" w14:textId="1E63E2B1" w:rsidR="00063FD1" w:rsidRPr="00C23B75" w:rsidRDefault="00063FD1" w:rsidP="00C23B75">
      <w:pPr>
        <w:numPr>
          <w:ilvl w:val="1"/>
          <w:numId w:val="1"/>
        </w:numPr>
        <w:shd w:val="clear" w:color="auto" w:fill="FFFFFF"/>
        <w:spacing w:after="105"/>
        <w:rPr>
          <w:rFonts w:ascii="Palatino Linotype" w:hAnsi="Palatino Linotype"/>
        </w:rPr>
      </w:pPr>
      <w:r w:rsidRPr="00C23B75">
        <w:rPr>
          <w:rFonts w:ascii="Palatino Linotype" w:hAnsi="Palatino Linotype"/>
        </w:rPr>
        <w:lastRenderedPageBreak/>
        <w:t>metal mesh gloves can be worn underneath the glove.</w:t>
      </w:r>
    </w:p>
    <w:p w14:paraId="57213F21" w14:textId="5189C2B4"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Protective laboratory clothing must not be worn in non</w:t>
      </w:r>
      <w:r w:rsidR="00B21C22" w:rsidRPr="00C23B75">
        <w:rPr>
          <w:rFonts w:ascii="Palatino Linotype" w:hAnsi="Palatino Linotype"/>
        </w:rPr>
        <w:t>-</w:t>
      </w:r>
      <w:r w:rsidRPr="00C23B75">
        <w:rPr>
          <w:rFonts w:ascii="Palatino Linotype" w:hAnsi="Palatino Linotype"/>
        </w:rPr>
        <w:t>laboratory areas; laboratory clothing must not be stored in contact with street clothing.</w:t>
      </w:r>
      <w:r w:rsidR="007F2431" w:rsidRPr="00C23B75">
        <w:rPr>
          <w:rFonts w:ascii="Palatino Linotype" w:hAnsi="Palatino Linotype"/>
        </w:rPr>
        <w:t xml:space="preserve"> Personal belongings (e.g. purses, bags) and street clothing (e.g., coats, boots) should be stored separately from PPE and from work stations where biological material is handled.</w:t>
      </w:r>
    </w:p>
    <w:p w14:paraId="247A388A" w14:textId="77AB6CCD" w:rsidR="009E3FBA" w:rsidRPr="00C23B75" w:rsidRDefault="009E3FBA" w:rsidP="00C23B75">
      <w:pPr>
        <w:numPr>
          <w:ilvl w:val="1"/>
          <w:numId w:val="1"/>
        </w:numPr>
        <w:shd w:val="clear" w:color="auto" w:fill="FFFFFF"/>
        <w:spacing w:after="105"/>
        <w:rPr>
          <w:rFonts w:ascii="Palatino Linotype" w:hAnsi="Palatino Linotype"/>
        </w:rPr>
      </w:pPr>
      <w:r w:rsidRPr="00C23B75">
        <w:rPr>
          <w:rFonts w:ascii="Palatino Linotype" w:hAnsi="Palatino Linotype"/>
        </w:rPr>
        <w:t>PPE should be removed in a manner that minimizes the spread of contamination to the skin and hair.</w:t>
      </w:r>
    </w:p>
    <w:p w14:paraId="7908757D" w14:textId="5ADEF5DE" w:rsidR="00EB625B" w:rsidRPr="00C23B75" w:rsidRDefault="00EB625B"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Aseptic techniques should be used when manipulating open samples o</w:t>
      </w:r>
      <w:r w:rsidR="007325D6" w:rsidRPr="00C23B75">
        <w:rPr>
          <w:rFonts w:ascii="Palatino Linotype" w:hAnsi="Palatino Linotype"/>
        </w:rPr>
        <w:t>f</w:t>
      </w:r>
      <w:r w:rsidRPr="00C23B75">
        <w:rPr>
          <w:rFonts w:ascii="Palatino Linotype" w:hAnsi="Palatino Linotype"/>
        </w:rPr>
        <w:t xml:space="preserve"> RG1 biological material to provide basic containment and quality control.  Pipet slowly without blowing bubbles to avoid generation of aerosols.  Use closed, capped tubes for centrifugation.</w:t>
      </w:r>
    </w:p>
    <w:p w14:paraId="317FAE14"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If a known or suspected exposure occurs, contaminated clothing must be decontaminated before laundering (unless laundering facilities are within the containment laboratory</w:t>
      </w:r>
      <w:r w:rsidR="00BC1222" w:rsidRPr="00C23B75">
        <w:rPr>
          <w:rFonts w:ascii="Palatino Linotype" w:hAnsi="Palatino Linotype"/>
        </w:rPr>
        <w:t>/zone</w:t>
      </w:r>
      <w:r w:rsidRPr="00C23B75">
        <w:rPr>
          <w:rFonts w:ascii="Palatino Linotype" w:hAnsi="Palatino Linotype"/>
        </w:rPr>
        <w:t xml:space="preserve"> and have been proven to be effective in decontamination).</w:t>
      </w:r>
    </w:p>
    <w:p w14:paraId="0A460DFC" w14:textId="0A70CC25"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The use of needles, syringes and other sharp objects should be strictly limited; </w:t>
      </w:r>
      <w:r w:rsidR="009E3FBA" w:rsidRPr="00C23B75">
        <w:rPr>
          <w:rFonts w:ascii="Palatino Linotype" w:hAnsi="Palatino Linotype"/>
        </w:rPr>
        <w:t xml:space="preserve">use safety engineered sharps when feasible; </w:t>
      </w:r>
      <w:r w:rsidRPr="00C23B75">
        <w:rPr>
          <w:rFonts w:ascii="Palatino Linotype" w:hAnsi="Palatino Linotype"/>
        </w:rPr>
        <w:t xml:space="preserve">needles and syringes should be used only for parenteral </w:t>
      </w:r>
      <w:r w:rsidR="00A860EB" w:rsidRPr="00C23B75">
        <w:rPr>
          <w:rFonts w:ascii="Palatino Linotype" w:hAnsi="Palatino Linotype"/>
        </w:rPr>
        <w:t xml:space="preserve">(through the skin) </w:t>
      </w:r>
      <w:r w:rsidRPr="00C23B75">
        <w:rPr>
          <w:rFonts w:ascii="Palatino Linotype" w:hAnsi="Palatino Linotype"/>
        </w:rPr>
        <w:t xml:space="preserve">injection and aspiration of fluids from laboratory animals and diaphragm bottles; caution should be used when handling needles and syringes to avoid auto-inoculation and the generation of aerosols during use and disposal; where appropriate, procedures should be performed in a BSC; </w:t>
      </w:r>
      <w:r w:rsidRPr="00B86CEF">
        <w:rPr>
          <w:rFonts w:ascii="Palatino Linotype" w:hAnsi="Palatino Linotype"/>
          <w:b/>
          <w:bCs/>
        </w:rPr>
        <w:t>needles should not be bent, sheared, recapped or removed from the syringe</w:t>
      </w:r>
      <w:r w:rsidRPr="00C23B75">
        <w:rPr>
          <w:rFonts w:ascii="Palatino Linotype" w:hAnsi="Palatino Linotype"/>
        </w:rPr>
        <w:t>; they should be promptly placed in a puncture-resistant sharps container (in accordance with Canadian Standards Association [CSA] standard Z316.6-95(R2000)</w:t>
      </w:r>
      <w:r w:rsidR="00B21C22" w:rsidRPr="00C23B75">
        <w:rPr>
          <w:rFonts w:ascii="Palatino Linotype" w:hAnsi="Palatino Linotype"/>
        </w:rPr>
        <w:t>)</w:t>
      </w:r>
      <w:r w:rsidRPr="00C23B75">
        <w:rPr>
          <w:rFonts w:ascii="Palatino Linotype" w:hAnsi="Palatino Linotype"/>
        </w:rPr>
        <w:t xml:space="preserve"> before disposal.</w:t>
      </w:r>
    </w:p>
    <w:p w14:paraId="3C93326C" w14:textId="78FC703F" w:rsidR="00063FD1" w:rsidRPr="00C23B75" w:rsidRDefault="009E3FBA">
      <w:pPr>
        <w:numPr>
          <w:ilvl w:val="0"/>
          <w:numId w:val="1"/>
        </w:numPr>
        <w:shd w:val="clear" w:color="auto" w:fill="FFFFFF"/>
        <w:spacing w:after="105"/>
        <w:rPr>
          <w:rFonts w:ascii="Palatino Linotype" w:hAnsi="Palatino Linotype"/>
        </w:rPr>
      </w:pPr>
      <w:r w:rsidRPr="00C23B75">
        <w:rPr>
          <w:rFonts w:ascii="Palatino Linotype" w:hAnsi="Palatino Linotype"/>
        </w:rPr>
        <w:t xml:space="preserve">Hands should be washed with soap and water or otherwise disinfected (e.g., sanitized) after handling specimens that contain microorganisms (if gloves are not worn), after handling animals, immediately after removing gloves, and before leaving the work area.  </w:t>
      </w:r>
      <w:r w:rsidRPr="00B86CEF">
        <w:rPr>
          <w:rFonts w:ascii="Palatino Linotype" w:hAnsi="Palatino Linotype"/>
          <w:b/>
          <w:bCs/>
          <w:i/>
        </w:rPr>
        <w:t>Note that even though gloves are worn hands still need to be washed.</w:t>
      </w:r>
      <w:r w:rsidRPr="00C23B75">
        <w:rPr>
          <w:rFonts w:ascii="Palatino Linotype" w:hAnsi="Palatino Linotype"/>
          <w:i/>
        </w:rPr>
        <w:t xml:space="preserve"> </w:t>
      </w:r>
      <w:r w:rsidRPr="00C23B75">
        <w:rPr>
          <w:rFonts w:ascii="Palatino Linotype" w:hAnsi="Palatino Linotype"/>
        </w:rPr>
        <w:t xml:space="preserve">  </w:t>
      </w:r>
      <w:r w:rsidR="00063FD1" w:rsidRPr="00C23B75">
        <w:rPr>
          <w:rFonts w:ascii="Palatino Linotype" w:hAnsi="Palatino Linotype"/>
        </w:rPr>
        <w:t xml:space="preserve">Hands must </w:t>
      </w:r>
      <w:r w:rsidRPr="00C23B75">
        <w:rPr>
          <w:rFonts w:ascii="Palatino Linotype" w:hAnsi="Palatino Linotype"/>
        </w:rPr>
        <w:t xml:space="preserve">also </w:t>
      </w:r>
      <w:r w:rsidR="00063FD1" w:rsidRPr="00C23B75">
        <w:rPr>
          <w:rFonts w:ascii="Palatino Linotype" w:hAnsi="Palatino Linotype"/>
        </w:rPr>
        <w:t>be washed before leaving the laboratory and at any time after handling materials known or suspected to be contaminated.</w:t>
      </w:r>
    </w:p>
    <w:p w14:paraId="760223B6" w14:textId="63A40643"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Work surfaces must be cleaned and decontaminated with a suitable disinfectant at the end of the day and after any spill of potentially biohazardous material; work surfaces that have become permeable to biohazardous material </w:t>
      </w:r>
      <w:r w:rsidR="005A3083" w:rsidRPr="00C23B75">
        <w:rPr>
          <w:rFonts w:ascii="Palatino Linotype" w:hAnsi="Palatino Linotype"/>
        </w:rPr>
        <w:t xml:space="preserve">(i.e., cracked, chipped, loose) </w:t>
      </w:r>
      <w:r w:rsidRPr="00C23B75">
        <w:rPr>
          <w:rFonts w:ascii="Palatino Linotype" w:hAnsi="Palatino Linotype"/>
        </w:rPr>
        <w:t>must be replaced or repaired.</w:t>
      </w:r>
    </w:p>
    <w:p w14:paraId="4B20EC16" w14:textId="767E0DBF" w:rsidR="00063FD1" w:rsidRPr="00C23B75" w:rsidRDefault="009E3FBA">
      <w:pPr>
        <w:numPr>
          <w:ilvl w:val="0"/>
          <w:numId w:val="1"/>
        </w:numPr>
        <w:shd w:val="clear" w:color="auto" w:fill="FFFFFF"/>
        <w:spacing w:after="105"/>
        <w:rPr>
          <w:rFonts w:ascii="Palatino Linotype" w:hAnsi="Palatino Linotype"/>
        </w:rPr>
      </w:pPr>
      <w:r w:rsidRPr="00C23B75">
        <w:rPr>
          <w:rFonts w:ascii="Palatino Linotype" w:hAnsi="Palatino Linotype"/>
        </w:rPr>
        <w:t xml:space="preserve">All items that come into contact with biological material, including liquid or solid wastes, should be decontaminated before disposal or reuse.  </w:t>
      </w:r>
      <w:r w:rsidR="00063FD1" w:rsidRPr="00C23B75">
        <w:rPr>
          <w:rFonts w:ascii="Palatino Linotype" w:hAnsi="Palatino Linotype"/>
        </w:rPr>
        <w:t>Contaminated materials and equipment leaving the laboratory for servicing or disposal must be approp</w:t>
      </w:r>
      <w:r w:rsidR="00E64FBF" w:rsidRPr="00C23B75">
        <w:rPr>
          <w:rFonts w:ascii="Palatino Linotype" w:hAnsi="Palatino Linotype"/>
        </w:rPr>
        <w:t>riately decontaminated and labe</w:t>
      </w:r>
      <w:r w:rsidR="00F6167B">
        <w:rPr>
          <w:rFonts w:ascii="Palatino Linotype" w:hAnsi="Palatino Linotype"/>
        </w:rPr>
        <w:t>l</w:t>
      </w:r>
      <w:r w:rsidR="00063FD1" w:rsidRPr="00C23B75">
        <w:rPr>
          <w:rFonts w:ascii="Palatino Linotype" w:hAnsi="Palatino Linotype"/>
        </w:rPr>
        <w:t>led or tagged-out as such.</w:t>
      </w:r>
    </w:p>
    <w:p w14:paraId="490DE248" w14:textId="65849C32"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lastRenderedPageBreak/>
        <w:t>Efficacy monitoring of autoclaves used for decontamination with biological indicators must be done regularly   (i.e., consider weekly, depending on the frequency of use of the autoclave), and the records of these results and cycle logs (i.e., time, temperature and pressure) must also be kept on file</w:t>
      </w:r>
      <w:r w:rsidR="005A3083" w:rsidRPr="00C23B75">
        <w:rPr>
          <w:rFonts w:ascii="Palatino Linotype" w:hAnsi="Palatino Linotype"/>
        </w:rPr>
        <w:t xml:space="preserve"> for 5 years</w:t>
      </w:r>
      <w:r w:rsidRPr="00C23B75">
        <w:rPr>
          <w:rFonts w:ascii="Palatino Linotype" w:hAnsi="Palatino Linotype"/>
        </w:rPr>
        <w:t>.</w:t>
      </w:r>
    </w:p>
    <w:p w14:paraId="34AEB947" w14:textId="628802E1" w:rsidR="00063FD1" w:rsidRPr="00C23B75" w:rsidRDefault="00063FD1" w:rsidP="00C23B75">
      <w:pPr>
        <w:numPr>
          <w:ilvl w:val="0"/>
          <w:numId w:val="1"/>
        </w:numPr>
        <w:shd w:val="clear" w:color="auto" w:fill="FFFFFF"/>
        <w:tabs>
          <w:tab w:val="num" w:pos="720"/>
        </w:tabs>
        <w:spacing w:before="240" w:after="105"/>
        <w:rPr>
          <w:rFonts w:ascii="Palatino Linotype" w:hAnsi="Palatino Linotype"/>
        </w:rPr>
      </w:pPr>
      <w:r w:rsidRPr="00C23B75">
        <w:rPr>
          <w:rFonts w:ascii="Palatino Linotype" w:hAnsi="Palatino Linotype"/>
        </w:rPr>
        <w:t>All contaminated materials, solid or liquid, must be decontaminated before disposal or reuse; the material must be contained in such a way as to prevent the release of the contaminated contents during removal</w:t>
      </w:r>
      <w:r w:rsidR="005A3083" w:rsidRPr="00C23B75">
        <w:rPr>
          <w:rFonts w:ascii="Palatino Linotype" w:hAnsi="Palatino Linotype"/>
        </w:rPr>
        <w:t xml:space="preserve"> (eg. double-bagged)</w:t>
      </w:r>
      <w:r w:rsidRPr="00C23B75">
        <w:rPr>
          <w:rFonts w:ascii="Palatino Linotype" w:hAnsi="Palatino Linotype"/>
        </w:rPr>
        <w:t>; centralized autoclaving facilities are to follow the applicable containment level 2 requirements.</w:t>
      </w:r>
    </w:p>
    <w:p w14:paraId="2E069975" w14:textId="2549E2F4"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Disinfectants effective against the agents in use must be available at all times within the areas where the biohazardous material is handled or stored.</w:t>
      </w:r>
      <w:r w:rsidR="005A3083" w:rsidRPr="00C23B75">
        <w:rPr>
          <w:rFonts w:ascii="Palatino Linotype" w:hAnsi="Palatino Linotype"/>
        </w:rPr>
        <w:t xml:space="preserve"> Bottles must have label with expiration date.</w:t>
      </w:r>
    </w:p>
    <w:p w14:paraId="4E39EDFA" w14:textId="77777777"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 xml:space="preserve">Leak-proof containers are to be used for the </w:t>
      </w:r>
      <w:r w:rsidR="00AC4523" w:rsidRPr="00C23B75">
        <w:rPr>
          <w:rFonts w:ascii="Palatino Linotype" w:hAnsi="Palatino Linotype"/>
        </w:rPr>
        <w:t>movement/</w:t>
      </w:r>
      <w:r w:rsidRPr="00C23B75">
        <w:rPr>
          <w:rFonts w:ascii="Palatino Linotype" w:hAnsi="Palatino Linotype"/>
        </w:rPr>
        <w:t>transport of infectious materials within facilities (e.g., between laboratories in the same facility).</w:t>
      </w:r>
    </w:p>
    <w:p w14:paraId="1F6B6CCF" w14:textId="076B19D3"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b/>
        </w:rPr>
        <w:t>Spills, accidents or exposures to infectious materials and losses of containment must be reported immediately to the laboratory supervisor</w:t>
      </w:r>
      <w:r w:rsidR="005A3083" w:rsidRPr="00C23B75">
        <w:rPr>
          <w:rFonts w:ascii="Palatino Linotype" w:hAnsi="Palatino Linotype"/>
          <w:b/>
        </w:rPr>
        <w:t xml:space="preserve"> and the University Biosafety Officer</w:t>
      </w:r>
      <w:r w:rsidRPr="00C23B75">
        <w:rPr>
          <w:rFonts w:ascii="Palatino Linotype" w:hAnsi="Palatino Linotype"/>
          <w:b/>
        </w:rPr>
        <w:t>;</w:t>
      </w:r>
      <w:r w:rsidRPr="00C23B75">
        <w:rPr>
          <w:rFonts w:ascii="Palatino Linotype" w:hAnsi="Palatino Linotype"/>
        </w:rPr>
        <w:t xml:space="preserve"> written records of such incidents must be maintained</w:t>
      </w:r>
      <w:r w:rsidR="005A3083" w:rsidRPr="00C23B75">
        <w:rPr>
          <w:rFonts w:ascii="Palatino Linotype" w:hAnsi="Palatino Linotype"/>
        </w:rPr>
        <w:t xml:space="preserve"> (in </w:t>
      </w:r>
      <w:r w:rsidR="00E301F0" w:rsidRPr="00C23B75">
        <w:rPr>
          <w:rFonts w:ascii="Palatino Linotype" w:hAnsi="Palatino Linotype"/>
        </w:rPr>
        <w:t>E</w:t>
      </w:r>
      <w:r w:rsidR="005A3083" w:rsidRPr="00C23B75">
        <w:rPr>
          <w:rFonts w:ascii="Palatino Linotype" w:hAnsi="Palatino Linotype"/>
        </w:rPr>
        <w:t>H&amp;S)</w:t>
      </w:r>
      <w:r w:rsidRPr="00C23B75">
        <w:rPr>
          <w:rFonts w:ascii="Palatino Linotype" w:hAnsi="Palatino Linotype"/>
        </w:rPr>
        <w:t>, and the results of incident investigations should be used for continuing education.</w:t>
      </w:r>
      <w:r w:rsidR="00E301F0" w:rsidRPr="00C23B75">
        <w:rPr>
          <w:rFonts w:ascii="Palatino Linotype" w:hAnsi="Palatino Linotype"/>
        </w:rPr>
        <w:t xml:space="preserve">  </w:t>
      </w:r>
      <w:r w:rsidR="00E301F0" w:rsidRPr="00C23B75">
        <w:rPr>
          <w:rFonts w:ascii="Palatino Linotype" w:hAnsi="Palatino Linotype"/>
          <w:b/>
        </w:rPr>
        <w:t>Such incidents involving level 2 material must be reported by the BSO to PHAC.</w:t>
      </w:r>
    </w:p>
    <w:p w14:paraId="773A04A2" w14:textId="1B4B9B11" w:rsidR="00063FD1" w:rsidRPr="00C23B75" w:rsidRDefault="00063FD1" w:rsidP="00414436">
      <w:pPr>
        <w:numPr>
          <w:ilvl w:val="0"/>
          <w:numId w:val="1"/>
        </w:numPr>
        <w:shd w:val="clear" w:color="auto" w:fill="FFFFFF"/>
        <w:tabs>
          <w:tab w:val="num" w:pos="720"/>
        </w:tabs>
        <w:spacing w:after="105"/>
        <w:rPr>
          <w:rFonts w:ascii="Palatino Linotype" w:hAnsi="Palatino Linotype"/>
        </w:rPr>
      </w:pPr>
      <w:r w:rsidRPr="00C23B75">
        <w:rPr>
          <w:rFonts w:ascii="Palatino Linotype" w:hAnsi="Palatino Linotype"/>
        </w:rPr>
        <w:t>An effective rodent and insect control program must be maintained.</w:t>
      </w:r>
      <w:r w:rsidR="007B2FBF" w:rsidRPr="00C23B75">
        <w:rPr>
          <w:rFonts w:ascii="Palatino Linotype" w:hAnsi="Palatino Linotype"/>
        </w:rPr>
        <w:t xml:space="preserve">  (</w:t>
      </w:r>
      <w:r w:rsidR="007B2FBF" w:rsidRPr="00C23B75">
        <w:rPr>
          <w:rFonts w:ascii="Palatino Linotype" w:hAnsi="Palatino Linotype"/>
          <w:i/>
        </w:rPr>
        <w:t xml:space="preserve">At Queen’s if you see evidence of rodents or insects call the Department of Environmental Health and Safety who will notify the exterminator </w:t>
      </w:r>
      <w:r w:rsidR="00902BDB">
        <w:rPr>
          <w:rFonts w:ascii="Palatino Linotype" w:hAnsi="Palatino Linotype"/>
          <w:i/>
        </w:rPr>
        <w:t xml:space="preserve">this is </w:t>
      </w:r>
      <w:r w:rsidR="007B2FBF" w:rsidRPr="00C23B75">
        <w:rPr>
          <w:rFonts w:ascii="Palatino Linotype" w:hAnsi="Palatino Linotype"/>
          <w:i/>
        </w:rPr>
        <w:t>on contract</w:t>
      </w:r>
      <w:r w:rsidR="00902BDB">
        <w:rPr>
          <w:rFonts w:ascii="Palatino Linotype" w:hAnsi="Palatino Linotype"/>
          <w:i/>
        </w:rPr>
        <w:t xml:space="preserve"> with the university</w:t>
      </w:r>
      <w:r w:rsidR="007B2FBF" w:rsidRPr="00C23B75">
        <w:rPr>
          <w:rFonts w:ascii="Palatino Linotype" w:hAnsi="Palatino Linotype"/>
          <w:i/>
        </w:rPr>
        <w:t>.)</w:t>
      </w:r>
    </w:p>
    <w:p w14:paraId="07D0A6FA" w14:textId="77777777" w:rsidR="00282E90" w:rsidRPr="00C23B75" w:rsidRDefault="00282E90" w:rsidP="00282E90">
      <w:pPr>
        <w:shd w:val="clear" w:color="auto" w:fill="FFFFFF"/>
        <w:spacing w:after="105"/>
        <w:rPr>
          <w:rFonts w:ascii="Palatino Linotype" w:hAnsi="Palatino Linotype"/>
        </w:rPr>
      </w:pPr>
    </w:p>
    <w:p w14:paraId="7E744B61" w14:textId="70147C86" w:rsidR="00E7595F" w:rsidRPr="00B86CEF" w:rsidRDefault="00282E90" w:rsidP="00E7595F">
      <w:pPr>
        <w:pStyle w:val="NoSpacing"/>
        <w:rPr>
          <w:rFonts w:ascii="Palatino Linotype" w:hAnsi="Palatino Linotype" w:cstheme="minorHAnsi"/>
          <w:b/>
          <w:bCs/>
        </w:rPr>
      </w:pPr>
      <w:r w:rsidRPr="00C23B75">
        <w:rPr>
          <w:rFonts w:ascii="Palatino Linotype" w:hAnsi="Palatino Linotype" w:cstheme="minorHAnsi"/>
        </w:rPr>
        <w:t xml:space="preserve">In addition, </w:t>
      </w:r>
      <w:r w:rsidRPr="00C23B75">
        <w:rPr>
          <w:rFonts w:ascii="Palatino Linotype" w:hAnsi="Palatino Linotype" w:cstheme="minorHAnsi"/>
          <w:b/>
        </w:rPr>
        <w:t>consideration should be given to limiting the use of personal electronic devices in the laboratory</w:t>
      </w:r>
      <w:r w:rsidRPr="00C23B75">
        <w:rPr>
          <w:rFonts w:ascii="Palatino Linotype" w:hAnsi="Palatino Linotype" w:cstheme="minorHAnsi"/>
        </w:rPr>
        <w:t>.</w:t>
      </w:r>
      <w:r w:rsidR="009E3FBA" w:rsidRPr="00C23B75">
        <w:rPr>
          <w:rFonts w:ascii="Palatino Linotype" w:hAnsi="Palatino Linotype" w:cstheme="minorHAnsi"/>
        </w:rPr>
        <w:t xml:space="preserve">  These are a source of microbial contamination from outside the lab and may become contaminated by material used in the lab.  If they must be used, </w:t>
      </w:r>
      <w:r w:rsidR="009E3FBA" w:rsidRPr="00B86CEF">
        <w:rPr>
          <w:rFonts w:ascii="Palatino Linotype" w:hAnsi="Palatino Linotype" w:cstheme="minorHAnsi"/>
          <w:b/>
          <w:bCs/>
        </w:rPr>
        <w:t>devices with touch-screens</w:t>
      </w:r>
      <w:r w:rsidR="009E3FBA" w:rsidRPr="00C23B75">
        <w:rPr>
          <w:rFonts w:ascii="Palatino Linotype" w:hAnsi="Palatino Linotype" w:cstheme="minorHAnsi"/>
        </w:rPr>
        <w:t xml:space="preserve"> </w:t>
      </w:r>
      <w:r w:rsidR="009E3FBA" w:rsidRPr="00C23B75">
        <w:rPr>
          <w:rFonts w:ascii="Palatino Linotype" w:hAnsi="Palatino Linotype" w:cstheme="minorHAnsi"/>
          <w:b/>
        </w:rPr>
        <w:t xml:space="preserve">will work inside a plastic zip-lock bag </w:t>
      </w:r>
      <w:r w:rsidR="009E3FBA" w:rsidRPr="00C23B75">
        <w:rPr>
          <w:rFonts w:ascii="Palatino Linotype" w:hAnsi="Palatino Linotype" w:cstheme="minorHAnsi"/>
        </w:rPr>
        <w:t xml:space="preserve">that can be disinfected before removing the </w:t>
      </w:r>
      <w:r w:rsidR="00337E0A" w:rsidRPr="00C23B75">
        <w:rPr>
          <w:rFonts w:ascii="Palatino Linotype" w:hAnsi="Palatino Linotype" w:cstheme="minorHAnsi"/>
        </w:rPr>
        <w:t>device</w:t>
      </w:r>
      <w:r w:rsidR="009E3FBA" w:rsidRPr="00C23B75">
        <w:rPr>
          <w:rFonts w:ascii="Palatino Linotype" w:hAnsi="Palatino Linotype" w:cstheme="minorHAnsi"/>
        </w:rPr>
        <w:t>.</w:t>
      </w:r>
      <w:r w:rsidR="00E7595F">
        <w:rPr>
          <w:rFonts w:ascii="Palatino Linotype" w:hAnsi="Palatino Linotype" w:cstheme="minorHAnsi"/>
        </w:rPr>
        <w:t xml:space="preserve">  </w:t>
      </w:r>
      <w:r w:rsidR="00E7595F" w:rsidRPr="00B86CEF">
        <w:rPr>
          <w:rFonts w:ascii="Palatino Linotype" w:hAnsi="Palatino Linotype" w:cstheme="minorHAnsi"/>
          <w:b/>
          <w:bCs/>
        </w:rPr>
        <w:t>Ear buds should not be worn in the lab when working with level 2 material.</w:t>
      </w:r>
    </w:p>
    <w:p w14:paraId="4C0BE7B7" w14:textId="77777777" w:rsidR="00E7595F" w:rsidRDefault="00E7595F" w:rsidP="00282E90">
      <w:pPr>
        <w:pStyle w:val="NoSpacing"/>
        <w:rPr>
          <w:rFonts w:ascii="Palatino Linotype" w:hAnsi="Palatino Linotype" w:cstheme="minorHAnsi"/>
        </w:rPr>
      </w:pPr>
    </w:p>
    <w:p w14:paraId="50111547" w14:textId="36A82551" w:rsidR="00374AAD" w:rsidRDefault="00B62CC8" w:rsidP="00374AAD">
      <w:pPr>
        <w:pStyle w:val="NoSpacing"/>
        <w:rPr>
          <w:rFonts w:ascii="Palatino Linotype" w:hAnsi="Palatino Linotype" w:cstheme="minorHAnsi"/>
          <w:lang w:val="en-GB"/>
        </w:rPr>
      </w:pPr>
      <w:r w:rsidRPr="00C23B75">
        <w:rPr>
          <w:rFonts w:ascii="Palatino Linotype" w:hAnsi="Palatino Linotype" w:cstheme="minorHAnsi"/>
          <w:lang w:val="en-GB"/>
        </w:rPr>
        <w:t>Whe</w:t>
      </w:r>
      <w:r w:rsidR="00FC698B" w:rsidRPr="00C23B75">
        <w:rPr>
          <w:rFonts w:ascii="Palatino Linotype" w:hAnsi="Palatino Linotype" w:cstheme="minorHAnsi"/>
          <w:lang w:val="en-GB"/>
        </w:rPr>
        <w:t xml:space="preserve">n an individual is at </w:t>
      </w:r>
      <w:r w:rsidRPr="00C23B75">
        <w:rPr>
          <w:rFonts w:ascii="Palatino Linotype" w:hAnsi="Palatino Linotype" w:cstheme="minorHAnsi"/>
          <w:lang w:val="en-GB"/>
        </w:rPr>
        <w:t xml:space="preserve">increased risk when working with the RG1 biological material (e.g. </w:t>
      </w:r>
      <w:r w:rsidRPr="00C23B75">
        <w:rPr>
          <w:rFonts w:ascii="Palatino Linotype" w:hAnsi="Palatino Linotype" w:cstheme="minorHAnsi"/>
          <w:b/>
          <w:lang w:val="en-GB"/>
        </w:rPr>
        <w:t>immunocompromised individual</w:t>
      </w:r>
      <w:r w:rsidRPr="00C23B75">
        <w:rPr>
          <w:rFonts w:ascii="Palatino Linotype" w:hAnsi="Palatino Linotype" w:cstheme="minorHAnsi"/>
          <w:lang w:val="en-GB"/>
        </w:rPr>
        <w:t xml:space="preserve"> working with an opportunistic RG1 pathogen), consideration should be given to moving the work into a CL2 zone</w:t>
      </w:r>
      <w:r w:rsidR="007B2FBF" w:rsidRPr="00C23B75">
        <w:rPr>
          <w:rFonts w:ascii="Palatino Linotype" w:hAnsi="Palatino Linotype" w:cstheme="minorHAnsi"/>
          <w:lang w:val="en-GB"/>
        </w:rPr>
        <w:t xml:space="preserve"> in a Biological Safety Cabinet</w:t>
      </w:r>
      <w:r w:rsidRPr="00C23B75">
        <w:rPr>
          <w:rFonts w:ascii="Palatino Linotype" w:hAnsi="Palatino Linotype" w:cstheme="minorHAnsi"/>
          <w:lang w:val="en-GB"/>
        </w:rPr>
        <w:t>.</w:t>
      </w:r>
      <w:r w:rsidR="007B2FBF" w:rsidRPr="00C23B75">
        <w:rPr>
          <w:rFonts w:ascii="Palatino Linotype" w:hAnsi="Palatino Linotype" w:cstheme="minorHAnsi"/>
          <w:lang w:val="en-GB"/>
        </w:rPr>
        <w:t xml:space="preserve">   Without needing to reveal personal medical information, consult your supervisor, </w:t>
      </w:r>
      <w:r w:rsidR="00523E9C">
        <w:rPr>
          <w:rFonts w:ascii="Palatino Linotype" w:hAnsi="Palatino Linotype" w:cstheme="minorHAnsi"/>
          <w:lang w:val="en-GB"/>
        </w:rPr>
        <w:t xml:space="preserve">and </w:t>
      </w:r>
      <w:r w:rsidR="007B2FBF" w:rsidRPr="00C23B75">
        <w:rPr>
          <w:rFonts w:ascii="Palatino Linotype" w:hAnsi="Palatino Linotype" w:cstheme="minorHAnsi"/>
          <w:lang w:val="en-GB"/>
        </w:rPr>
        <w:t>the Biosafety Officer.  Medical advisors will be consulted.</w:t>
      </w:r>
    </w:p>
    <w:p w14:paraId="0D565EF0" w14:textId="77777777" w:rsidR="00374AAD" w:rsidRDefault="00374AAD">
      <w:pPr>
        <w:rPr>
          <w:rFonts w:ascii="Palatino Linotype" w:hAnsi="Palatino Linotype" w:cstheme="minorHAnsi"/>
          <w:lang w:val="en-GB"/>
        </w:rPr>
      </w:pPr>
      <w:r>
        <w:rPr>
          <w:rFonts w:ascii="Palatino Linotype" w:hAnsi="Palatino Linotype" w:cstheme="minorHAnsi"/>
          <w:lang w:val="en-GB"/>
        </w:rPr>
        <w:br w:type="page"/>
      </w:r>
    </w:p>
    <w:p w14:paraId="3A6A3004" w14:textId="379EB9B9" w:rsidR="00B72EC4" w:rsidRPr="00860051" w:rsidRDefault="00B72EC4" w:rsidP="00B72EC4">
      <w:pPr>
        <w:pStyle w:val="Heading2"/>
        <w:rPr>
          <w:rFonts w:ascii="Palatino Linotype" w:hAnsi="Palatino Linotype"/>
          <w:b/>
          <w:sz w:val="28"/>
          <w:szCs w:val="28"/>
        </w:rPr>
      </w:pPr>
      <w:bookmarkStart w:id="48" w:name="_Toc226384117"/>
      <w:r w:rsidRPr="00860051">
        <w:rPr>
          <w:rFonts w:ascii="Palatino Linotype" w:hAnsi="Palatino Linotype"/>
          <w:b/>
          <w:sz w:val="28"/>
          <w:szCs w:val="28"/>
        </w:rPr>
        <w:lastRenderedPageBreak/>
        <w:t>Hand washing</w:t>
      </w:r>
      <w:bookmarkEnd w:id="48"/>
    </w:p>
    <w:p w14:paraId="00722AB5" w14:textId="77777777" w:rsidR="00B72EC4" w:rsidRPr="00C23B75" w:rsidRDefault="00B72EC4" w:rsidP="00B72EC4">
      <w:pPr>
        <w:ind w:firstLine="0"/>
        <w:rPr>
          <w:rFonts w:ascii="Palatino Linotype" w:eastAsiaTheme="minorHAnsi" w:hAnsi="Palatino Linotype"/>
          <w:b/>
        </w:rPr>
      </w:pPr>
    </w:p>
    <w:p w14:paraId="368B2CE9" w14:textId="745E30DF" w:rsidR="00374AAD" w:rsidRDefault="007C607B" w:rsidP="00374AAD">
      <w:pPr>
        <w:ind w:firstLine="0"/>
        <w:rPr>
          <w:rFonts w:ascii="Palatino Linotype" w:hAnsi="Palatino Linotype"/>
          <w:noProof/>
          <w:lang w:val="en-GB" w:eastAsia="en-GB"/>
        </w:rPr>
      </w:pPr>
      <w:r w:rsidRPr="007C607B">
        <w:rPr>
          <w:rFonts w:ascii="Palatino Linotype" w:hAnsi="Palatino Linotype"/>
          <w:noProof/>
        </w:rPr>
        <mc:AlternateContent>
          <mc:Choice Requires="wps">
            <w:drawing>
              <wp:anchor distT="45720" distB="45720" distL="114300" distR="114300" simplePos="0" relativeHeight="251662336" behindDoc="0" locked="0" layoutInCell="1" allowOverlap="1" wp14:anchorId="5C85E268" wp14:editId="16034F6F">
                <wp:simplePos x="0" y="0"/>
                <wp:positionH relativeFrom="column">
                  <wp:posOffset>3192780</wp:posOffset>
                </wp:positionH>
                <wp:positionV relativeFrom="paragraph">
                  <wp:posOffset>365760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2EAD80" w14:textId="7CCC5055" w:rsidR="00DB0347" w:rsidRPr="00C23B75" w:rsidRDefault="00DB0347" w:rsidP="007C607B">
                            <w:pPr>
                              <w:ind w:firstLine="0"/>
                              <w:rPr>
                                <w:rFonts w:ascii="Palatino Linotype" w:hAnsi="Palatino Linotype" w:cstheme="minorHAnsi"/>
                                <w:lang w:val="en-GB"/>
                              </w:rPr>
                            </w:pPr>
                            <w:r>
                              <w:rPr>
                                <w:rFonts w:ascii="Palatino Linotype" w:eastAsiaTheme="minorHAnsi" w:hAnsi="Palatino Linotype"/>
                              </w:rPr>
                              <w:t>A</w:t>
                            </w:r>
                            <w:r w:rsidRPr="00C23B75">
                              <w:rPr>
                                <w:rFonts w:ascii="Palatino Linotype" w:eastAsiaTheme="minorHAnsi" w:hAnsi="Palatino Linotype"/>
                              </w:rPr>
                              <w:t>reas commonly missed in hand washing are shown with darker shading.  When washing, take care to clean these areas.</w:t>
                            </w:r>
                          </w:p>
                          <w:p w14:paraId="33131C01" w14:textId="3E1312FD" w:rsidR="00DB0347" w:rsidRDefault="00DB034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85E268" id="_x0000_t202" coordsize="21600,21600" o:spt="202" path="m,l,21600r21600,l21600,xe">
                <v:stroke joinstyle="miter"/>
                <v:path gradientshapeok="t" o:connecttype="rect"/>
              </v:shapetype>
              <v:shape id="Text Box 2" o:spid="_x0000_s1026" type="#_x0000_t202" style="position:absolute;margin-left:251.4pt;margin-top:28.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">
                <v:textbox style="mso-fit-shape-to-text:t">
                  <w:txbxContent>
                    <w:p w14:paraId="4E2EAD80" w14:textId="7CCC5055" w:rsidR="00DB0347" w:rsidRPr="00C23B75" w:rsidRDefault="00DB0347" w:rsidP="007C607B">
                      <w:pPr>
                        <w:ind w:firstLine="0"/>
                        <w:rPr>
                          <w:rFonts w:ascii="Palatino Linotype" w:hAnsi="Palatino Linotype" w:cstheme="minorHAnsi"/>
                          <w:lang w:val="en-GB"/>
                        </w:rPr>
                      </w:pPr>
                      <w:r>
                        <w:rPr>
                          <w:rFonts w:ascii="Palatino Linotype" w:eastAsiaTheme="minorHAnsi" w:hAnsi="Palatino Linotype"/>
                        </w:rPr>
                        <w:t>A</w:t>
                      </w:r>
                      <w:r w:rsidRPr="00C23B75">
                        <w:rPr>
                          <w:rFonts w:ascii="Palatino Linotype" w:eastAsiaTheme="minorHAnsi" w:hAnsi="Palatino Linotype"/>
                        </w:rPr>
                        <w:t>reas commonly missed in hand washing are shown with darker shading.  When washing, take care to clean these areas.</w:t>
                      </w:r>
                    </w:p>
                    <w:p w14:paraId="33131C01" w14:textId="3E1312FD" w:rsidR="00DB0347" w:rsidRDefault="00DB0347"/>
                  </w:txbxContent>
                </v:textbox>
                <w10:wrap type="square"/>
              </v:shape>
            </w:pict>
          </mc:Fallback>
        </mc:AlternateContent>
      </w:r>
      <w:r w:rsidR="00B72EC4" w:rsidRPr="00C23B75">
        <w:rPr>
          <w:rFonts w:ascii="Palatino Linotype" w:hAnsi="Palatino Linotype"/>
          <w:noProof/>
        </w:rPr>
        <w:drawing>
          <wp:inline distT="0" distB="0" distL="0" distR="0" wp14:anchorId="52CBB298" wp14:editId="6B8F40F1">
            <wp:extent cx="1328766"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330106" cy="1647579"/>
                    </a:xfrm>
                    <a:prstGeom prst="rect">
                      <a:avLst/>
                    </a:prstGeom>
                  </pic:spPr>
                </pic:pic>
              </a:graphicData>
            </a:graphic>
          </wp:inline>
        </w:drawing>
      </w:r>
      <w:r w:rsidR="00B72EC4" w:rsidRPr="00C23B75">
        <w:rPr>
          <w:rFonts w:ascii="Palatino Linotype" w:hAnsi="Palatino Linotype"/>
          <w:noProof/>
          <w:lang w:val="en-GB" w:eastAsia="en-GB"/>
        </w:rPr>
        <w:t xml:space="preserve"> </w:t>
      </w:r>
      <w:r w:rsidR="00B72EC4" w:rsidRPr="00C23B75">
        <w:rPr>
          <w:rFonts w:ascii="Palatino Linotype" w:hAnsi="Palatino Linotype"/>
          <w:noProof/>
        </w:rPr>
        <w:drawing>
          <wp:inline distT="0" distB="0" distL="0" distR="0" wp14:anchorId="71BB4194" wp14:editId="6EBE26A0">
            <wp:extent cx="1341120" cy="1583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41120" cy="1583047"/>
                    </a:xfrm>
                    <a:prstGeom prst="rect">
                      <a:avLst/>
                    </a:prstGeom>
                  </pic:spPr>
                </pic:pic>
              </a:graphicData>
            </a:graphic>
          </wp:inline>
        </w:drawing>
      </w:r>
    </w:p>
    <w:p w14:paraId="7B38EFDF" w14:textId="79287836" w:rsidR="00EF6DD0" w:rsidRPr="00C23B75" w:rsidRDefault="007C607B" w:rsidP="00B72EC4">
      <w:pPr>
        <w:ind w:firstLine="0"/>
        <w:rPr>
          <w:rFonts w:ascii="Palatino Linotype" w:hAnsi="Palatino Linotype" w:cstheme="minorHAnsi"/>
        </w:rPr>
      </w:pPr>
      <w:r w:rsidRPr="007C607B">
        <w:rPr>
          <w:rFonts w:ascii="Palatino Linotype" w:hAnsi="Palatino Linotype" w:cstheme="minorHAnsi"/>
          <w:noProof/>
        </w:rPr>
        <mc:AlternateContent>
          <mc:Choice Requires="wps">
            <w:drawing>
              <wp:anchor distT="45720" distB="45720" distL="114300" distR="114300" simplePos="0" relativeHeight="251664384" behindDoc="0" locked="0" layoutInCell="1" allowOverlap="1" wp14:anchorId="030FF436" wp14:editId="30095C90">
                <wp:simplePos x="0" y="0"/>
                <wp:positionH relativeFrom="column">
                  <wp:posOffset>4427220</wp:posOffset>
                </wp:positionH>
                <wp:positionV relativeFrom="paragraph">
                  <wp:posOffset>3771900</wp:posOffset>
                </wp:positionV>
                <wp:extent cx="1653540" cy="1106805"/>
                <wp:effectExtent l="0" t="0" r="2286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06805"/>
                        </a:xfrm>
                        <a:prstGeom prst="rect">
                          <a:avLst/>
                        </a:prstGeom>
                        <a:solidFill>
                          <a:srgbClr val="FFFFFF"/>
                        </a:solidFill>
                        <a:ln w="9525">
                          <a:solidFill>
                            <a:srgbClr val="000000"/>
                          </a:solidFill>
                          <a:miter lim="800000"/>
                          <a:headEnd/>
                          <a:tailEnd/>
                        </a:ln>
                      </wps:spPr>
                      <wps:txbx>
                        <w:txbxContent>
                          <w:p w14:paraId="6DA71AB0" w14:textId="77777777" w:rsidR="00DB0347" w:rsidRPr="00C23B75" w:rsidRDefault="00DB0347" w:rsidP="007C607B">
                            <w:pPr>
                              <w:ind w:firstLine="0"/>
                              <w:rPr>
                                <w:rFonts w:ascii="Palatino Linotype" w:hAnsi="Palatino Linotype"/>
                                <w:b/>
                                <w:noProof/>
                                <w:lang w:val="en-GB" w:eastAsia="en-GB"/>
                              </w:rPr>
                            </w:pPr>
                            <w:r w:rsidRPr="00C23B75">
                              <w:rPr>
                                <w:rFonts w:ascii="Palatino Linotype" w:hAnsi="Palatino Linotype"/>
                                <w:b/>
                                <w:noProof/>
                                <w:lang w:val="en-GB" w:eastAsia="en-GB"/>
                              </w:rPr>
                              <w:t>If taps are not hands-free, remember to turn them off with paper towel (post a reminder sign).</w:t>
                            </w:r>
                          </w:p>
                          <w:p w14:paraId="777D606D" w14:textId="498ECBF7" w:rsidR="00DB0347" w:rsidRDefault="00DB0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F436" id="_x0000_s1027" type="#_x0000_t202" style="position:absolute;margin-left:348.6pt;margin-top:297pt;width:130.2pt;height:87.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">
                <v:textbox>
                  <w:txbxContent>
                    <w:p w14:paraId="6DA71AB0" w14:textId="77777777" w:rsidR="00DB0347" w:rsidRPr="00C23B75" w:rsidRDefault="00DB0347" w:rsidP="007C607B">
                      <w:pPr>
                        <w:ind w:firstLine="0"/>
                        <w:rPr>
                          <w:rFonts w:ascii="Palatino Linotype" w:hAnsi="Palatino Linotype"/>
                          <w:b/>
                          <w:noProof/>
                          <w:lang w:val="en-GB" w:eastAsia="en-GB"/>
                        </w:rPr>
                      </w:pPr>
                      <w:r w:rsidRPr="00C23B75">
                        <w:rPr>
                          <w:rFonts w:ascii="Palatino Linotype" w:hAnsi="Palatino Linotype"/>
                          <w:b/>
                          <w:noProof/>
                          <w:lang w:val="en-GB" w:eastAsia="en-GB"/>
                        </w:rPr>
                        <w:t>If taps are not hands-free, remember to turn them off with paper towel (post a reminder sign).</w:t>
                      </w:r>
                    </w:p>
                    <w:p w14:paraId="777D606D" w14:textId="498ECBF7" w:rsidR="00DB0347" w:rsidRDefault="00DB0347"/>
                  </w:txbxContent>
                </v:textbox>
                <w10:wrap type="square"/>
              </v:shape>
            </w:pict>
          </mc:Fallback>
        </mc:AlternateContent>
      </w:r>
      <w:r w:rsidR="00B72EC4" w:rsidRPr="00C23B75">
        <w:rPr>
          <w:rFonts w:ascii="Palatino Linotype" w:hAnsi="Palatino Linotype"/>
          <w:noProof/>
          <w:lang w:val="en-GB" w:eastAsia="en-GB"/>
        </w:rPr>
        <w:t>Good handwashing technique is illustrated below.</w:t>
      </w:r>
      <w:r w:rsidR="005A3083" w:rsidRPr="00C23B75">
        <w:rPr>
          <w:rFonts w:ascii="Palatino Linotype" w:hAnsi="Palatino Linotype"/>
          <w:noProof/>
          <w:lang w:val="en-GB" w:eastAsia="en-GB"/>
        </w:rPr>
        <w:t xml:space="preserve"> </w:t>
      </w:r>
      <w:r w:rsidR="00B72EC4" w:rsidRPr="00C23B75">
        <w:rPr>
          <w:rFonts w:ascii="Palatino Linotype" w:eastAsiaTheme="minorHAnsi" w:hAnsi="Palatino Linotype"/>
          <w:noProof/>
        </w:rPr>
        <w:drawing>
          <wp:inline distT="0" distB="0" distL="0" distR="0" wp14:anchorId="36BEFF77" wp14:editId="6864C420">
            <wp:extent cx="4309895" cy="519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4941" cy="5197839"/>
                    </a:xfrm>
                    <a:prstGeom prst="rect">
                      <a:avLst/>
                    </a:prstGeom>
                    <a:noFill/>
                    <a:ln>
                      <a:noFill/>
                    </a:ln>
                  </pic:spPr>
                </pic:pic>
              </a:graphicData>
            </a:graphic>
          </wp:inline>
        </w:drawing>
      </w:r>
      <w:r w:rsidRPr="007C607B">
        <w:t xml:space="preserve"> </w:t>
      </w:r>
    </w:p>
    <w:p w14:paraId="1562AE47" w14:textId="77777777" w:rsidR="004930B5" w:rsidRPr="00860051" w:rsidRDefault="00B52FA3" w:rsidP="005F7ECA">
      <w:pPr>
        <w:pStyle w:val="Heading2"/>
        <w:rPr>
          <w:rFonts w:ascii="Palatino Linotype" w:hAnsi="Palatino Linotype"/>
          <w:b/>
          <w:sz w:val="28"/>
          <w:szCs w:val="28"/>
        </w:rPr>
      </w:pPr>
      <w:bookmarkStart w:id="49" w:name="_Toc226384118"/>
      <w:r w:rsidRPr="00860051">
        <w:rPr>
          <w:rFonts w:ascii="Palatino Linotype" w:hAnsi="Palatino Linotype"/>
          <w:b/>
          <w:sz w:val="28"/>
          <w:szCs w:val="28"/>
        </w:rPr>
        <w:lastRenderedPageBreak/>
        <w:t>Containment Level 2 Operational Practices</w:t>
      </w:r>
      <w:bookmarkEnd w:id="49"/>
    </w:p>
    <w:p w14:paraId="05C4A82C" w14:textId="77777777" w:rsidR="007E0B90" w:rsidRPr="00C23B75" w:rsidRDefault="007E0B90" w:rsidP="00D66EA6">
      <w:pPr>
        <w:pStyle w:val="NoSpacing"/>
        <w:rPr>
          <w:rFonts w:ascii="Palatino Linotype" w:hAnsi="Palatino Linotype" w:cs="Times New Roman"/>
        </w:rPr>
      </w:pPr>
    </w:p>
    <w:p w14:paraId="6474534F" w14:textId="1BDB5350" w:rsidR="005C482F" w:rsidRPr="00C23B75" w:rsidRDefault="005F7ECA" w:rsidP="00D66EA6">
      <w:pPr>
        <w:pStyle w:val="NoSpacing"/>
        <w:rPr>
          <w:rFonts w:ascii="Palatino Linotype" w:hAnsi="Palatino Linotype" w:cs="Times New Roman"/>
        </w:rPr>
      </w:pPr>
      <w:r w:rsidRPr="00C23B75">
        <w:rPr>
          <w:rFonts w:ascii="Palatino Linotype" w:hAnsi="Palatino Linotype" w:cs="Times New Roman"/>
        </w:rPr>
        <w:t xml:space="preserve">Containment level 2 laboratories </w:t>
      </w:r>
      <w:r w:rsidR="00187BAC" w:rsidRPr="00C23B75">
        <w:rPr>
          <w:rFonts w:ascii="Palatino Linotype" w:hAnsi="Palatino Linotype" w:cs="Times New Roman"/>
        </w:rPr>
        <w:t xml:space="preserve">that </w:t>
      </w:r>
      <w:r w:rsidRPr="00C23B75">
        <w:rPr>
          <w:rFonts w:ascii="Palatino Linotype" w:hAnsi="Palatino Linotype" w:cs="Times New Roman"/>
        </w:rPr>
        <w:t xml:space="preserve">are regulated under the HPTA must meet the operational practice requirements delineated in the matrix in the CBS Chapter 4. </w:t>
      </w:r>
    </w:p>
    <w:p w14:paraId="5DACE7CC" w14:textId="77777777" w:rsidR="00187BAC" w:rsidRPr="00C23B75" w:rsidRDefault="00187BAC" w:rsidP="00D66EA6">
      <w:pPr>
        <w:pStyle w:val="NoSpacing"/>
        <w:rPr>
          <w:rFonts w:ascii="Palatino Linotype" w:hAnsi="Palatino Linotype" w:cs="Times New Roman"/>
        </w:rPr>
      </w:pPr>
    </w:p>
    <w:p w14:paraId="4D455EBE" w14:textId="10300805" w:rsidR="009B17BF" w:rsidRPr="00C23B75" w:rsidRDefault="005C482F" w:rsidP="005C482F">
      <w:pPr>
        <w:shd w:val="clear" w:color="auto" w:fill="FFFFFF"/>
        <w:spacing w:after="105"/>
        <w:ind w:firstLine="0"/>
        <w:rPr>
          <w:rFonts w:ascii="Palatino Linotype" w:hAnsi="Palatino Linotype"/>
        </w:rPr>
      </w:pPr>
      <w:r w:rsidRPr="00DE312B">
        <w:rPr>
          <w:rFonts w:ascii="Palatino Linotype" w:hAnsi="Palatino Linotype" w:cs="Times New Roman"/>
          <w:b/>
        </w:rPr>
        <w:t xml:space="preserve">At level 2, the major addition to the good microbiological practices described above, is that </w:t>
      </w:r>
      <w:r w:rsidR="00DE312B" w:rsidRPr="00DE312B">
        <w:rPr>
          <w:rFonts w:ascii="Palatino Linotype" w:hAnsi="Palatino Linotype" w:cs="Times New Roman"/>
          <w:b/>
        </w:rPr>
        <w:t xml:space="preserve">a </w:t>
      </w:r>
      <w:r w:rsidRPr="00DE312B">
        <w:rPr>
          <w:rFonts w:ascii="Palatino Linotype" w:hAnsi="Palatino Linotype" w:cs="Times New Roman"/>
          <w:b/>
        </w:rPr>
        <w:t>B</w:t>
      </w:r>
      <w:r w:rsidR="00DE312B" w:rsidRPr="00DE312B">
        <w:rPr>
          <w:rFonts w:ascii="Palatino Linotype" w:hAnsi="Palatino Linotype" w:cs="Times New Roman"/>
          <w:b/>
        </w:rPr>
        <w:t xml:space="preserve">iological </w:t>
      </w:r>
      <w:r w:rsidRPr="00DE312B">
        <w:rPr>
          <w:rFonts w:ascii="Palatino Linotype" w:hAnsi="Palatino Linotype" w:cs="Times New Roman"/>
          <w:b/>
        </w:rPr>
        <w:t>S</w:t>
      </w:r>
      <w:r w:rsidR="00DE312B" w:rsidRPr="00DE312B">
        <w:rPr>
          <w:rFonts w:ascii="Palatino Linotype" w:hAnsi="Palatino Linotype" w:cs="Times New Roman"/>
          <w:b/>
        </w:rPr>
        <w:t xml:space="preserve">afety </w:t>
      </w:r>
      <w:r w:rsidRPr="00DE312B">
        <w:rPr>
          <w:rFonts w:ascii="Palatino Linotype" w:hAnsi="Palatino Linotype" w:cs="Times New Roman"/>
          <w:b/>
        </w:rPr>
        <w:t>C</w:t>
      </w:r>
      <w:r w:rsidR="00DE312B" w:rsidRPr="00DE312B">
        <w:rPr>
          <w:rFonts w:ascii="Palatino Linotype" w:hAnsi="Palatino Linotype" w:cs="Times New Roman"/>
          <w:b/>
        </w:rPr>
        <w:t>abinet (BSC)</w:t>
      </w:r>
      <w:r w:rsidRPr="00DE312B">
        <w:rPr>
          <w:rFonts w:ascii="Palatino Linotype" w:hAnsi="Palatino Linotype" w:cs="Times New Roman"/>
          <w:b/>
        </w:rPr>
        <w:t xml:space="preserve"> must be used for procedures that may produce </w:t>
      </w:r>
      <w:r w:rsidR="00942BA8" w:rsidRPr="00DE312B">
        <w:rPr>
          <w:rFonts w:ascii="Palatino Linotype" w:hAnsi="Palatino Linotype" w:cs="Times New Roman"/>
          <w:b/>
        </w:rPr>
        <w:t xml:space="preserve">significant </w:t>
      </w:r>
      <w:r w:rsidRPr="00DE312B">
        <w:rPr>
          <w:rFonts w:ascii="Palatino Linotype" w:hAnsi="Palatino Linotype" w:cs="Times New Roman"/>
          <w:b/>
        </w:rPr>
        <w:t>infectious aerosols</w:t>
      </w:r>
      <w:r w:rsidR="00942BA8" w:rsidRPr="00DE312B">
        <w:rPr>
          <w:rFonts w:ascii="Palatino Linotype" w:hAnsi="Palatino Linotype" w:cs="Times New Roman"/>
          <w:b/>
        </w:rPr>
        <w:t>,</w:t>
      </w:r>
      <w:r w:rsidRPr="00DE312B">
        <w:rPr>
          <w:rFonts w:ascii="Palatino Linotype" w:hAnsi="Palatino Linotype" w:cs="Times New Roman"/>
          <w:b/>
        </w:rPr>
        <w:t xml:space="preserve"> </w:t>
      </w:r>
      <w:r w:rsidR="00DB3F7F" w:rsidRPr="00DE312B">
        <w:rPr>
          <w:rFonts w:ascii="Palatino Linotype" w:hAnsi="Palatino Linotype" w:cs="Times New Roman"/>
          <w:b/>
        </w:rPr>
        <w:t>or</w:t>
      </w:r>
      <w:r w:rsidRPr="00DE312B">
        <w:rPr>
          <w:rFonts w:ascii="Palatino Linotype" w:hAnsi="Palatino Linotype" w:cs="Times New Roman"/>
          <w:b/>
        </w:rPr>
        <w:t xml:space="preserve"> that involve high concentrations or large volumes of biohazardous material.</w:t>
      </w:r>
      <w:r w:rsidRPr="00C23B75">
        <w:rPr>
          <w:rFonts w:ascii="Palatino Linotype" w:hAnsi="Palatino Linotype" w:cs="Times New Roman"/>
        </w:rPr>
        <w:t xml:space="preserve">  </w:t>
      </w:r>
      <w:r w:rsidRPr="00C23B75">
        <w:rPr>
          <w:rFonts w:ascii="Palatino Linotype" w:hAnsi="Palatino Linotype"/>
        </w:rPr>
        <w:t xml:space="preserve">Laboratory supervisors, in consultation with the Biosafety Officer/Biosafety Committee, </w:t>
      </w:r>
      <w:r w:rsidR="00187BAC" w:rsidRPr="00C23B75">
        <w:rPr>
          <w:rFonts w:ascii="Palatino Linotype" w:hAnsi="Palatino Linotype"/>
        </w:rPr>
        <w:t>must</w:t>
      </w:r>
      <w:r w:rsidRPr="00C23B75">
        <w:rPr>
          <w:rFonts w:ascii="Palatino Linotype" w:hAnsi="Palatino Linotype"/>
        </w:rPr>
        <w:t xml:space="preserve"> perform a</w:t>
      </w:r>
      <w:r w:rsidR="00187BAC" w:rsidRPr="00C23B75">
        <w:rPr>
          <w:rFonts w:ascii="Palatino Linotype" w:hAnsi="Palatino Linotype"/>
        </w:rPr>
        <w:t xml:space="preserve"> local</w:t>
      </w:r>
      <w:r w:rsidRPr="00C23B75">
        <w:rPr>
          <w:rFonts w:ascii="Palatino Linotype" w:hAnsi="Palatino Linotype"/>
        </w:rPr>
        <w:t xml:space="preserve"> risk assessment to determine which procedures and what concentrations and volum</w:t>
      </w:r>
      <w:r w:rsidR="007E0B90" w:rsidRPr="00C23B75">
        <w:rPr>
          <w:rFonts w:ascii="Palatino Linotype" w:hAnsi="Palatino Linotype"/>
        </w:rPr>
        <w:t>es necessitate the use of a BSC or other primary containment device.</w:t>
      </w:r>
    </w:p>
    <w:p w14:paraId="79506C7F" w14:textId="70BE6A3D" w:rsidR="009B17BF" w:rsidRPr="00C23B75" w:rsidRDefault="009B17BF" w:rsidP="009B17BF">
      <w:pPr>
        <w:pStyle w:val="NoSpacing"/>
        <w:rPr>
          <w:rFonts w:ascii="Palatino Linotype" w:hAnsi="Palatino Linotype" w:cs="Times New Roman"/>
        </w:rPr>
      </w:pPr>
      <w:r w:rsidRPr="00C23B75">
        <w:rPr>
          <w:rFonts w:ascii="Palatino Linotype" w:hAnsi="Palatino Linotype" w:cs="Times New Roman"/>
        </w:rPr>
        <w:t xml:space="preserve">When moving/transporting RG2 biohazardous material </w:t>
      </w:r>
      <w:r w:rsidRPr="00C23B75">
        <w:rPr>
          <w:rFonts w:ascii="Palatino Linotype" w:hAnsi="Palatino Linotype" w:cs="Times New Roman"/>
          <w:b/>
        </w:rPr>
        <w:t>outside of a containment zone</w:t>
      </w:r>
      <w:r w:rsidRPr="00C23B75">
        <w:rPr>
          <w:rFonts w:ascii="Palatino Linotype" w:hAnsi="Palatino Linotype" w:cs="Times New Roman"/>
        </w:rPr>
        <w:t xml:space="preserve"> (e.g. moving out of containment to the autoclave, between floors in a building or between buildings), the material must be </w:t>
      </w:r>
      <w:r w:rsidRPr="00C23B75">
        <w:rPr>
          <w:rFonts w:ascii="Palatino Linotype" w:hAnsi="Palatino Linotype" w:cs="Times New Roman"/>
          <w:b/>
        </w:rPr>
        <w:t>label</w:t>
      </w:r>
      <w:r w:rsidR="00F6167B">
        <w:rPr>
          <w:rFonts w:ascii="Palatino Linotype" w:hAnsi="Palatino Linotype" w:cs="Times New Roman"/>
          <w:b/>
        </w:rPr>
        <w:t>l</w:t>
      </w:r>
      <w:r w:rsidRPr="00C23B75">
        <w:rPr>
          <w:rFonts w:ascii="Palatino Linotype" w:hAnsi="Palatino Linotype" w:cs="Times New Roman"/>
          <w:b/>
        </w:rPr>
        <w:t>ed,</w:t>
      </w:r>
      <w:r w:rsidRPr="00C23B75">
        <w:rPr>
          <w:rFonts w:ascii="Palatino Linotype" w:hAnsi="Palatino Linotype" w:cs="Times New Roman"/>
        </w:rPr>
        <w:t xml:space="preserve"> </w:t>
      </w:r>
      <w:r w:rsidRPr="00C23B75">
        <w:rPr>
          <w:rFonts w:ascii="Palatino Linotype" w:hAnsi="Palatino Linotype" w:cs="Times New Roman"/>
          <w:b/>
        </w:rPr>
        <w:t>double contained, and surface disinfected</w:t>
      </w:r>
      <w:r w:rsidRPr="00C23B75">
        <w:rPr>
          <w:rFonts w:ascii="Palatino Linotype" w:hAnsi="Palatino Linotype" w:cs="Times New Roman"/>
        </w:rPr>
        <w:t>.</w:t>
      </w:r>
    </w:p>
    <w:p w14:paraId="1D5F3D4C" w14:textId="77777777" w:rsidR="009B17BF" w:rsidRPr="00C23B75" w:rsidRDefault="009B17BF" w:rsidP="009B17BF">
      <w:pPr>
        <w:pStyle w:val="NoSpacing"/>
        <w:rPr>
          <w:rFonts w:ascii="Palatino Linotype" w:hAnsi="Palatino Linotype" w:cs="Times New Roman"/>
        </w:rPr>
      </w:pPr>
    </w:p>
    <w:p w14:paraId="69BF5B82" w14:textId="77777777" w:rsidR="007E0B90" w:rsidRPr="00DE312B" w:rsidRDefault="005C482F" w:rsidP="009B17BF">
      <w:pPr>
        <w:pStyle w:val="NoSpacing"/>
        <w:rPr>
          <w:rFonts w:ascii="Palatino Linotype" w:hAnsi="Palatino Linotype" w:cs="Times New Roman"/>
          <w:b/>
        </w:rPr>
      </w:pPr>
      <w:r w:rsidRPr="00DE312B">
        <w:rPr>
          <w:rFonts w:ascii="Palatino Linotype" w:hAnsi="Palatino Linotype" w:cs="Times New Roman"/>
          <w:b/>
        </w:rPr>
        <w:t>Other level 2 requirements relate to</w:t>
      </w:r>
      <w:r w:rsidR="007E0B90" w:rsidRPr="00DE312B">
        <w:rPr>
          <w:rFonts w:ascii="Palatino Linotype" w:hAnsi="Palatino Linotype" w:cs="Times New Roman"/>
          <w:b/>
        </w:rPr>
        <w:t>:</w:t>
      </w:r>
    </w:p>
    <w:p w14:paraId="6D266E54" w14:textId="77777777" w:rsidR="007E0B90" w:rsidRPr="00C23B75" w:rsidRDefault="005C482F" w:rsidP="00E40F22">
      <w:pPr>
        <w:pStyle w:val="NoSpacing"/>
        <w:numPr>
          <w:ilvl w:val="0"/>
          <w:numId w:val="87"/>
        </w:numPr>
        <w:rPr>
          <w:rFonts w:ascii="Palatino Linotype" w:hAnsi="Palatino Linotype" w:cs="Times New Roman"/>
        </w:rPr>
      </w:pPr>
      <w:r w:rsidRPr="00C23B75">
        <w:rPr>
          <w:rFonts w:ascii="Palatino Linotype" w:hAnsi="Palatino Linotype" w:cs="Times New Roman"/>
        </w:rPr>
        <w:t>appropriate biohazard signage outside each laboratory,</w:t>
      </w:r>
    </w:p>
    <w:p w14:paraId="76638021" w14:textId="77777777" w:rsidR="007E0B90" w:rsidRPr="00C23B75" w:rsidRDefault="005C482F" w:rsidP="00E40F22">
      <w:pPr>
        <w:pStyle w:val="NoSpacing"/>
        <w:numPr>
          <w:ilvl w:val="0"/>
          <w:numId w:val="87"/>
        </w:numPr>
        <w:rPr>
          <w:rFonts w:ascii="Palatino Linotype" w:hAnsi="Palatino Linotype" w:cs="Times New Roman"/>
        </w:rPr>
      </w:pPr>
      <w:r w:rsidRPr="00C23B75">
        <w:rPr>
          <w:rFonts w:ascii="Palatino Linotype" w:hAnsi="Palatino Linotype" w:cs="Times New Roman"/>
        </w:rPr>
        <w:t>restriction of entry to those on official business,</w:t>
      </w:r>
    </w:p>
    <w:p w14:paraId="62375651" w14:textId="77777777" w:rsidR="007E0B90" w:rsidRPr="00C23B75" w:rsidRDefault="005C482F" w:rsidP="00E40F22">
      <w:pPr>
        <w:pStyle w:val="NoSpacing"/>
        <w:numPr>
          <w:ilvl w:val="0"/>
          <w:numId w:val="87"/>
        </w:numPr>
        <w:rPr>
          <w:rFonts w:ascii="Palatino Linotype" w:hAnsi="Palatino Linotype" w:cs="Times New Roman"/>
        </w:rPr>
      </w:pPr>
      <w:r w:rsidRPr="00C23B75">
        <w:rPr>
          <w:rFonts w:ascii="Palatino Linotype" w:hAnsi="Palatino Linotype" w:cs="Times New Roman"/>
        </w:rPr>
        <w:t>written emergency procedures</w:t>
      </w:r>
      <w:r w:rsidR="007E0B90" w:rsidRPr="00C23B75">
        <w:rPr>
          <w:rFonts w:ascii="Palatino Linotype" w:hAnsi="Palatino Linotype" w:cs="Times New Roman"/>
        </w:rPr>
        <w:t>,</w:t>
      </w:r>
    </w:p>
    <w:p w14:paraId="7FF743A7" w14:textId="3439BDDD" w:rsidR="005F7ECA" w:rsidRPr="00C23B75" w:rsidRDefault="005C482F" w:rsidP="00E40F22">
      <w:pPr>
        <w:pStyle w:val="NoSpacing"/>
        <w:numPr>
          <w:ilvl w:val="0"/>
          <w:numId w:val="87"/>
        </w:numPr>
        <w:rPr>
          <w:rFonts w:ascii="Palatino Linotype" w:hAnsi="Palatino Linotype" w:cs="Times New Roman"/>
        </w:rPr>
      </w:pPr>
      <w:r w:rsidRPr="00C23B75">
        <w:rPr>
          <w:rFonts w:ascii="Palatino Linotype" w:hAnsi="Palatino Linotype" w:cs="Times New Roman"/>
        </w:rPr>
        <w:t xml:space="preserve">training </w:t>
      </w:r>
      <w:r w:rsidR="00CD4E06">
        <w:rPr>
          <w:rFonts w:ascii="Palatino Linotype" w:hAnsi="Palatino Linotype" w:cs="Times New Roman"/>
        </w:rPr>
        <w:t>and authorization (</w:t>
      </w:r>
      <w:r w:rsidRPr="00C23B75">
        <w:rPr>
          <w:rFonts w:ascii="Palatino Linotype" w:hAnsi="Palatino Linotype" w:cs="Times New Roman"/>
        </w:rPr>
        <w:t xml:space="preserve">or </w:t>
      </w:r>
      <w:r w:rsidR="00CD4E06" w:rsidRPr="00CD4E06">
        <w:rPr>
          <w:rFonts w:ascii="Palatino Linotype" w:hAnsi="Palatino Linotype" w:cs="Times New Roman"/>
          <w:u w:val="single"/>
        </w:rPr>
        <w:t>direct</w:t>
      </w:r>
      <w:r w:rsidR="00CD4E06">
        <w:rPr>
          <w:rFonts w:ascii="Palatino Linotype" w:hAnsi="Palatino Linotype" w:cs="Times New Roman"/>
        </w:rPr>
        <w:t xml:space="preserve"> </w:t>
      </w:r>
      <w:r w:rsidR="00CF0B2B">
        <w:rPr>
          <w:rFonts w:ascii="Palatino Linotype" w:hAnsi="Palatino Linotype" w:cs="Times New Roman"/>
        </w:rPr>
        <w:t>supervision</w:t>
      </w:r>
      <w:r w:rsidR="00CD4E06">
        <w:rPr>
          <w:rFonts w:ascii="Palatino Linotype" w:hAnsi="Palatino Linotype" w:cs="Times New Roman"/>
        </w:rPr>
        <w:t>/</w:t>
      </w:r>
      <w:r w:rsidRPr="00C23B75">
        <w:rPr>
          <w:rFonts w:ascii="Palatino Linotype" w:hAnsi="Palatino Linotype" w:cs="Times New Roman"/>
        </w:rPr>
        <w:t>accompaniment</w:t>
      </w:r>
      <w:r w:rsidR="00CD4E06">
        <w:rPr>
          <w:rFonts w:ascii="Palatino Linotype" w:hAnsi="Palatino Linotype" w:cs="Times New Roman"/>
        </w:rPr>
        <w:t>)</w:t>
      </w:r>
      <w:r w:rsidRPr="00C23B75">
        <w:rPr>
          <w:rFonts w:ascii="Palatino Linotype" w:hAnsi="Palatino Linotype" w:cs="Times New Roman"/>
        </w:rPr>
        <w:t xml:space="preserve"> of anyone working in the containment zone.</w:t>
      </w:r>
    </w:p>
    <w:p w14:paraId="4BEB62E4" w14:textId="77777777" w:rsidR="009B17BF" w:rsidRPr="00C23B75" w:rsidRDefault="009B17BF" w:rsidP="009B17BF">
      <w:pPr>
        <w:pStyle w:val="NoSpacing"/>
        <w:rPr>
          <w:rFonts w:ascii="Palatino Linotype" w:hAnsi="Palatino Linotype" w:cs="Times New Roman"/>
        </w:rPr>
      </w:pPr>
    </w:p>
    <w:p w14:paraId="203D9D2C" w14:textId="2B955A61" w:rsidR="00DC1B3E" w:rsidRPr="00C23B75" w:rsidRDefault="00DC1B3E" w:rsidP="00DB3F7F">
      <w:pPr>
        <w:shd w:val="clear" w:color="auto" w:fill="FFFFFF"/>
        <w:spacing w:after="105"/>
        <w:ind w:firstLine="0"/>
        <w:rPr>
          <w:rFonts w:ascii="Palatino Linotype" w:hAnsi="Palatino Linotype" w:cs="Times New Roman"/>
        </w:rPr>
      </w:pPr>
      <w:r w:rsidRPr="00C23B75">
        <w:rPr>
          <w:rFonts w:ascii="Palatino Linotype" w:hAnsi="Palatino Linotype" w:cs="Times New Roman"/>
          <w:b/>
        </w:rPr>
        <w:t>The specific operational requirements f</w:t>
      </w:r>
      <w:r w:rsidR="004F2A4B" w:rsidRPr="00C23B75">
        <w:rPr>
          <w:rFonts w:ascii="Palatino Linotype" w:hAnsi="Palatino Linotype" w:cs="Times New Roman"/>
          <w:b/>
        </w:rPr>
        <w:t xml:space="preserve">or work in CL2 laboratories and animal facilities </w:t>
      </w:r>
      <w:r w:rsidRPr="00C23B75">
        <w:rPr>
          <w:rFonts w:ascii="Palatino Linotype" w:hAnsi="Palatino Linotype" w:cs="Times New Roman"/>
          <w:b/>
        </w:rPr>
        <w:t>have been extracted from the CBS C</w:t>
      </w:r>
      <w:r w:rsidR="00DB3F7F" w:rsidRPr="00C23B75">
        <w:rPr>
          <w:rFonts w:ascii="Palatino Linotype" w:hAnsi="Palatino Linotype" w:cs="Times New Roman"/>
          <w:b/>
        </w:rPr>
        <w:t>hapter 4 for your convenience</w:t>
      </w:r>
      <w:r w:rsidR="00DB3F7F" w:rsidRPr="00C23B75">
        <w:rPr>
          <w:rFonts w:ascii="Palatino Linotype" w:hAnsi="Palatino Linotype" w:cs="Times New Roman"/>
        </w:rPr>
        <w:t xml:space="preserve"> (Appendix </w:t>
      </w:r>
      <w:r w:rsidR="0074184F" w:rsidRPr="00C23B75">
        <w:rPr>
          <w:rFonts w:ascii="Palatino Linotype" w:hAnsi="Palatino Linotype" w:cs="Times New Roman"/>
        </w:rPr>
        <w:t>II</w:t>
      </w:r>
      <w:r w:rsidR="00DB3F7F" w:rsidRPr="00C23B75">
        <w:rPr>
          <w:rFonts w:ascii="Palatino Linotype" w:hAnsi="Palatino Linotype" w:cs="Times New Roman"/>
        </w:rPr>
        <w:t xml:space="preserve">).  </w:t>
      </w:r>
      <w:r w:rsidR="003A4AE8" w:rsidRPr="00C23B75">
        <w:rPr>
          <w:rFonts w:ascii="Palatino Linotype" w:hAnsi="Palatino Linotype" w:cs="Times New Roman"/>
          <w:b/>
        </w:rPr>
        <w:t xml:space="preserve">If you work in a CL2 lab then read Appendix </w:t>
      </w:r>
      <w:r w:rsidR="0074184F" w:rsidRPr="00C23B75">
        <w:rPr>
          <w:rFonts w:ascii="Palatino Linotype" w:hAnsi="Palatino Linotype" w:cs="Times New Roman"/>
          <w:b/>
        </w:rPr>
        <w:t>II</w:t>
      </w:r>
      <w:r w:rsidR="003A4AE8" w:rsidRPr="00C23B75">
        <w:rPr>
          <w:rFonts w:ascii="Palatino Linotype" w:hAnsi="Palatino Linotype" w:cs="Times New Roman"/>
          <w:b/>
        </w:rPr>
        <w:t>.</w:t>
      </w:r>
      <w:r w:rsidR="003A4AE8" w:rsidRPr="00C23B75">
        <w:rPr>
          <w:rFonts w:ascii="Palatino Linotype" w:hAnsi="Palatino Linotype" w:cs="Times New Roman"/>
        </w:rPr>
        <w:t xml:space="preserve">   </w:t>
      </w:r>
      <w:r w:rsidR="00E214D2" w:rsidRPr="00C23B75">
        <w:rPr>
          <w:rFonts w:ascii="Palatino Linotype" w:hAnsi="Palatino Linotype" w:cs="Times New Roman"/>
        </w:rPr>
        <w:t>If you do not understand any of the requirements, f</w:t>
      </w:r>
      <w:r w:rsidR="004F2A4B" w:rsidRPr="00C23B75">
        <w:rPr>
          <w:rFonts w:ascii="Palatino Linotype" w:hAnsi="Palatino Linotype" w:cs="Times New Roman"/>
        </w:rPr>
        <w:t>urther explanation of each</w:t>
      </w:r>
      <w:r w:rsidRPr="00C23B75">
        <w:rPr>
          <w:rFonts w:ascii="Palatino Linotype" w:hAnsi="Palatino Linotype" w:cs="Times New Roman"/>
        </w:rPr>
        <w:t xml:space="preserve"> requirement is found in the</w:t>
      </w:r>
      <w:r w:rsidR="00942BA8" w:rsidRPr="00C23B75">
        <w:rPr>
          <w:rFonts w:ascii="Palatino Linotype" w:hAnsi="Palatino Linotype" w:cs="Times New Roman"/>
        </w:rPr>
        <w:t xml:space="preserve"> CBH</w:t>
      </w:r>
      <w:r w:rsidR="00E214D2" w:rsidRPr="00C23B75">
        <w:rPr>
          <w:rFonts w:ascii="Palatino Linotype" w:hAnsi="Palatino Linotype" w:cs="Times New Roman"/>
        </w:rPr>
        <w:t>, or contact the Biosafety Officer</w:t>
      </w:r>
      <w:r w:rsidRPr="00C23B75">
        <w:rPr>
          <w:rFonts w:ascii="Palatino Linotype" w:hAnsi="Palatino Linotype" w:cs="Times New Roman"/>
        </w:rPr>
        <w:t>.</w:t>
      </w:r>
      <w:r w:rsidR="00DB3F7F" w:rsidRPr="00C23B75">
        <w:rPr>
          <w:rFonts w:ascii="Palatino Linotype" w:hAnsi="Palatino Linotype" w:cs="Times New Roman"/>
        </w:rPr>
        <w:t xml:space="preserve"> </w:t>
      </w:r>
    </w:p>
    <w:p w14:paraId="76C35A60" w14:textId="77777777" w:rsidR="009B17BF" w:rsidRPr="00C23B75" w:rsidRDefault="009B17BF" w:rsidP="00DB3F7F">
      <w:pPr>
        <w:shd w:val="clear" w:color="auto" w:fill="FFFFFF"/>
        <w:spacing w:after="105"/>
        <w:ind w:firstLine="0"/>
        <w:rPr>
          <w:rFonts w:ascii="Palatino Linotype" w:hAnsi="Palatino Linotype" w:cs="Times New Roman"/>
        </w:rPr>
      </w:pPr>
    </w:p>
    <w:p w14:paraId="7C0D1D0B" w14:textId="77777777" w:rsidR="009136D6" w:rsidRPr="00860051" w:rsidRDefault="00B52FA3" w:rsidP="00CB4453">
      <w:pPr>
        <w:pStyle w:val="Heading2"/>
        <w:rPr>
          <w:rFonts w:ascii="Palatino Linotype" w:hAnsi="Palatino Linotype"/>
          <w:b/>
        </w:rPr>
      </w:pPr>
      <w:bookmarkStart w:id="50" w:name="_Toc226384119"/>
      <w:r w:rsidRPr="00860051">
        <w:rPr>
          <w:rFonts w:ascii="Palatino Linotype" w:hAnsi="Palatino Linotype"/>
          <w:b/>
        </w:rPr>
        <w:t>Containment Level 2+ Operational Practices</w:t>
      </w:r>
      <w:bookmarkEnd w:id="50"/>
    </w:p>
    <w:p w14:paraId="1E202802" w14:textId="77777777" w:rsidR="0074184F" w:rsidRPr="00C23B75" w:rsidRDefault="0074184F" w:rsidP="00D66EA6">
      <w:pPr>
        <w:pStyle w:val="NoSpacing"/>
        <w:rPr>
          <w:rFonts w:ascii="Palatino Linotype" w:hAnsi="Palatino Linotype" w:cs="Times New Roman"/>
        </w:rPr>
      </w:pPr>
    </w:p>
    <w:p w14:paraId="52AB95B0" w14:textId="77777777" w:rsidR="005C482F" w:rsidRPr="00C23B75" w:rsidRDefault="00BE6E76" w:rsidP="00D66EA6">
      <w:pPr>
        <w:pStyle w:val="NoSpacing"/>
        <w:rPr>
          <w:rFonts w:ascii="Palatino Linotype" w:hAnsi="Palatino Linotype" w:cs="Times New Roman"/>
        </w:rPr>
      </w:pPr>
      <w:r w:rsidRPr="00C23B75">
        <w:rPr>
          <w:rFonts w:ascii="Palatino Linotype" w:hAnsi="Palatino Linotype" w:cs="Times New Roman"/>
        </w:rPr>
        <w:t>In addition to the general and level 2 requirements for operational practice, c</w:t>
      </w:r>
      <w:r w:rsidR="009136D6" w:rsidRPr="00C23B75">
        <w:rPr>
          <w:rFonts w:ascii="Palatino Linotype" w:hAnsi="Palatino Linotype" w:cs="Times New Roman"/>
        </w:rPr>
        <w:t xml:space="preserve">ontainment </w:t>
      </w:r>
      <w:r w:rsidRPr="00C23B75">
        <w:rPr>
          <w:rFonts w:ascii="Palatino Linotype" w:hAnsi="Palatino Linotype" w:cs="Times New Roman"/>
        </w:rPr>
        <w:t>l</w:t>
      </w:r>
      <w:r w:rsidR="009136D6" w:rsidRPr="00C23B75">
        <w:rPr>
          <w:rFonts w:ascii="Palatino Linotype" w:hAnsi="Palatino Linotype" w:cs="Times New Roman"/>
        </w:rPr>
        <w:t>evel 2+ labs must</w:t>
      </w:r>
      <w:r w:rsidR="005C482F" w:rsidRPr="00C23B75">
        <w:rPr>
          <w:rFonts w:ascii="Palatino Linotype" w:hAnsi="Palatino Linotype" w:cs="Times New Roman"/>
        </w:rPr>
        <w:t>:</w:t>
      </w:r>
    </w:p>
    <w:p w14:paraId="1B9A6D49" w14:textId="1983D63E" w:rsidR="005C482F" w:rsidRPr="00C23B75" w:rsidRDefault="009136D6" w:rsidP="00414436">
      <w:pPr>
        <w:pStyle w:val="NoSpacing"/>
        <w:numPr>
          <w:ilvl w:val="0"/>
          <w:numId w:val="46"/>
        </w:numPr>
        <w:rPr>
          <w:rFonts w:ascii="Palatino Linotype" w:hAnsi="Palatino Linotype" w:cs="Times New Roman"/>
        </w:rPr>
      </w:pPr>
      <w:r w:rsidRPr="00C23B75">
        <w:rPr>
          <w:rFonts w:ascii="Palatino Linotype" w:hAnsi="Palatino Linotype" w:cs="Times New Roman"/>
        </w:rPr>
        <w:t xml:space="preserve">meet the </w:t>
      </w:r>
      <w:r w:rsidRPr="00C23B75">
        <w:rPr>
          <w:rFonts w:ascii="Palatino Linotype" w:hAnsi="Palatino Linotype" w:cs="Times New Roman"/>
          <w:u w:val="single"/>
        </w:rPr>
        <w:t>operation</w:t>
      </w:r>
      <w:r w:rsidR="00927DEC" w:rsidRPr="00C23B75">
        <w:rPr>
          <w:rFonts w:ascii="Palatino Linotype" w:hAnsi="Palatino Linotype" w:cs="Times New Roman"/>
          <w:u w:val="single"/>
        </w:rPr>
        <w:t>al</w:t>
      </w:r>
      <w:r w:rsidR="00A023D5" w:rsidRPr="00C23B75">
        <w:rPr>
          <w:rFonts w:ascii="Palatino Linotype" w:hAnsi="Palatino Linotype" w:cs="Times New Roman"/>
          <w:u w:val="single"/>
        </w:rPr>
        <w:t xml:space="preserve"> requirement</w:t>
      </w:r>
      <w:r w:rsidRPr="00C23B75">
        <w:rPr>
          <w:rFonts w:ascii="Palatino Linotype" w:hAnsi="Palatino Linotype" w:cs="Times New Roman"/>
          <w:u w:val="single"/>
        </w:rPr>
        <w:t>s for level 3 labs</w:t>
      </w:r>
      <w:r w:rsidR="00BE6E76" w:rsidRPr="00C23B75">
        <w:rPr>
          <w:rFonts w:ascii="Palatino Linotype" w:hAnsi="Palatino Linotype" w:cs="Times New Roman"/>
        </w:rPr>
        <w:t xml:space="preserve"> </w:t>
      </w:r>
      <w:r w:rsidR="00A06A5D" w:rsidRPr="00C23B75">
        <w:rPr>
          <w:rFonts w:ascii="Palatino Linotype" w:hAnsi="Palatino Linotype" w:cs="Times New Roman"/>
        </w:rPr>
        <w:t xml:space="preserve">that can be followed in a level 2 facility, </w:t>
      </w:r>
      <w:r w:rsidR="00BE6E76" w:rsidRPr="00C23B75">
        <w:rPr>
          <w:rFonts w:ascii="Palatino Linotype" w:hAnsi="Palatino Linotype" w:cs="Times New Roman"/>
        </w:rPr>
        <w:t>as outlined in</w:t>
      </w:r>
      <w:r w:rsidRPr="00C23B75">
        <w:rPr>
          <w:rFonts w:ascii="Palatino Linotype" w:hAnsi="Palatino Linotype" w:cs="Times New Roman"/>
        </w:rPr>
        <w:t xml:space="preserve"> the </w:t>
      </w:r>
      <w:r w:rsidR="00A52C17" w:rsidRPr="00C23B75">
        <w:rPr>
          <w:rFonts w:ascii="Palatino Linotype" w:hAnsi="Palatino Linotype" w:cs="Times New Roman"/>
        </w:rPr>
        <w:t>matrices in the CBS Chapter 4</w:t>
      </w:r>
      <w:r w:rsidRPr="00C23B75">
        <w:rPr>
          <w:rFonts w:ascii="Palatino Linotype" w:hAnsi="Palatino Linotype" w:cs="Times New Roman"/>
        </w:rPr>
        <w:t xml:space="preserve"> (</w:t>
      </w:r>
      <w:r w:rsidR="00E214D2" w:rsidRPr="00C23B75">
        <w:rPr>
          <w:rFonts w:ascii="Palatino Linotype" w:hAnsi="Palatino Linotype" w:cs="Times New Roman"/>
        </w:rPr>
        <w:t>2</w:t>
      </w:r>
      <w:r w:rsidR="00E214D2" w:rsidRPr="00C23B75">
        <w:rPr>
          <w:rFonts w:ascii="Palatino Linotype" w:hAnsi="Palatino Linotype" w:cs="Times New Roman"/>
          <w:vertAlign w:val="superscript"/>
        </w:rPr>
        <w:t>nd</w:t>
      </w:r>
      <w:r w:rsidR="00E214D2" w:rsidRPr="00C23B75">
        <w:rPr>
          <w:rFonts w:ascii="Palatino Linotype" w:hAnsi="Palatino Linotype" w:cs="Times New Roman"/>
        </w:rPr>
        <w:t xml:space="preserve"> </w:t>
      </w:r>
      <w:r w:rsidR="00A52C17" w:rsidRPr="00C23B75">
        <w:rPr>
          <w:rFonts w:ascii="Palatino Linotype" w:hAnsi="Palatino Linotype" w:cs="Times New Roman"/>
        </w:rPr>
        <w:t>Edition, 201</w:t>
      </w:r>
      <w:r w:rsidR="00E214D2" w:rsidRPr="00C23B75">
        <w:rPr>
          <w:rFonts w:ascii="Palatino Linotype" w:hAnsi="Palatino Linotype" w:cs="Times New Roman"/>
        </w:rPr>
        <w:t>5</w:t>
      </w:r>
      <w:r w:rsidR="00BE6E76" w:rsidRPr="00C23B75">
        <w:rPr>
          <w:rFonts w:ascii="Palatino Linotype" w:hAnsi="Palatino Linotype" w:cs="Times New Roman"/>
        </w:rPr>
        <w:t>)</w:t>
      </w:r>
    </w:p>
    <w:p w14:paraId="0E5F5606" w14:textId="77777777" w:rsidR="005C482F" w:rsidRPr="00C23B75" w:rsidRDefault="005C482F" w:rsidP="00414436">
      <w:pPr>
        <w:pStyle w:val="NoSpacing"/>
        <w:numPr>
          <w:ilvl w:val="0"/>
          <w:numId w:val="46"/>
        </w:numPr>
        <w:rPr>
          <w:rFonts w:ascii="Palatino Linotype" w:hAnsi="Palatino Linotype" w:cs="Times New Roman"/>
        </w:rPr>
      </w:pPr>
      <w:r w:rsidRPr="00C23B75">
        <w:rPr>
          <w:rFonts w:ascii="Palatino Linotype" w:hAnsi="Palatino Linotype" w:cs="Times New Roman"/>
        </w:rPr>
        <w:t xml:space="preserve">recognize that </w:t>
      </w:r>
      <w:r w:rsidR="001D7744" w:rsidRPr="00C23B75">
        <w:rPr>
          <w:rFonts w:ascii="Palatino Linotype" w:hAnsi="Palatino Linotype" w:cs="Times New Roman"/>
        </w:rPr>
        <w:t xml:space="preserve">practices in level 2+ containment labs depend on the </w:t>
      </w:r>
      <w:r w:rsidR="00BC2775" w:rsidRPr="00C23B75">
        <w:rPr>
          <w:rFonts w:ascii="Palatino Linotype" w:hAnsi="Palatino Linotype" w:cs="Times New Roman"/>
        </w:rPr>
        <w:t>micro</w:t>
      </w:r>
      <w:r w:rsidR="001D7744" w:rsidRPr="00C23B75">
        <w:rPr>
          <w:rFonts w:ascii="Palatino Linotype" w:hAnsi="Palatino Linotype" w:cs="Times New Roman"/>
        </w:rPr>
        <w:t xml:space="preserve">organisms </w:t>
      </w:r>
      <w:r w:rsidR="00BC2775" w:rsidRPr="00C23B75">
        <w:rPr>
          <w:rFonts w:ascii="Palatino Linotype" w:hAnsi="Palatino Linotype" w:cs="Times New Roman"/>
        </w:rPr>
        <w:t>in use</w:t>
      </w:r>
    </w:p>
    <w:p w14:paraId="7A73E91C" w14:textId="77777777" w:rsidR="00BC2775" w:rsidRPr="00C23B75" w:rsidRDefault="005C482F" w:rsidP="00414436">
      <w:pPr>
        <w:pStyle w:val="NoSpacing"/>
        <w:numPr>
          <w:ilvl w:val="0"/>
          <w:numId w:val="46"/>
        </w:numPr>
        <w:rPr>
          <w:rFonts w:ascii="Palatino Linotype" w:hAnsi="Palatino Linotype" w:cs="Times New Roman"/>
        </w:rPr>
      </w:pPr>
      <w:r w:rsidRPr="00C23B75">
        <w:rPr>
          <w:rFonts w:ascii="Palatino Linotype" w:hAnsi="Palatino Linotype" w:cs="Times New Roman"/>
        </w:rPr>
        <w:t>s</w:t>
      </w:r>
      <w:r w:rsidR="001D7744" w:rsidRPr="00C23B75">
        <w:rPr>
          <w:rFonts w:ascii="Palatino Linotype" w:hAnsi="Palatino Linotype" w:cs="Times New Roman"/>
        </w:rPr>
        <w:t xml:space="preserve">pecific procedures must be developed which ensure that the </w:t>
      </w:r>
      <w:r w:rsidR="00BC2775" w:rsidRPr="00C23B75">
        <w:rPr>
          <w:rFonts w:ascii="Palatino Linotype" w:hAnsi="Palatino Linotype" w:cs="Times New Roman"/>
        </w:rPr>
        <w:t>micro</w:t>
      </w:r>
      <w:r w:rsidR="001D7744" w:rsidRPr="00C23B75">
        <w:rPr>
          <w:rFonts w:ascii="Palatino Linotype" w:hAnsi="Palatino Linotype" w:cs="Times New Roman"/>
        </w:rPr>
        <w:t>or</w:t>
      </w:r>
      <w:r w:rsidR="00BC2775" w:rsidRPr="00C23B75">
        <w:rPr>
          <w:rFonts w:ascii="Palatino Linotype" w:hAnsi="Palatino Linotype" w:cs="Times New Roman"/>
        </w:rPr>
        <w:t>ganisms are being handled safely</w:t>
      </w:r>
    </w:p>
    <w:p w14:paraId="4BC2DB92" w14:textId="327E3D0A" w:rsidR="00BC2775" w:rsidRPr="00C23B75" w:rsidRDefault="00E214D2" w:rsidP="00414436">
      <w:pPr>
        <w:pStyle w:val="NoSpacing"/>
        <w:numPr>
          <w:ilvl w:val="1"/>
          <w:numId w:val="46"/>
        </w:numPr>
        <w:rPr>
          <w:rFonts w:ascii="Palatino Linotype" w:hAnsi="Palatino Linotype" w:cs="Times New Roman"/>
        </w:rPr>
      </w:pPr>
      <w:r w:rsidRPr="00C23B75">
        <w:rPr>
          <w:rFonts w:ascii="Palatino Linotype" w:hAnsi="Palatino Linotype" w:cs="Times New Roman"/>
        </w:rPr>
        <w:lastRenderedPageBreak/>
        <w:t xml:space="preserve">standard operating </w:t>
      </w:r>
      <w:r w:rsidR="00A023D5" w:rsidRPr="00C23B75">
        <w:rPr>
          <w:rFonts w:ascii="Palatino Linotype" w:hAnsi="Palatino Linotype" w:cs="Times New Roman"/>
        </w:rPr>
        <w:t xml:space="preserve">procedures must be </w:t>
      </w:r>
      <w:r w:rsidRPr="00C23B75">
        <w:rPr>
          <w:rFonts w:ascii="Palatino Linotype" w:hAnsi="Palatino Linotype" w:cs="Times New Roman"/>
        </w:rPr>
        <w:t xml:space="preserve">written and </w:t>
      </w:r>
      <w:r w:rsidR="00A023D5" w:rsidRPr="00C23B75">
        <w:rPr>
          <w:rFonts w:ascii="Palatino Linotype" w:hAnsi="Palatino Linotype" w:cs="Times New Roman"/>
        </w:rPr>
        <w:t>approved by the Biohazard Committee</w:t>
      </w:r>
    </w:p>
    <w:p w14:paraId="0D6E4862" w14:textId="19141534" w:rsidR="001D7744" w:rsidRPr="00C23B75" w:rsidRDefault="00E214D2" w:rsidP="00414436">
      <w:pPr>
        <w:pStyle w:val="NoSpacing"/>
        <w:numPr>
          <w:ilvl w:val="1"/>
          <w:numId w:val="46"/>
        </w:numPr>
        <w:rPr>
          <w:rFonts w:ascii="Palatino Linotype" w:hAnsi="Palatino Linotype" w:cs="Times New Roman"/>
        </w:rPr>
      </w:pPr>
      <w:r w:rsidRPr="00C23B75">
        <w:rPr>
          <w:rFonts w:ascii="Palatino Linotype" w:hAnsi="Palatino Linotype" w:cs="Times New Roman"/>
        </w:rPr>
        <w:t xml:space="preserve">standard operating </w:t>
      </w:r>
      <w:r w:rsidR="00BC2775" w:rsidRPr="00C23B75">
        <w:rPr>
          <w:rFonts w:ascii="Palatino Linotype" w:hAnsi="Palatino Linotype" w:cs="Times New Roman"/>
        </w:rPr>
        <w:t>procedures must be</w:t>
      </w:r>
      <w:r w:rsidR="005C482F" w:rsidRPr="00C23B75">
        <w:rPr>
          <w:rFonts w:ascii="Palatino Linotype" w:hAnsi="Palatino Linotype" w:cs="Times New Roman"/>
        </w:rPr>
        <w:t xml:space="preserve"> used for personnel training</w:t>
      </w:r>
    </w:p>
    <w:p w14:paraId="5ADB90FF" w14:textId="77777777" w:rsidR="009358C7" w:rsidRPr="00C23B75" w:rsidRDefault="009358C7" w:rsidP="00A023D5">
      <w:pPr>
        <w:pStyle w:val="NoSpacing"/>
        <w:rPr>
          <w:rFonts w:ascii="Palatino Linotype" w:hAnsi="Palatino Linotype" w:cs="Times New Roman"/>
        </w:rPr>
      </w:pPr>
    </w:p>
    <w:p w14:paraId="345665B9" w14:textId="77777777" w:rsidR="00A023D5" w:rsidRPr="00C23B75" w:rsidRDefault="00A023D5" w:rsidP="00A023D5">
      <w:pPr>
        <w:pStyle w:val="NoSpacing"/>
        <w:rPr>
          <w:rFonts w:ascii="Palatino Linotype" w:hAnsi="Palatino Linotype" w:cs="Times New Roman"/>
        </w:rPr>
      </w:pPr>
      <w:r w:rsidRPr="00C23B75">
        <w:rPr>
          <w:rFonts w:ascii="Palatino Linotype" w:hAnsi="Palatino Linotype" w:cs="Times New Roman"/>
        </w:rPr>
        <w:t xml:space="preserve">Some practices </w:t>
      </w:r>
      <w:r w:rsidR="00DA0B4C" w:rsidRPr="00C23B75">
        <w:rPr>
          <w:rFonts w:ascii="Palatino Linotype" w:hAnsi="Palatino Linotype" w:cs="Times New Roman"/>
        </w:rPr>
        <w:t xml:space="preserve">that are more stringently controlled </w:t>
      </w:r>
      <w:r w:rsidRPr="00C23B75">
        <w:rPr>
          <w:rFonts w:ascii="Palatino Linotype" w:hAnsi="Palatino Linotype" w:cs="Times New Roman"/>
        </w:rPr>
        <w:t xml:space="preserve">at level 2+ are: </w:t>
      </w:r>
    </w:p>
    <w:p w14:paraId="718930F0" w14:textId="77777777" w:rsidR="00973ADA" w:rsidRPr="00C23B75" w:rsidRDefault="00973ADA" w:rsidP="00A023D5">
      <w:pPr>
        <w:pStyle w:val="NoSpacing"/>
        <w:rPr>
          <w:rFonts w:ascii="Palatino Linotype" w:hAnsi="Palatino Linotype" w:cs="Times New Roman"/>
        </w:rPr>
      </w:pPr>
    </w:p>
    <w:p w14:paraId="37275303" w14:textId="77777777" w:rsidR="00A023D5" w:rsidRPr="00C23B75" w:rsidRDefault="00A023D5" w:rsidP="00414436">
      <w:pPr>
        <w:pStyle w:val="NoSpacing"/>
        <w:numPr>
          <w:ilvl w:val="0"/>
          <w:numId w:val="8"/>
        </w:numPr>
        <w:spacing w:after="106"/>
        <w:rPr>
          <w:rFonts w:ascii="Palatino Linotype" w:hAnsi="Palatino Linotype" w:cs="Times New Roman"/>
          <w:lang w:eastAsia="en-CA"/>
        </w:rPr>
      </w:pPr>
      <w:r w:rsidRPr="00C23B75">
        <w:rPr>
          <w:rFonts w:ascii="Palatino Linotype" w:hAnsi="Palatino Linotype" w:cs="Times New Roman"/>
          <w:lang w:eastAsia="en-CA"/>
        </w:rPr>
        <w:t>All activities with infectious materials are conducted in a BSC; if this is not possible, other primary containment devices in combination with personal protective clothing and equipment must be used; no work with open vessels containing infectious materials is conducted on the open bench.</w:t>
      </w:r>
    </w:p>
    <w:p w14:paraId="7AA85C40" w14:textId="32F43E4D" w:rsidR="00A023D5" w:rsidRPr="00C23B75" w:rsidRDefault="00A023D5" w:rsidP="00414436">
      <w:pPr>
        <w:pStyle w:val="NoSpacing"/>
        <w:numPr>
          <w:ilvl w:val="0"/>
          <w:numId w:val="8"/>
        </w:numPr>
        <w:spacing w:after="106"/>
        <w:rPr>
          <w:rFonts w:ascii="Palatino Linotype" w:hAnsi="Palatino Linotype" w:cs="Times New Roman"/>
          <w:lang w:eastAsia="en-CA"/>
        </w:rPr>
      </w:pPr>
      <w:r w:rsidRPr="00C23B75">
        <w:rPr>
          <w:rFonts w:ascii="Palatino Linotype" w:hAnsi="Palatino Linotype" w:cs="Times New Roman"/>
          <w:lang w:eastAsia="en-CA"/>
        </w:rPr>
        <w:t xml:space="preserve">Centrifugation of infectious materials must be carried out in closed containers placed in sealed safety cups that are </w:t>
      </w:r>
      <w:r w:rsidR="0085017D" w:rsidRPr="00C23B75">
        <w:rPr>
          <w:rFonts w:ascii="Palatino Linotype" w:hAnsi="Palatino Linotype" w:cs="Times New Roman"/>
          <w:lang w:eastAsia="en-CA"/>
        </w:rPr>
        <w:t xml:space="preserve">opened and </w:t>
      </w:r>
      <w:r w:rsidRPr="00C23B75">
        <w:rPr>
          <w:rFonts w:ascii="Palatino Linotype" w:hAnsi="Palatino Linotype" w:cs="Times New Roman"/>
          <w:lang w:eastAsia="en-CA"/>
        </w:rPr>
        <w:t>unloaded in a BSC.</w:t>
      </w:r>
      <w:r w:rsidR="0085017D" w:rsidRPr="00C23B75">
        <w:rPr>
          <w:rFonts w:ascii="Palatino Linotype" w:hAnsi="Palatino Linotype" w:cs="Times New Roman"/>
          <w:lang w:eastAsia="en-CA"/>
        </w:rPr>
        <w:t xml:space="preserve">  Safety cups must be decontaminated before removing from the BSC.</w:t>
      </w:r>
    </w:p>
    <w:p w14:paraId="27E7EC00" w14:textId="77777777" w:rsidR="00BE6E76" w:rsidRPr="00C23B75" w:rsidRDefault="00BE6E76" w:rsidP="00414436">
      <w:pPr>
        <w:pStyle w:val="NoSpacing"/>
        <w:numPr>
          <w:ilvl w:val="0"/>
          <w:numId w:val="8"/>
        </w:numPr>
        <w:rPr>
          <w:rFonts w:ascii="Palatino Linotype" w:hAnsi="Palatino Linotype" w:cs="Times New Roman"/>
          <w:lang w:eastAsia="en-CA"/>
        </w:rPr>
      </w:pPr>
      <w:r w:rsidRPr="00C23B75">
        <w:rPr>
          <w:rFonts w:ascii="Palatino Linotype" w:hAnsi="Palatino Linotype" w:cs="Times New Roman"/>
          <w:lang w:eastAsia="en-CA"/>
        </w:rPr>
        <w:t xml:space="preserve">The use of needles, syringes and other sharp objects </w:t>
      </w:r>
      <w:r w:rsidR="005F5783" w:rsidRPr="00C23B75">
        <w:rPr>
          <w:rFonts w:ascii="Palatino Linotype" w:hAnsi="Palatino Linotype" w:cs="Times New Roman"/>
          <w:lang w:eastAsia="en-CA"/>
        </w:rPr>
        <w:t>is usually</w:t>
      </w:r>
      <w:r w:rsidRPr="00C23B75">
        <w:rPr>
          <w:rFonts w:ascii="Palatino Linotype" w:hAnsi="Palatino Linotype" w:cs="Times New Roman"/>
          <w:lang w:eastAsia="en-CA"/>
        </w:rPr>
        <w:t xml:space="preserve"> strictly limited </w:t>
      </w:r>
      <w:r w:rsidR="005F5783" w:rsidRPr="00C23B75">
        <w:rPr>
          <w:rFonts w:ascii="Palatino Linotype" w:hAnsi="Palatino Linotype" w:cs="Times New Roman"/>
          <w:lang w:eastAsia="en-CA"/>
        </w:rPr>
        <w:t>because</w:t>
      </w:r>
      <w:r w:rsidRPr="00C23B75">
        <w:rPr>
          <w:rFonts w:ascii="Palatino Linotype" w:hAnsi="Palatino Linotype" w:cs="Times New Roman"/>
          <w:lang w:eastAsia="en-CA"/>
        </w:rPr>
        <w:t xml:space="preserve"> many of the pathogens requiring the additional CL3 operational procedures are transmitted through the percutaneous route of infection.  </w:t>
      </w:r>
    </w:p>
    <w:p w14:paraId="07559372" w14:textId="77777777" w:rsidR="00DD10DC" w:rsidRPr="00C23B75" w:rsidRDefault="00DD10DC" w:rsidP="0060657C">
      <w:pPr>
        <w:pStyle w:val="NoSpacing"/>
        <w:rPr>
          <w:rFonts w:ascii="Palatino Linotype" w:hAnsi="Palatino Linotype" w:cs="Times New Roman"/>
          <w:sz w:val="28"/>
          <w:szCs w:val="28"/>
        </w:rPr>
      </w:pPr>
    </w:p>
    <w:p w14:paraId="687DE8FC" w14:textId="77777777" w:rsidR="00CC4513" w:rsidRDefault="00CC4513">
      <w:pPr>
        <w:rPr>
          <w:rFonts w:ascii="Palatino Linotype" w:eastAsiaTheme="majorEastAsia" w:hAnsi="Palatino Linotype" w:cstheme="majorBidi"/>
          <w:color w:val="365F91" w:themeColor="accent1" w:themeShade="BF"/>
          <w:sz w:val="24"/>
          <w:szCs w:val="24"/>
        </w:rPr>
      </w:pPr>
      <w:r>
        <w:rPr>
          <w:rFonts w:ascii="Palatino Linotype" w:hAnsi="Palatino Linotype"/>
        </w:rPr>
        <w:br w:type="page"/>
      </w:r>
    </w:p>
    <w:p w14:paraId="79062EEA" w14:textId="3F317C64" w:rsidR="00FC5F70" w:rsidRPr="00860051" w:rsidRDefault="00B52FA3" w:rsidP="0074347F">
      <w:pPr>
        <w:pStyle w:val="Heading2"/>
        <w:rPr>
          <w:rFonts w:ascii="Palatino Linotype" w:hAnsi="Palatino Linotype" w:cs="Times New Roman"/>
          <w:b/>
        </w:rPr>
      </w:pPr>
      <w:bookmarkStart w:id="51" w:name="_Toc226384120"/>
      <w:r w:rsidRPr="00860051">
        <w:rPr>
          <w:rFonts w:ascii="Palatino Linotype" w:hAnsi="Palatino Linotype"/>
          <w:b/>
        </w:rPr>
        <w:lastRenderedPageBreak/>
        <w:t>Operational Requirements for Specific Materials</w:t>
      </w:r>
      <w:bookmarkEnd w:id="51"/>
    </w:p>
    <w:p w14:paraId="7D42B12E" w14:textId="77777777" w:rsidR="008A2EA8" w:rsidRPr="00C23B75" w:rsidRDefault="008A2EA8" w:rsidP="00CB4453">
      <w:pPr>
        <w:pStyle w:val="Heading3"/>
        <w:rPr>
          <w:rFonts w:ascii="Palatino Linotype" w:hAnsi="Palatino Linotype"/>
          <w:highlight w:val="yellow"/>
        </w:rPr>
      </w:pPr>
    </w:p>
    <w:p w14:paraId="02941A64" w14:textId="77777777" w:rsidR="00A860EB" w:rsidRPr="00860051" w:rsidRDefault="007E1D1D" w:rsidP="00CB4453">
      <w:pPr>
        <w:pStyle w:val="Heading3"/>
        <w:rPr>
          <w:rFonts w:ascii="Palatino Linotype" w:hAnsi="Palatino Linotype"/>
          <w:b/>
        </w:rPr>
      </w:pPr>
      <w:bookmarkStart w:id="52" w:name="_Toc226384121"/>
      <w:r w:rsidRPr="00860051">
        <w:rPr>
          <w:rFonts w:ascii="Palatino Linotype" w:hAnsi="Palatino Linotype"/>
          <w:b/>
        </w:rPr>
        <w:t>Microorganisms – Bacteria, Viruses, Fungi</w:t>
      </w:r>
      <w:r w:rsidR="008A509C" w:rsidRPr="00860051">
        <w:rPr>
          <w:rFonts w:ascii="Palatino Linotype" w:hAnsi="Palatino Linotype"/>
          <w:b/>
        </w:rPr>
        <w:t>, Parasites</w:t>
      </w:r>
      <w:bookmarkEnd w:id="52"/>
    </w:p>
    <w:p w14:paraId="06C5185E" w14:textId="77777777" w:rsidR="0074184F" w:rsidRPr="00C23B75" w:rsidRDefault="0074184F" w:rsidP="00CB4453">
      <w:pPr>
        <w:ind w:firstLine="0"/>
        <w:rPr>
          <w:rFonts w:ascii="Palatino Linotype" w:hAnsi="Palatino Linotype"/>
          <w:iCs/>
        </w:rPr>
      </w:pPr>
    </w:p>
    <w:p w14:paraId="493C2BA7" w14:textId="24D69F11" w:rsidR="0085017D" w:rsidRPr="00C23B75" w:rsidRDefault="008D008F" w:rsidP="00CB4453">
      <w:pPr>
        <w:ind w:firstLine="0"/>
        <w:rPr>
          <w:rFonts w:ascii="Palatino Linotype" w:hAnsi="Palatino Linotype"/>
          <w:iCs/>
        </w:rPr>
      </w:pPr>
      <w:r w:rsidRPr="00C23B75">
        <w:rPr>
          <w:rFonts w:ascii="Palatino Linotype" w:hAnsi="Palatino Linotype"/>
          <w:iCs/>
        </w:rPr>
        <w:t>Microorganisms and the materials that contain</w:t>
      </w:r>
      <w:r w:rsidR="008C5EED">
        <w:rPr>
          <w:rFonts w:ascii="Palatino Linotype" w:hAnsi="Palatino Linotype"/>
          <w:iCs/>
        </w:rPr>
        <w:t xml:space="preserve"> them</w:t>
      </w:r>
      <w:r w:rsidRPr="00C23B75">
        <w:rPr>
          <w:rFonts w:ascii="Palatino Linotype" w:hAnsi="Palatino Linotype"/>
          <w:iCs/>
        </w:rPr>
        <w:t xml:space="preserve"> or may contain them are the focus of the Biosafety Program</w:t>
      </w:r>
      <w:r w:rsidR="00191D0B" w:rsidRPr="00C23B75">
        <w:rPr>
          <w:rFonts w:ascii="Palatino Linotype" w:hAnsi="Palatino Linotype"/>
          <w:iCs/>
        </w:rPr>
        <w:t>.</w:t>
      </w:r>
      <w:r w:rsidRPr="00C23B75">
        <w:rPr>
          <w:rFonts w:ascii="Palatino Linotype" w:hAnsi="Palatino Linotype"/>
          <w:iCs/>
        </w:rPr>
        <w:t xml:space="preserve">  Risk assessments of pure cultures of microorganisms may be quite straightforward because many have been characterized in detail</w:t>
      </w:r>
      <w:r w:rsidR="00397FA1" w:rsidRPr="00C23B75">
        <w:rPr>
          <w:rFonts w:ascii="Palatino Linotype" w:hAnsi="Palatino Linotype"/>
          <w:iCs/>
        </w:rPr>
        <w:t>.  F</w:t>
      </w:r>
      <w:r w:rsidR="002068D5" w:rsidRPr="00C23B75">
        <w:rPr>
          <w:rFonts w:ascii="Palatino Linotype" w:hAnsi="Palatino Linotype"/>
          <w:iCs/>
        </w:rPr>
        <w:t>or some agents</w:t>
      </w:r>
      <w:r w:rsidRPr="00C23B75">
        <w:rPr>
          <w:rFonts w:ascii="Palatino Linotype" w:hAnsi="Palatino Linotype"/>
          <w:iCs/>
        </w:rPr>
        <w:t xml:space="preserve"> the information is readily available as</w:t>
      </w:r>
      <w:r w:rsidR="00397FA1" w:rsidRPr="00C23B75">
        <w:rPr>
          <w:rFonts w:ascii="Palatino Linotype" w:hAnsi="Palatino Linotype"/>
          <w:iCs/>
        </w:rPr>
        <w:t xml:space="preserve"> PHAC</w:t>
      </w:r>
      <w:r w:rsidR="00390B25" w:rsidRPr="00C23B75">
        <w:rPr>
          <w:rFonts w:ascii="Palatino Linotype" w:hAnsi="Palatino Linotype"/>
          <w:iCs/>
        </w:rPr>
        <w:t xml:space="preserve"> </w:t>
      </w:r>
      <w:hyperlink r:id="rId56" w:history="1">
        <w:r w:rsidRPr="00C23B75">
          <w:rPr>
            <w:rStyle w:val="Hyperlink"/>
            <w:rFonts w:ascii="Palatino Linotype" w:hAnsi="Palatino Linotype"/>
            <w:iCs/>
          </w:rPr>
          <w:t>Pathogen Safety Data Sheets</w:t>
        </w:r>
      </w:hyperlink>
      <w:r w:rsidRPr="00C23B75">
        <w:rPr>
          <w:rFonts w:ascii="Palatino Linotype" w:hAnsi="Palatino Linotype"/>
          <w:iCs/>
        </w:rPr>
        <w:t xml:space="preserve">. </w:t>
      </w:r>
      <w:r w:rsidR="00390B25" w:rsidRPr="00C23B75">
        <w:rPr>
          <w:rFonts w:ascii="Palatino Linotype" w:hAnsi="Palatino Linotype"/>
          <w:iCs/>
        </w:rPr>
        <w:t xml:space="preserve">In addition, the </w:t>
      </w:r>
      <w:hyperlink r:id="rId57" w:history="1">
        <w:r w:rsidR="00390B25" w:rsidRPr="008C5EED">
          <w:rPr>
            <w:rStyle w:val="Hyperlink"/>
            <w:rFonts w:ascii="Palatino Linotype" w:hAnsi="Palatino Linotype"/>
            <w:iCs/>
          </w:rPr>
          <w:t xml:space="preserve">PHAC/CFIA </w:t>
        </w:r>
        <w:r w:rsidR="008C5EED" w:rsidRPr="008C5EED">
          <w:rPr>
            <w:rStyle w:val="Hyperlink"/>
            <w:rFonts w:ascii="Palatino Linotype" w:hAnsi="Palatino Linotype"/>
            <w:iCs/>
          </w:rPr>
          <w:t xml:space="preserve">e-Pathogen </w:t>
        </w:r>
        <w:r w:rsidR="00390B25" w:rsidRPr="008C5EED">
          <w:rPr>
            <w:rStyle w:val="Hyperlink"/>
            <w:rFonts w:ascii="Palatino Linotype" w:hAnsi="Palatino Linotype"/>
            <w:iCs/>
          </w:rPr>
          <w:t>database</w:t>
        </w:r>
      </w:hyperlink>
      <w:r w:rsidR="00390B25" w:rsidRPr="00C23B75">
        <w:rPr>
          <w:rFonts w:ascii="Palatino Linotype" w:hAnsi="Palatino Linotype"/>
          <w:iCs/>
        </w:rPr>
        <w:t xml:space="preserve"> lists the risk group of 8000 infectious agents</w:t>
      </w:r>
      <w:r w:rsidR="008C5EED">
        <w:rPr>
          <w:rFonts w:ascii="Palatino Linotype" w:hAnsi="Palatino Linotype"/>
          <w:iCs/>
        </w:rPr>
        <w:t xml:space="preserve"> and notes if it is regulated by CFIA independently of PHAC</w:t>
      </w:r>
      <w:r w:rsidR="00390B25" w:rsidRPr="00C23B75">
        <w:rPr>
          <w:rFonts w:ascii="Palatino Linotype" w:hAnsi="Palatino Linotype"/>
          <w:iCs/>
        </w:rPr>
        <w:t>. If a R</w:t>
      </w:r>
      <w:r w:rsidR="008C5EED">
        <w:rPr>
          <w:rFonts w:ascii="Palatino Linotype" w:hAnsi="Palatino Linotype"/>
          <w:iCs/>
        </w:rPr>
        <w:t xml:space="preserve">isk </w:t>
      </w:r>
      <w:r w:rsidR="00390B25" w:rsidRPr="00C23B75">
        <w:rPr>
          <w:rFonts w:ascii="Palatino Linotype" w:hAnsi="Palatino Linotype"/>
          <w:iCs/>
        </w:rPr>
        <w:t>G</w:t>
      </w:r>
      <w:r w:rsidR="008C5EED">
        <w:rPr>
          <w:rFonts w:ascii="Palatino Linotype" w:hAnsi="Palatino Linotype"/>
          <w:iCs/>
        </w:rPr>
        <w:t>roup</w:t>
      </w:r>
      <w:r w:rsidR="00390B25" w:rsidRPr="00C23B75">
        <w:rPr>
          <w:rFonts w:ascii="Palatino Linotype" w:hAnsi="Palatino Linotype"/>
          <w:iCs/>
        </w:rPr>
        <w:t xml:space="preserve"> is stated </w:t>
      </w:r>
      <w:r w:rsidR="0085017D" w:rsidRPr="00C23B75">
        <w:rPr>
          <w:rFonts w:ascii="Palatino Linotype" w:hAnsi="Palatino Linotype"/>
          <w:iCs/>
        </w:rPr>
        <w:t>in this database then it must be followed.   However</w:t>
      </w:r>
      <w:r w:rsidR="008C5EED">
        <w:rPr>
          <w:rFonts w:ascii="Palatino Linotype" w:hAnsi="Palatino Linotype"/>
          <w:iCs/>
        </w:rPr>
        <w:t>,</w:t>
      </w:r>
      <w:r w:rsidR="0085017D" w:rsidRPr="00C23B75">
        <w:rPr>
          <w:rFonts w:ascii="Palatino Linotype" w:hAnsi="Palatino Linotype"/>
          <w:iCs/>
        </w:rPr>
        <w:t xml:space="preserve"> it is possible to appeal and have the RG designation changed if there is scientific evidence to support the appeal. </w:t>
      </w:r>
      <w:r w:rsidR="00390B25" w:rsidRPr="00C23B75">
        <w:rPr>
          <w:rFonts w:ascii="Palatino Linotype" w:hAnsi="Palatino Linotype"/>
          <w:iCs/>
        </w:rPr>
        <w:t xml:space="preserve"> </w:t>
      </w:r>
    </w:p>
    <w:p w14:paraId="19222443" w14:textId="77777777" w:rsidR="0085017D" w:rsidRPr="00C23B75" w:rsidRDefault="0085017D" w:rsidP="00CB4453">
      <w:pPr>
        <w:ind w:firstLine="0"/>
        <w:rPr>
          <w:rFonts w:ascii="Palatino Linotype" w:hAnsi="Palatino Linotype"/>
          <w:iCs/>
        </w:rPr>
      </w:pPr>
    </w:p>
    <w:p w14:paraId="4DD5DE1A" w14:textId="38E6192E" w:rsidR="0085017D" w:rsidRPr="00C23B75" w:rsidRDefault="008D008F" w:rsidP="00CB4453">
      <w:pPr>
        <w:ind w:firstLine="0"/>
        <w:rPr>
          <w:rFonts w:ascii="Palatino Linotype" w:hAnsi="Palatino Linotype"/>
          <w:iCs/>
        </w:rPr>
      </w:pPr>
      <w:r w:rsidRPr="00C23B75">
        <w:rPr>
          <w:rFonts w:ascii="Palatino Linotype" w:hAnsi="Palatino Linotype"/>
          <w:iCs/>
        </w:rPr>
        <w:t>N</w:t>
      </w:r>
      <w:r w:rsidR="0085017D" w:rsidRPr="00C23B75">
        <w:rPr>
          <w:rFonts w:ascii="Palatino Linotype" w:hAnsi="Palatino Linotype"/>
          <w:iCs/>
        </w:rPr>
        <w:t xml:space="preserve">ote </w:t>
      </w:r>
      <w:r w:rsidR="00CF0B2B" w:rsidRPr="00C23B75">
        <w:rPr>
          <w:rFonts w:ascii="Palatino Linotype" w:hAnsi="Palatino Linotype"/>
          <w:iCs/>
        </w:rPr>
        <w:t>that judgment</w:t>
      </w:r>
      <w:r w:rsidRPr="00C23B75">
        <w:rPr>
          <w:rFonts w:ascii="Palatino Linotype" w:hAnsi="Palatino Linotype"/>
          <w:iCs/>
        </w:rPr>
        <w:t xml:space="preserve"> is required </w:t>
      </w:r>
      <w:r w:rsidR="0085017D" w:rsidRPr="00C23B75">
        <w:rPr>
          <w:rFonts w:ascii="Palatino Linotype" w:hAnsi="Palatino Linotype"/>
          <w:iCs/>
        </w:rPr>
        <w:t xml:space="preserve">and a </w:t>
      </w:r>
      <w:r w:rsidR="0085017D" w:rsidRPr="00B86CEF">
        <w:rPr>
          <w:rFonts w:ascii="Palatino Linotype" w:hAnsi="Palatino Linotype"/>
          <w:iCs/>
          <w:u w:val="single"/>
        </w:rPr>
        <w:t xml:space="preserve">local risk assessment </w:t>
      </w:r>
      <w:r w:rsidR="0085017D" w:rsidRPr="00C23B75">
        <w:rPr>
          <w:rFonts w:ascii="Palatino Linotype" w:hAnsi="Palatino Linotype"/>
          <w:iCs/>
        </w:rPr>
        <w:t xml:space="preserve">for the work is required </w:t>
      </w:r>
      <w:r w:rsidRPr="00C23B75">
        <w:rPr>
          <w:rFonts w:ascii="Palatino Linotype" w:hAnsi="Palatino Linotype"/>
          <w:iCs/>
        </w:rPr>
        <w:t>because</w:t>
      </w:r>
      <w:r w:rsidR="0085017D" w:rsidRPr="00C23B75">
        <w:rPr>
          <w:rFonts w:ascii="Palatino Linotype" w:hAnsi="Palatino Linotype"/>
          <w:iCs/>
        </w:rPr>
        <w:t>:</w:t>
      </w:r>
    </w:p>
    <w:p w14:paraId="593C7DF3" w14:textId="6D51B409" w:rsidR="0085017D" w:rsidRPr="00C23B75" w:rsidRDefault="008D008F" w:rsidP="00E40F22">
      <w:pPr>
        <w:pStyle w:val="ListParagraph"/>
        <w:numPr>
          <w:ilvl w:val="0"/>
          <w:numId w:val="102"/>
        </w:numPr>
        <w:rPr>
          <w:rFonts w:ascii="Palatino Linotype" w:hAnsi="Palatino Linotype"/>
          <w:iCs/>
        </w:rPr>
      </w:pPr>
      <w:r w:rsidRPr="00C23B75">
        <w:rPr>
          <w:rFonts w:ascii="Palatino Linotype" w:hAnsi="Palatino Linotype"/>
          <w:iCs/>
        </w:rPr>
        <w:t>the pathogenicity of different strains can vary markedly</w:t>
      </w:r>
      <w:r w:rsidR="0074184F" w:rsidRPr="00C23B75">
        <w:rPr>
          <w:rFonts w:ascii="Palatino Linotype" w:hAnsi="Palatino Linotype"/>
          <w:iCs/>
        </w:rPr>
        <w:t>;</w:t>
      </w:r>
    </w:p>
    <w:p w14:paraId="2D194997" w14:textId="29CD8CDA" w:rsidR="0085017D" w:rsidRPr="00C23B75" w:rsidRDefault="00397FA1" w:rsidP="00E40F22">
      <w:pPr>
        <w:pStyle w:val="ListParagraph"/>
        <w:numPr>
          <w:ilvl w:val="0"/>
          <w:numId w:val="102"/>
        </w:numPr>
        <w:rPr>
          <w:rFonts w:ascii="Palatino Linotype" w:hAnsi="Palatino Linotype"/>
          <w:iCs/>
        </w:rPr>
      </w:pPr>
      <w:r w:rsidRPr="00C23B75">
        <w:rPr>
          <w:rFonts w:ascii="Palatino Linotype" w:hAnsi="Palatino Linotype"/>
          <w:iCs/>
        </w:rPr>
        <w:t>within a Risk Group there is a range of pathogenicity</w:t>
      </w:r>
      <w:r w:rsidR="0074184F" w:rsidRPr="00C23B75">
        <w:rPr>
          <w:rFonts w:ascii="Palatino Linotype" w:hAnsi="Palatino Linotype"/>
          <w:iCs/>
        </w:rPr>
        <w:t>;</w:t>
      </w:r>
    </w:p>
    <w:p w14:paraId="52447DCE" w14:textId="65F7240F" w:rsidR="008D008F" w:rsidRPr="00C23B75" w:rsidRDefault="008D008F" w:rsidP="00E40F22">
      <w:pPr>
        <w:pStyle w:val="ListParagraph"/>
        <w:numPr>
          <w:ilvl w:val="0"/>
          <w:numId w:val="102"/>
        </w:numPr>
        <w:rPr>
          <w:rFonts w:ascii="Palatino Linotype" w:hAnsi="Palatino Linotype"/>
          <w:iCs/>
        </w:rPr>
      </w:pPr>
      <w:r w:rsidRPr="00C23B75">
        <w:rPr>
          <w:rFonts w:ascii="Palatino Linotype" w:hAnsi="Palatino Linotype"/>
          <w:iCs/>
        </w:rPr>
        <w:t>the work that will be done will affect the probability of exposure.</w:t>
      </w:r>
    </w:p>
    <w:p w14:paraId="289B2663" w14:textId="77777777" w:rsidR="003F7C2F" w:rsidRPr="00C23B75" w:rsidRDefault="00191D0B" w:rsidP="00CB4453">
      <w:pPr>
        <w:ind w:firstLine="0"/>
        <w:rPr>
          <w:rFonts w:ascii="Palatino Linotype" w:hAnsi="Palatino Linotype"/>
          <w:iCs/>
        </w:rPr>
      </w:pPr>
      <w:r w:rsidRPr="00C23B75">
        <w:rPr>
          <w:rFonts w:ascii="Palatino Linotype" w:hAnsi="Palatino Linotype"/>
          <w:iCs/>
        </w:rPr>
        <w:t xml:space="preserve"> </w:t>
      </w:r>
    </w:p>
    <w:p w14:paraId="631C775C" w14:textId="552F469D" w:rsidR="001A0628" w:rsidRPr="00C23B75" w:rsidRDefault="001A0628" w:rsidP="001A0628">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b/>
          <w:color w:val="000000"/>
        </w:rPr>
        <w:t>Bacteria</w:t>
      </w:r>
      <w:r w:rsidRPr="00C23B75">
        <w:rPr>
          <w:rFonts w:ascii="Palatino Linotype" w:hAnsi="Palatino Linotype" w:cstheme="minorHAnsi"/>
          <w:color w:val="000000"/>
          <w:sz w:val="22"/>
          <w:szCs w:val="22"/>
        </w:rPr>
        <w:t xml:space="preserve"> are single-celled prokaryotic organisms lacking a nucleus and other membrane-enclosed organelles.</w:t>
      </w:r>
      <w:r w:rsidRPr="00C23B75">
        <w:rPr>
          <w:rStyle w:val="A7"/>
          <w:rFonts w:ascii="Palatino Linotype" w:hAnsi="Palatino Linotype" w:cstheme="minorHAnsi"/>
          <w:sz w:val="22"/>
          <w:szCs w:val="22"/>
        </w:rPr>
        <w:t xml:space="preserve"> </w:t>
      </w:r>
      <w:r w:rsidRPr="00C23B75">
        <w:rPr>
          <w:rFonts w:ascii="Palatino Linotype" w:hAnsi="Palatino Linotype" w:cstheme="minorHAnsi"/>
          <w:color w:val="000000"/>
          <w:sz w:val="22"/>
          <w:szCs w:val="22"/>
        </w:rPr>
        <w:t xml:space="preserve">Morphologically 0.5–5.0 μm in size, bacteria are spherical (cocci) or appear as rods (bacilli) that may be straight, curved, spiralled, or tightly coiled. Based on Gram staining and morphology, more than 4,000 bacterial species have been classified into one of the following three phenotypes: Gram-positive, Gram-negative or mycoplasma (bacteria lacking a cell wall). Bacteria vary in their requirements for oxygen, being described broadly as either aerobic, microaerophilic or anaerobic. Some bacteria can induce an extreme immune response (e.g., inflammation), secrete exotoxins, produce surface-associated endotoxins (i.e., lipopolysaccharides or lipooligosaccharides), or form spores that enhance survival and transmission outside the host for extended periods of time. </w:t>
      </w:r>
    </w:p>
    <w:p w14:paraId="561BE4A1" w14:textId="77777777" w:rsidR="001A0628" w:rsidRPr="00C23B75" w:rsidRDefault="001A0628" w:rsidP="001A0628">
      <w:pPr>
        <w:ind w:firstLine="0"/>
        <w:rPr>
          <w:rFonts w:ascii="Palatino Linotype" w:hAnsi="Palatino Linotype" w:cstheme="minorHAnsi"/>
          <w:color w:val="000000"/>
        </w:rPr>
      </w:pPr>
      <w:r w:rsidRPr="00C23B75">
        <w:rPr>
          <w:rFonts w:ascii="Palatino Linotype" w:hAnsi="Palatino Linotype" w:cstheme="minorHAnsi"/>
          <w:color w:val="000000"/>
        </w:rPr>
        <w:t xml:space="preserve">Bacteria that can </w:t>
      </w:r>
      <w:r w:rsidRPr="00C23B75">
        <w:rPr>
          <w:rFonts w:ascii="Palatino Linotype" w:hAnsi="Palatino Linotype" w:cstheme="minorHAnsi"/>
          <w:b/>
          <w:color w:val="000000"/>
        </w:rPr>
        <w:t>infect and cause disease</w:t>
      </w:r>
      <w:r w:rsidRPr="00C23B75">
        <w:rPr>
          <w:rFonts w:ascii="Palatino Linotype" w:hAnsi="Palatino Linotype" w:cstheme="minorHAnsi"/>
          <w:color w:val="000000"/>
        </w:rPr>
        <w:t xml:space="preserve"> in humans and/or animals are referred to as </w:t>
      </w:r>
      <w:r w:rsidRPr="00C23B75">
        <w:rPr>
          <w:rFonts w:ascii="Palatino Linotype" w:hAnsi="Palatino Linotype" w:cstheme="minorHAnsi"/>
          <w:b/>
          <w:color w:val="000000"/>
        </w:rPr>
        <w:t>pathogenic bacteria.</w:t>
      </w:r>
      <w:r w:rsidRPr="00C23B75">
        <w:rPr>
          <w:rFonts w:ascii="Palatino Linotype" w:hAnsi="Palatino Linotype" w:cstheme="minorHAnsi"/>
          <w:color w:val="000000"/>
        </w:rPr>
        <w:t xml:space="preserve"> Many pathogenic bacteria that colonize the body do not cause disease unless a disruption occurs in the host’s immune system or natural barriers to infection, or the host is exposed to an excessively high dose of the pathogen, as may occur through activities conducted in a laboratory or an animal facility. Infections with certain pathogenic bacteria almost always result in illness. </w:t>
      </w:r>
    </w:p>
    <w:p w14:paraId="071ED706" w14:textId="77777777" w:rsidR="009F6304" w:rsidRPr="00C23B75" w:rsidRDefault="009F6304" w:rsidP="001A0628">
      <w:pPr>
        <w:ind w:firstLine="0"/>
        <w:rPr>
          <w:rFonts w:ascii="Palatino Linotype" w:hAnsi="Palatino Linotype" w:cstheme="minorHAnsi"/>
          <w:color w:val="000000"/>
        </w:rPr>
      </w:pPr>
    </w:p>
    <w:p w14:paraId="452BAF30" w14:textId="537495D0" w:rsidR="009F6304" w:rsidRPr="00C23B75" w:rsidRDefault="009F6304" w:rsidP="009F6304">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b/>
          <w:color w:val="000000"/>
        </w:rPr>
        <w:t>Viruses</w:t>
      </w:r>
      <w:r w:rsidRPr="00C23B75">
        <w:rPr>
          <w:rFonts w:ascii="Palatino Linotype" w:hAnsi="Palatino Linotype" w:cstheme="minorHAnsi"/>
          <w:color w:val="000000"/>
        </w:rPr>
        <w:t xml:space="preserve"> </w:t>
      </w:r>
      <w:r w:rsidRPr="00C23B75">
        <w:rPr>
          <w:rFonts w:ascii="Palatino Linotype" w:hAnsi="Palatino Linotype" w:cstheme="minorHAnsi"/>
          <w:color w:val="000000"/>
          <w:sz w:val="22"/>
          <w:szCs w:val="22"/>
        </w:rPr>
        <w:t>are the smallest of replicating organisms.</w:t>
      </w:r>
      <w:r w:rsidRPr="00C23B75">
        <w:rPr>
          <w:rStyle w:val="A7"/>
          <w:rFonts w:ascii="Palatino Linotype" w:hAnsi="Palatino Linotype" w:cstheme="minorHAnsi"/>
          <w:sz w:val="22"/>
          <w:szCs w:val="22"/>
        </w:rPr>
        <w:t xml:space="preserve"> </w:t>
      </w:r>
      <w:r w:rsidRPr="00C23B75">
        <w:rPr>
          <w:rFonts w:ascii="Palatino Linotype" w:hAnsi="Palatino Linotype" w:cstheme="minorHAnsi"/>
          <w:color w:val="000000"/>
          <w:sz w:val="22"/>
          <w:szCs w:val="22"/>
        </w:rPr>
        <w:t>Their small size (20-300 nm) allows them to pass through filters that typically capture the smallest bacteria</w:t>
      </w:r>
      <w:r w:rsidR="006E106D">
        <w:rPr>
          <w:rFonts w:ascii="Palatino Linotype" w:hAnsi="Palatino Linotype" w:cstheme="minorHAnsi"/>
          <w:color w:val="000000"/>
          <w:sz w:val="22"/>
          <w:szCs w:val="22"/>
        </w:rPr>
        <w:t xml:space="preserve"> (e.g. 0.2 </w:t>
      </w:r>
      <w:r w:rsidR="006E106D" w:rsidRPr="00C23B75">
        <w:rPr>
          <w:rFonts w:ascii="Palatino Linotype" w:hAnsi="Palatino Linotype" w:cstheme="minorHAnsi"/>
          <w:color w:val="000000"/>
          <w:sz w:val="22"/>
          <w:szCs w:val="22"/>
        </w:rPr>
        <w:t>μm</w:t>
      </w:r>
      <w:r w:rsidR="006E106D">
        <w:rPr>
          <w:rFonts w:ascii="Palatino Linotype" w:hAnsi="Palatino Linotype" w:cstheme="minorHAnsi"/>
          <w:color w:val="000000"/>
          <w:sz w:val="22"/>
          <w:szCs w:val="22"/>
        </w:rPr>
        <w:t xml:space="preserve"> filters used to sterilize media)</w:t>
      </w:r>
      <w:r w:rsidRPr="00C23B75">
        <w:rPr>
          <w:rFonts w:ascii="Palatino Linotype" w:hAnsi="Palatino Linotype" w:cstheme="minorHAnsi"/>
          <w:color w:val="000000"/>
          <w:sz w:val="22"/>
          <w:szCs w:val="22"/>
        </w:rPr>
        <w:t xml:space="preserve">. Viruses have no metabolism of their own and, once inside a host cell, they redirect </w:t>
      </w:r>
      <w:r w:rsidRPr="00C23B75">
        <w:rPr>
          <w:rFonts w:ascii="Palatino Linotype" w:hAnsi="Palatino Linotype" w:cstheme="minorHAnsi"/>
          <w:color w:val="000000"/>
          <w:sz w:val="22"/>
          <w:szCs w:val="22"/>
        </w:rPr>
        <w:lastRenderedPageBreak/>
        <w:t xml:space="preserve">existing host machinery and metabolic functions to replicate. Structurally, the simplest viruses consist of nucleic acid enclosed in a protein capsid (nucleocapsid). Enveloped viruses have a more complex structure in which the nucleocapsid is enclosed inside a lipid bilayer membrane. This membrane facilitates the virus’s interaction with the host cells, </w:t>
      </w:r>
      <w:r w:rsidR="00397FA1" w:rsidRPr="00C23B75">
        <w:rPr>
          <w:rFonts w:ascii="Palatino Linotype" w:hAnsi="Palatino Linotype" w:cstheme="minorHAnsi"/>
          <w:color w:val="000000"/>
          <w:sz w:val="22"/>
          <w:szCs w:val="22"/>
        </w:rPr>
        <w:t>and</w:t>
      </w:r>
      <w:r w:rsidRPr="00C23B75">
        <w:rPr>
          <w:rFonts w:ascii="Palatino Linotype" w:hAnsi="Palatino Linotype" w:cstheme="minorHAnsi"/>
          <w:color w:val="000000"/>
          <w:sz w:val="22"/>
          <w:szCs w:val="22"/>
        </w:rPr>
        <w:t xml:space="preserve"> also increases susceptibility to decontamination. </w:t>
      </w:r>
    </w:p>
    <w:p w14:paraId="37EC8C25" w14:textId="77777777" w:rsidR="009F6304" w:rsidRPr="00C23B75" w:rsidRDefault="009F6304" w:rsidP="009F6304">
      <w:pPr>
        <w:ind w:firstLine="0"/>
        <w:rPr>
          <w:rFonts w:ascii="Palatino Linotype" w:hAnsi="Palatino Linotype" w:cstheme="minorHAnsi"/>
          <w:color w:val="000000"/>
        </w:rPr>
      </w:pPr>
      <w:r w:rsidRPr="00C23B75">
        <w:rPr>
          <w:rFonts w:ascii="Palatino Linotype" w:hAnsi="Palatino Linotype" w:cstheme="minorHAnsi"/>
          <w:color w:val="000000"/>
        </w:rPr>
        <w:t xml:space="preserve">Viruses are classified by their replication strategy and by the organization of their genome (i.e., double-stranded DNA, single-stranded DNA, reverse transcribing, double-stranded RNA, negative-sense single-stranded RNA, positive-sense single-stranded RNA, and subviral agents). There are many families of viruses that are able to infect human and animal hosts. Some are species-specific while others infect a wide range of host species. Some viruses are able to produce a </w:t>
      </w:r>
      <w:r w:rsidRPr="00C23B75">
        <w:rPr>
          <w:rFonts w:ascii="Palatino Linotype" w:hAnsi="Palatino Linotype" w:cstheme="minorHAnsi"/>
          <w:b/>
          <w:color w:val="000000"/>
        </w:rPr>
        <w:t>persistent infection</w:t>
      </w:r>
      <w:r w:rsidRPr="00C23B75">
        <w:rPr>
          <w:rFonts w:ascii="Palatino Linotype" w:hAnsi="Palatino Linotype" w:cstheme="minorHAnsi"/>
          <w:color w:val="000000"/>
        </w:rPr>
        <w:t xml:space="preserve"> (i.e., host cell remains alive and continues to produce virus over a long period of time) or a </w:t>
      </w:r>
      <w:r w:rsidRPr="00C23B75">
        <w:rPr>
          <w:rFonts w:ascii="Palatino Linotype" w:hAnsi="Palatino Linotype" w:cstheme="minorHAnsi"/>
          <w:b/>
          <w:color w:val="000000"/>
        </w:rPr>
        <w:t>latent infection</w:t>
      </w:r>
      <w:r w:rsidRPr="00C23B75">
        <w:rPr>
          <w:rFonts w:ascii="Palatino Linotype" w:hAnsi="Palatino Linotype" w:cstheme="minorHAnsi"/>
          <w:color w:val="000000"/>
        </w:rPr>
        <w:t xml:space="preserve"> (i.e., there is a delay of months or years between viral infection of the host and the appearance of symptoms), or they may be </w:t>
      </w:r>
      <w:r w:rsidRPr="00C23B75">
        <w:rPr>
          <w:rFonts w:ascii="Palatino Linotype" w:hAnsi="Palatino Linotype" w:cstheme="minorHAnsi"/>
          <w:b/>
          <w:color w:val="000000"/>
        </w:rPr>
        <w:t xml:space="preserve">carcinogenic </w:t>
      </w:r>
      <w:r w:rsidRPr="00C23B75">
        <w:rPr>
          <w:rFonts w:ascii="Palatino Linotype" w:hAnsi="Palatino Linotype" w:cstheme="minorHAnsi"/>
          <w:color w:val="000000"/>
        </w:rPr>
        <w:t xml:space="preserve">(e.g., integration of an oncogene-carrying retrovirus into host genome). </w:t>
      </w:r>
    </w:p>
    <w:p w14:paraId="08C93AC4" w14:textId="77777777" w:rsidR="009F6304" w:rsidRPr="00C23B75" w:rsidRDefault="009F6304" w:rsidP="009F6304">
      <w:pPr>
        <w:ind w:firstLine="0"/>
        <w:rPr>
          <w:rFonts w:ascii="Palatino Linotype" w:hAnsi="Palatino Linotype" w:cstheme="minorHAnsi"/>
          <w:color w:val="000000"/>
        </w:rPr>
      </w:pPr>
    </w:p>
    <w:p w14:paraId="2AE02415" w14:textId="6A8E9202" w:rsidR="00062F75" w:rsidRPr="00C23B75" w:rsidRDefault="00062F75" w:rsidP="00062F75">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b/>
          <w:color w:val="000000"/>
        </w:rPr>
        <w:t>Fungi</w:t>
      </w:r>
      <w:r w:rsidRPr="00C23B75">
        <w:rPr>
          <w:rFonts w:ascii="Palatino Linotype" w:hAnsi="Palatino Linotype" w:cstheme="minorHAnsi"/>
          <w:color w:val="000000"/>
        </w:rPr>
        <w:t xml:space="preserve"> </w:t>
      </w:r>
      <w:r w:rsidRPr="00C23B75">
        <w:rPr>
          <w:rFonts w:ascii="Palatino Linotype" w:hAnsi="Palatino Linotype" w:cstheme="minorHAnsi"/>
          <w:color w:val="000000"/>
          <w:sz w:val="22"/>
          <w:szCs w:val="22"/>
        </w:rPr>
        <w:t>are eukaryotic microorganisms that can be easily distinguished from bacteria and other prokaryotes by their greater size and the presence of organelles, including a nucleus, vacuoles and mitochondria.</w:t>
      </w:r>
      <w:r w:rsidRPr="00C23B75">
        <w:rPr>
          <w:rStyle w:val="A7"/>
          <w:rFonts w:ascii="Palatino Linotype" w:hAnsi="Palatino Linotype" w:cstheme="minorHAnsi"/>
          <w:sz w:val="22"/>
          <w:szCs w:val="22"/>
        </w:rPr>
        <w:t xml:space="preserve"> </w:t>
      </w:r>
      <w:r w:rsidRPr="00C23B75">
        <w:rPr>
          <w:rFonts w:ascii="Palatino Linotype" w:hAnsi="Palatino Linotype" w:cstheme="minorHAnsi"/>
          <w:color w:val="000000"/>
          <w:sz w:val="22"/>
          <w:szCs w:val="22"/>
        </w:rPr>
        <w:t xml:space="preserve">Of the 1.5 million estimated fungal species, approximately 300 are known to cause disease in human and/or animal hosts. Several species of yeast, which normally grow as single cells, and of moulds, which grows in branching chains, are known to be pathogenic to animals and humans. Differences in the virulence of these fungal species are used to categorize them into two main categories: frank </w:t>
      </w:r>
      <w:r w:rsidR="00397CC7" w:rsidRPr="00C23B75">
        <w:rPr>
          <w:rFonts w:ascii="Palatino Linotype" w:hAnsi="Palatino Linotype" w:cstheme="minorHAnsi"/>
          <w:color w:val="000000"/>
          <w:sz w:val="22"/>
          <w:szCs w:val="22"/>
        </w:rPr>
        <w:t xml:space="preserve">fungal </w:t>
      </w:r>
      <w:r w:rsidRPr="00C23B75">
        <w:rPr>
          <w:rFonts w:ascii="Palatino Linotype" w:hAnsi="Palatino Linotype" w:cstheme="minorHAnsi"/>
          <w:color w:val="000000"/>
          <w:sz w:val="22"/>
          <w:szCs w:val="22"/>
        </w:rPr>
        <w:t xml:space="preserve">pathogens, which can cause disease in healthy hosts, and opportunistic </w:t>
      </w:r>
      <w:r w:rsidR="00397CC7" w:rsidRPr="00C23B75">
        <w:rPr>
          <w:rFonts w:ascii="Palatino Linotype" w:hAnsi="Palatino Linotype" w:cstheme="minorHAnsi"/>
          <w:color w:val="000000"/>
          <w:sz w:val="22"/>
          <w:szCs w:val="22"/>
        </w:rPr>
        <w:t xml:space="preserve">fungal </w:t>
      </w:r>
      <w:r w:rsidRPr="00C23B75">
        <w:rPr>
          <w:rFonts w:ascii="Palatino Linotype" w:hAnsi="Palatino Linotype" w:cstheme="minorHAnsi"/>
          <w:color w:val="000000"/>
          <w:sz w:val="22"/>
          <w:szCs w:val="22"/>
        </w:rPr>
        <w:t xml:space="preserve">pathogens, which can cause disease in immunocompromised hosts. </w:t>
      </w:r>
    </w:p>
    <w:p w14:paraId="73D4F9EA" w14:textId="77777777" w:rsidR="009F6304" w:rsidRPr="00C23B75" w:rsidRDefault="00062F75" w:rsidP="00062F75">
      <w:pPr>
        <w:ind w:firstLine="0"/>
        <w:rPr>
          <w:rFonts w:ascii="Palatino Linotype" w:hAnsi="Palatino Linotype" w:cstheme="minorHAnsi"/>
          <w:color w:val="000000"/>
        </w:rPr>
      </w:pPr>
      <w:r w:rsidRPr="00C23B75">
        <w:rPr>
          <w:rFonts w:ascii="Palatino Linotype" w:hAnsi="Palatino Linotype" w:cstheme="minorHAnsi"/>
          <w:color w:val="000000"/>
        </w:rPr>
        <w:t xml:space="preserve">The main risk associated with fungi is the exposure to spores that can be transmitted via the airborne route, inoculation, or casual contact, depending on the species. In addition, some fungal species may produce and disperse mycotoxins, which can be toxic. In general, human and animal tissue and blood samples are not considered a risk for the airborne dispersal of fungal spores. </w:t>
      </w:r>
    </w:p>
    <w:p w14:paraId="4C84805E" w14:textId="77777777" w:rsidR="008D008F" w:rsidRPr="00C23B75" w:rsidRDefault="008D008F" w:rsidP="00062F75">
      <w:pPr>
        <w:ind w:firstLine="0"/>
        <w:rPr>
          <w:rFonts w:ascii="Palatino Linotype" w:hAnsi="Palatino Linotype" w:cstheme="minorHAnsi"/>
          <w:color w:val="000000"/>
        </w:rPr>
      </w:pPr>
    </w:p>
    <w:p w14:paraId="123D6174" w14:textId="77777777" w:rsidR="00822C0E" w:rsidRPr="00C23B75" w:rsidRDefault="008D008F" w:rsidP="00062F75">
      <w:pPr>
        <w:ind w:firstLine="0"/>
        <w:rPr>
          <w:rFonts w:ascii="Palatino Linotype" w:hAnsi="Palatino Linotype" w:cs="Futura Light"/>
          <w:color w:val="000000"/>
        </w:rPr>
      </w:pPr>
      <w:r w:rsidRPr="00C23B75">
        <w:rPr>
          <w:rFonts w:ascii="Palatino Linotype" w:hAnsi="Palatino Linotype" w:cs="Futura Light"/>
          <w:b/>
          <w:color w:val="000000"/>
          <w:sz w:val="24"/>
          <w:szCs w:val="24"/>
        </w:rPr>
        <w:t>Parasite</w:t>
      </w:r>
      <w:r w:rsidRPr="00CC4513">
        <w:rPr>
          <w:rFonts w:ascii="Palatino Linotype" w:hAnsi="Palatino Linotype" w:cs="Futura Light"/>
          <w:b/>
          <w:color w:val="000000"/>
          <w:sz w:val="24"/>
          <w:szCs w:val="24"/>
        </w:rPr>
        <w:t>s</w:t>
      </w:r>
      <w:r w:rsidRPr="00C23B75">
        <w:rPr>
          <w:rFonts w:ascii="Palatino Linotype" w:hAnsi="Palatino Linotype" w:cs="Futura Light"/>
          <w:color w:val="000000"/>
        </w:rPr>
        <w:t xml:space="preserve"> include protozoa and helminths that live on or within a larger host organism at the host’s expense.</w:t>
      </w:r>
      <w:r w:rsidRPr="00C23B75">
        <w:rPr>
          <w:rStyle w:val="A7"/>
          <w:rFonts w:ascii="Palatino Linotype" w:hAnsi="Palatino Linotype"/>
          <w:sz w:val="22"/>
          <w:szCs w:val="22"/>
        </w:rPr>
        <w:t xml:space="preserve">  </w:t>
      </w:r>
      <w:r w:rsidRPr="00C23B75">
        <w:rPr>
          <w:rFonts w:ascii="Palatino Linotype" w:hAnsi="Palatino Linotype" w:cs="Futura Light"/>
          <w:b/>
          <w:color w:val="000000"/>
        </w:rPr>
        <w:t>Protozoa</w:t>
      </w:r>
      <w:r w:rsidRPr="00C23B75">
        <w:rPr>
          <w:rFonts w:ascii="Palatino Linotype" w:hAnsi="Palatino Linotype" w:cs="Futura Light"/>
          <w:color w:val="000000"/>
        </w:rPr>
        <w:t xml:space="preserve"> are single-celled eukaryotic microorganisms that lack a cell wall and are generally motile; </w:t>
      </w:r>
      <w:r w:rsidRPr="00C23B75">
        <w:rPr>
          <w:rFonts w:ascii="Palatino Linotype" w:hAnsi="Palatino Linotype" w:cs="Futura Light"/>
          <w:b/>
          <w:color w:val="000000"/>
        </w:rPr>
        <w:t>helminths</w:t>
      </w:r>
      <w:r w:rsidRPr="00C23B75">
        <w:rPr>
          <w:rFonts w:ascii="Palatino Linotype" w:hAnsi="Palatino Linotype" w:cs="Futura Light"/>
          <w:color w:val="000000"/>
        </w:rPr>
        <w:t xml:space="preserve"> are eukaryotic worms that may grow large enough to be visible to the naked eye. Parasites that live within the tissues or cells of their host are known as endoparasites and cause infections that are generally treatable. Some endoparasites can persist for many years in the human body, even following treatment, and will re-surface if the host becomes immunocompromised.  Ectoparasites live on the external surface, or within the skin of their host, causing an infestation. The type and degree of injury inflicted on the host will vary based on the number of parasites present and can range from minor to severe.</w:t>
      </w:r>
    </w:p>
    <w:p w14:paraId="18C183B0" w14:textId="77777777" w:rsidR="00CC4513" w:rsidRDefault="00CC4513">
      <w:pPr>
        <w:rPr>
          <w:rFonts w:ascii="Palatino Linotype" w:hAnsi="Palatino Linotype"/>
          <w:b/>
        </w:rPr>
      </w:pPr>
      <w:r>
        <w:rPr>
          <w:rFonts w:ascii="Palatino Linotype" w:hAnsi="Palatino Linotype"/>
          <w:b/>
        </w:rPr>
        <w:br w:type="page"/>
      </w:r>
    </w:p>
    <w:p w14:paraId="40E3A663" w14:textId="415FF186" w:rsidR="00F146A1" w:rsidRPr="00C23B75" w:rsidRDefault="00F146A1" w:rsidP="00F146A1">
      <w:pPr>
        <w:ind w:firstLine="0"/>
        <w:rPr>
          <w:rFonts w:ascii="Palatino Linotype" w:hAnsi="Palatino Linotype"/>
          <w:b/>
        </w:rPr>
      </w:pPr>
      <w:r w:rsidRPr="00C23B75">
        <w:rPr>
          <w:rFonts w:ascii="Palatino Linotype" w:hAnsi="Palatino Linotype"/>
          <w:b/>
        </w:rPr>
        <w:lastRenderedPageBreak/>
        <w:t>Infectious RNA</w:t>
      </w:r>
    </w:p>
    <w:p w14:paraId="7C510380" w14:textId="10CC3A7D" w:rsidR="00F146A1" w:rsidRPr="00C23B75" w:rsidRDefault="00F146A1" w:rsidP="00F146A1">
      <w:pPr>
        <w:ind w:firstLine="0"/>
        <w:rPr>
          <w:rFonts w:ascii="Palatino Linotype" w:hAnsi="Palatino Linotype"/>
        </w:rPr>
      </w:pPr>
      <w:r w:rsidRPr="00C23B75">
        <w:rPr>
          <w:rFonts w:ascii="Palatino Linotype" w:hAnsi="Palatino Linotype"/>
        </w:rPr>
        <w:t>Purified positive-sense viral RNA is capable of causing infection and subsequent generation of complete, functional viruses in host cells.  Consequently, it is necessary to exercise additional care when manipulating genomic material of positive-sense RNA viruses. Examples of RNA viruses that produce infectious positive-sense RNA capable of causing disease in humans include po</w:t>
      </w:r>
      <w:r w:rsidR="00901A88">
        <w:rPr>
          <w:rFonts w:ascii="Palatino Linotype" w:hAnsi="Palatino Linotype"/>
        </w:rPr>
        <w:t>liovirus</w:t>
      </w:r>
      <w:r w:rsidR="00452EEF">
        <w:rPr>
          <w:rFonts w:ascii="Palatino Linotype" w:hAnsi="Palatino Linotype"/>
        </w:rPr>
        <w:t xml:space="preserve">, </w:t>
      </w:r>
      <w:r w:rsidR="00901A88">
        <w:rPr>
          <w:rFonts w:ascii="Palatino Linotype" w:hAnsi="Palatino Linotype"/>
        </w:rPr>
        <w:t>hepatitis C virus</w:t>
      </w:r>
      <w:r w:rsidR="00452EEF">
        <w:rPr>
          <w:rFonts w:ascii="Palatino Linotype" w:hAnsi="Palatino Linotype"/>
        </w:rPr>
        <w:t>, and SARS-CoV-2</w:t>
      </w:r>
      <w:r w:rsidR="00901A88">
        <w:rPr>
          <w:rFonts w:ascii="Palatino Linotype" w:hAnsi="Palatino Linotype"/>
        </w:rPr>
        <w:t>.</w:t>
      </w:r>
      <w:r w:rsidRPr="00C23B75">
        <w:rPr>
          <w:rFonts w:ascii="Palatino Linotype" w:hAnsi="Palatino Linotype"/>
        </w:rPr>
        <w:t xml:space="preserve"> Examples in animals include foot-and-mouth disease virus and </w:t>
      </w:r>
      <w:r w:rsidR="00901A88">
        <w:rPr>
          <w:rFonts w:ascii="Palatino Linotype" w:hAnsi="Palatino Linotype"/>
        </w:rPr>
        <w:t xml:space="preserve">classical swine fever virus. </w:t>
      </w:r>
      <w:r w:rsidRPr="00C23B75">
        <w:rPr>
          <w:rFonts w:ascii="Palatino Linotype" w:hAnsi="Palatino Linotype"/>
        </w:rPr>
        <w:t>West Nile virus is an example of a zoonotic virus with a positive-sense single stranded RNA genome. A L</w:t>
      </w:r>
      <w:r w:rsidR="00452EEF">
        <w:rPr>
          <w:rFonts w:ascii="Palatino Linotype" w:hAnsi="Palatino Linotype"/>
        </w:rPr>
        <w:t xml:space="preserve">ocal </w:t>
      </w:r>
      <w:r w:rsidRPr="00C23B75">
        <w:rPr>
          <w:rFonts w:ascii="Palatino Linotype" w:hAnsi="Palatino Linotype"/>
        </w:rPr>
        <w:t>R</w:t>
      </w:r>
      <w:r w:rsidR="00452EEF">
        <w:rPr>
          <w:rFonts w:ascii="Palatino Linotype" w:hAnsi="Palatino Linotype"/>
        </w:rPr>
        <w:t xml:space="preserve">isk </w:t>
      </w:r>
      <w:r w:rsidRPr="00C23B75">
        <w:rPr>
          <w:rFonts w:ascii="Palatino Linotype" w:hAnsi="Palatino Linotype"/>
        </w:rPr>
        <w:t>A</w:t>
      </w:r>
      <w:r w:rsidR="00452EEF">
        <w:rPr>
          <w:rFonts w:ascii="Palatino Linotype" w:hAnsi="Palatino Linotype"/>
        </w:rPr>
        <w:t>ssessment</w:t>
      </w:r>
      <w:r w:rsidRPr="00C23B75">
        <w:rPr>
          <w:rFonts w:ascii="Palatino Linotype" w:hAnsi="Palatino Linotype"/>
        </w:rPr>
        <w:t xml:space="preserve"> should include the following considerations before handling infectious positive-sense viral RNA:</w:t>
      </w:r>
    </w:p>
    <w:p w14:paraId="4F6D6B77" w14:textId="77777777" w:rsidR="00F146A1" w:rsidRPr="00C23B75" w:rsidRDefault="00F146A1" w:rsidP="00E40F22">
      <w:pPr>
        <w:pStyle w:val="ListParagraph"/>
        <w:numPr>
          <w:ilvl w:val="0"/>
          <w:numId w:val="107"/>
        </w:numPr>
        <w:rPr>
          <w:rFonts w:ascii="Palatino Linotype" w:hAnsi="Palatino Linotype"/>
        </w:rPr>
      </w:pPr>
      <w:r w:rsidRPr="00C23B75">
        <w:rPr>
          <w:rFonts w:ascii="Palatino Linotype" w:hAnsi="Palatino Linotype"/>
        </w:rPr>
        <w:t>the efficiency of infection with positive-sense viral RNA is lower when compared to infection with whole virus particles;</w:t>
      </w:r>
    </w:p>
    <w:p w14:paraId="61BC0682" w14:textId="77777777" w:rsidR="00F146A1" w:rsidRPr="00C23B75" w:rsidRDefault="00F146A1" w:rsidP="00E40F22">
      <w:pPr>
        <w:pStyle w:val="ListParagraph"/>
        <w:numPr>
          <w:ilvl w:val="0"/>
          <w:numId w:val="107"/>
        </w:numPr>
        <w:rPr>
          <w:rFonts w:ascii="Palatino Linotype" w:hAnsi="Palatino Linotype"/>
        </w:rPr>
      </w:pPr>
      <w:r w:rsidRPr="00C23B75">
        <w:rPr>
          <w:rFonts w:ascii="Palatino Linotype" w:hAnsi="Palatino Linotype"/>
        </w:rPr>
        <w:t>RNA can withstand significantly higher temperatures than proteins, which means that infectious positive-sense RNA can be extracted from heat-inactivated viruses;</w:t>
      </w:r>
    </w:p>
    <w:p w14:paraId="29ED1EC0" w14:textId="77777777" w:rsidR="00F146A1" w:rsidRPr="00C23B75" w:rsidRDefault="00F146A1" w:rsidP="00E40F22">
      <w:pPr>
        <w:pStyle w:val="ListParagraph"/>
        <w:numPr>
          <w:ilvl w:val="0"/>
          <w:numId w:val="107"/>
        </w:numPr>
        <w:rPr>
          <w:rFonts w:ascii="Palatino Linotype" w:hAnsi="Palatino Linotype"/>
        </w:rPr>
      </w:pPr>
      <w:r w:rsidRPr="00C23B75">
        <w:rPr>
          <w:rFonts w:ascii="Palatino Linotype" w:hAnsi="Palatino Linotype"/>
        </w:rPr>
        <w:t>the DNA copy of certain RNA viruses is also infectious (e.g., poliovirus, retroviruses);</w:t>
      </w:r>
    </w:p>
    <w:p w14:paraId="6FB3656B" w14:textId="7F79C79C" w:rsidR="00F146A1" w:rsidRPr="00C23B75" w:rsidRDefault="00F146A1" w:rsidP="00E40F22">
      <w:pPr>
        <w:pStyle w:val="ListParagraph"/>
        <w:numPr>
          <w:ilvl w:val="0"/>
          <w:numId w:val="107"/>
        </w:numPr>
        <w:rPr>
          <w:rFonts w:ascii="Palatino Linotype" w:hAnsi="Palatino Linotype"/>
        </w:rPr>
      </w:pPr>
      <w:r w:rsidRPr="00C23B75">
        <w:rPr>
          <w:rFonts w:ascii="Palatino Linotype" w:hAnsi="Palatino Linotype"/>
        </w:rPr>
        <w:t>the infectivity of positive-sense viral RNA is unaffected by virus-specific antibodies;</w:t>
      </w:r>
    </w:p>
    <w:p w14:paraId="712604BA" w14:textId="5325CF62" w:rsidR="0074184F" w:rsidRDefault="00F146A1" w:rsidP="00E40F22">
      <w:pPr>
        <w:pStyle w:val="ListParagraph"/>
        <w:numPr>
          <w:ilvl w:val="0"/>
          <w:numId w:val="107"/>
        </w:numPr>
        <w:rPr>
          <w:rFonts w:ascii="Palatino Linotype" w:hAnsi="Palatino Linotype"/>
        </w:rPr>
      </w:pPr>
      <w:r w:rsidRPr="00C23B75">
        <w:rPr>
          <w:rFonts w:ascii="Palatino Linotype" w:hAnsi="Palatino Linotype"/>
        </w:rPr>
        <w:t>infectious single-stranded positive-sense viral RNA may have increased tropism (i.e., cell type and host range) when compared to whole virus particles.</w:t>
      </w:r>
      <w:r w:rsidR="00CC4513">
        <w:rPr>
          <w:rFonts w:ascii="Palatino Linotype" w:hAnsi="Palatino Linotype"/>
        </w:rPr>
        <w:t xml:space="preserve"> </w:t>
      </w:r>
    </w:p>
    <w:p w14:paraId="6C91B34C" w14:textId="77777777" w:rsidR="00CC4513" w:rsidRDefault="00CC4513" w:rsidP="00CC4513">
      <w:pPr>
        <w:pStyle w:val="ListParagraph"/>
        <w:ind w:firstLine="0"/>
        <w:rPr>
          <w:rFonts w:ascii="Palatino Linotype" w:hAnsi="Palatino Linotype"/>
        </w:rPr>
      </w:pPr>
    </w:p>
    <w:p w14:paraId="2C985C80" w14:textId="77777777" w:rsidR="00CC4513" w:rsidRPr="00C23B75" w:rsidRDefault="00CC4513" w:rsidP="00CC4513">
      <w:pPr>
        <w:pStyle w:val="ListParagraph"/>
        <w:ind w:firstLine="0"/>
        <w:rPr>
          <w:rFonts w:ascii="Palatino Linotype" w:hAnsi="Palatino Linotype"/>
        </w:rPr>
      </w:pPr>
    </w:p>
    <w:p w14:paraId="5A904C34" w14:textId="77777777" w:rsidR="00822C0E" w:rsidRPr="00860051" w:rsidRDefault="00822C0E" w:rsidP="001F7E9B">
      <w:pPr>
        <w:pStyle w:val="Heading3"/>
        <w:rPr>
          <w:rFonts w:ascii="Palatino Linotype" w:hAnsi="Palatino Linotype" w:cs="Times New Roman"/>
          <w:b/>
        </w:rPr>
      </w:pPr>
      <w:bookmarkStart w:id="53" w:name="_Toc226384122"/>
      <w:r w:rsidRPr="00860051">
        <w:rPr>
          <w:rFonts w:ascii="Palatino Linotype" w:hAnsi="Palatino Linotype"/>
          <w:b/>
        </w:rPr>
        <w:t>Viral Vectors</w:t>
      </w:r>
      <w:bookmarkEnd w:id="53"/>
    </w:p>
    <w:p w14:paraId="5BF77A1E" w14:textId="77777777" w:rsidR="00796160" w:rsidRPr="00C23B75" w:rsidRDefault="00796160" w:rsidP="00796160">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Viral vectors are vehicles </w:t>
      </w:r>
      <w:r w:rsidR="0074184F" w:rsidRPr="00C23B75">
        <w:rPr>
          <w:rFonts w:ascii="Palatino Linotype" w:hAnsi="Palatino Linotype" w:cstheme="minorHAnsi"/>
          <w:color w:val="000000"/>
          <w:sz w:val="22"/>
          <w:szCs w:val="22"/>
        </w:rPr>
        <w:t xml:space="preserve">derived from viruses </w:t>
      </w:r>
      <w:r w:rsidRPr="00C23B75">
        <w:rPr>
          <w:rFonts w:ascii="Palatino Linotype" w:hAnsi="Palatino Linotype" w:cstheme="minorHAnsi"/>
          <w:color w:val="000000"/>
          <w:sz w:val="22"/>
          <w:szCs w:val="22"/>
        </w:rPr>
        <w:t xml:space="preserve">that are used to deliver genetic material into host cells for subsequent gene expression. These systems have been used for both research and gene therapy applications. Viral vector systems used for recombinant gene transfer are usually based on viruses present in the human population such as adenoviruses, herpesviruses and retroviruses. Genetic modifications are typically made to these vectors to improve gene delivery efficiency and to enhance the safety of the system. </w:t>
      </w:r>
    </w:p>
    <w:p w14:paraId="4014BDEB" w14:textId="77777777" w:rsidR="00796160" w:rsidRPr="00C23B75" w:rsidRDefault="00796160" w:rsidP="00796160">
      <w:pPr>
        <w:ind w:firstLine="0"/>
        <w:rPr>
          <w:rFonts w:ascii="Palatino Linotype" w:hAnsi="Palatino Linotype" w:cstheme="minorHAnsi"/>
          <w:color w:val="000000"/>
        </w:rPr>
      </w:pPr>
      <w:r w:rsidRPr="00C23B75">
        <w:rPr>
          <w:rFonts w:ascii="Palatino Linotype" w:hAnsi="Palatino Linotype" w:cstheme="minorHAnsi"/>
          <w:color w:val="000000"/>
        </w:rPr>
        <w:t>Retroviral vector systems, including lentiviral vectors derived from HIV-1, are competent gene transfer vehicles which are widely used for their stable integration into the chromosome of non-dividing and dividing cells and for their long-term transgene expression.</w:t>
      </w:r>
    </w:p>
    <w:p w14:paraId="76C6C539" w14:textId="77777777" w:rsidR="00796160" w:rsidRPr="00C23B75" w:rsidRDefault="00796160" w:rsidP="00796160">
      <w:pPr>
        <w:ind w:firstLine="0"/>
        <w:rPr>
          <w:rFonts w:ascii="Palatino Linotype" w:hAnsi="Palatino Linotype" w:cstheme="minorHAnsi"/>
          <w:color w:val="000000"/>
        </w:rPr>
      </w:pPr>
    </w:p>
    <w:p w14:paraId="42890847" w14:textId="05EC834A" w:rsidR="00796160" w:rsidRPr="00C23B75" w:rsidRDefault="00822C0E" w:rsidP="00796160">
      <w:pPr>
        <w:ind w:firstLine="0"/>
        <w:rPr>
          <w:rFonts w:ascii="Palatino Linotype" w:hAnsi="Palatino Linotype"/>
          <w:noProof/>
        </w:rPr>
      </w:pPr>
      <w:r w:rsidRPr="00C23B75">
        <w:rPr>
          <w:rFonts w:ascii="Palatino Linotype" w:hAnsi="Palatino Linotype"/>
        </w:rPr>
        <w:t xml:space="preserve">The risks associated with viral vectors depend on the type of virus </w:t>
      </w:r>
      <w:r w:rsidR="002068D5" w:rsidRPr="00C23B75">
        <w:rPr>
          <w:rFonts w:ascii="Palatino Linotype" w:hAnsi="Palatino Linotype"/>
        </w:rPr>
        <w:t>from which that the vector was derived, and how it has been engineered</w:t>
      </w:r>
      <w:r w:rsidRPr="00C23B75">
        <w:rPr>
          <w:rFonts w:ascii="Palatino Linotype" w:hAnsi="Palatino Linotype"/>
        </w:rPr>
        <w:t xml:space="preserve">.  </w:t>
      </w:r>
      <w:r w:rsidR="001A3620" w:rsidRPr="00C23B75">
        <w:rPr>
          <w:rFonts w:ascii="Palatino Linotype" w:hAnsi="Palatino Linotype"/>
        </w:rPr>
        <w:t>Therefore,</w:t>
      </w:r>
      <w:r w:rsidRPr="00C23B75">
        <w:rPr>
          <w:rFonts w:ascii="Palatino Linotype" w:hAnsi="Palatino Linotype"/>
        </w:rPr>
        <w:t xml:space="preserve"> a risk assessment for each type of viral vector in use is required.  In particular, </w:t>
      </w:r>
      <w:r w:rsidRPr="00C23B75">
        <w:rPr>
          <w:rFonts w:ascii="Palatino Linotype" w:hAnsi="Palatino Linotype"/>
          <w:noProof/>
        </w:rPr>
        <w:t>viral vectors that can infect human cells need to be described in detail, including</w:t>
      </w:r>
      <w:r w:rsidR="00796160" w:rsidRPr="00C23B75">
        <w:rPr>
          <w:rFonts w:ascii="Palatino Linotype" w:hAnsi="Palatino Linotype"/>
          <w:noProof/>
        </w:rPr>
        <w:t>:</w:t>
      </w:r>
    </w:p>
    <w:p w14:paraId="1E0F6D47" w14:textId="77777777" w:rsidR="00796160" w:rsidRPr="00C23B75" w:rsidRDefault="00822C0E" w:rsidP="00E40F22">
      <w:pPr>
        <w:pStyle w:val="ListParagraph"/>
        <w:numPr>
          <w:ilvl w:val="0"/>
          <w:numId w:val="55"/>
        </w:numPr>
        <w:rPr>
          <w:rFonts w:ascii="Palatino Linotype" w:hAnsi="Palatino Linotype"/>
          <w:noProof/>
        </w:rPr>
      </w:pPr>
      <w:r w:rsidRPr="00C23B75">
        <w:rPr>
          <w:rFonts w:ascii="Palatino Linotype" w:hAnsi="Palatino Linotype"/>
          <w:noProof/>
        </w:rPr>
        <w:t xml:space="preserve">the biology </w:t>
      </w:r>
      <w:r w:rsidR="00796160" w:rsidRPr="00C23B75">
        <w:rPr>
          <w:rFonts w:ascii="Palatino Linotype" w:hAnsi="Palatino Linotype"/>
          <w:noProof/>
        </w:rPr>
        <w:t>of the parent virus and associated risks of the viral vector</w:t>
      </w:r>
    </w:p>
    <w:p w14:paraId="50DFFC55" w14:textId="77777777" w:rsidR="00796160" w:rsidRPr="00C23B75" w:rsidRDefault="00796160" w:rsidP="00E40F22">
      <w:pPr>
        <w:pStyle w:val="ListParagraph"/>
        <w:numPr>
          <w:ilvl w:val="0"/>
          <w:numId w:val="55"/>
        </w:numPr>
        <w:rPr>
          <w:rFonts w:ascii="Palatino Linotype" w:hAnsi="Palatino Linotype"/>
          <w:noProof/>
        </w:rPr>
      </w:pPr>
      <w:r w:rsidRPr="00C23B75">
        <w:rPr>
          <w:rFonts w:ascii="Palatino Linotype" w:hAnsi="Palatino Linotype"/>
          <w:noProof/>
        </w:rPr>
        <w:t>the packaging system</w:t>
      </w:r>
    </w:p>
    <w:p w14:paraId="3BE023EB" w14:textId="77777777" w:rsidR="00796160" w:rsidRPr="00C23B75" w:rsidRDefault="00796160" w:rsidP="00E40F22">
      <w:pPr>
        <w:pStyle w:val="ListParagraph"/>
        <w:numPr>
          <w:ilvl w:val="0"/>
          <w:numId w:val="55"/>
        </w:numPr>
        <w:rPr>
          <w:rFonts w:ascii="Palatino Linotype" w:hAnsi="Palatino Linotype"/>
          <w:noProof/>
        </w:rPr>
      </w:pPr>
      <w:r w:rsidRPr="00C23B75">
        <w:rPr>
          <w:rFonts w:ascii="Palatino Linotype" w:hAnsi="Palatino Linotype"/>
          <w:noProof/>
        </w:rPr>
        <w:t>whether or not the vector system is supposed to be replication incompetent</w:t>
      </w:r>
    </w:p>
    <w:p w14:paraId="20CEBC73" w14:textId="77777777" w:rsidR="00796160" w:rsidRPr="00C23B75" w:rsidRDefault="00796160" w:rsidP="00E40F22">
      <w:pPr>
        <w:pStyle w:val="ListParagraph"/>
        <w:numPr>
          <w:ilvl w:val="0"/>
          <w:numId w:val="55"/>
        </w:numPr>
        <w:rPr>
          <w:rFonts w:ascii="Palatino Linotype" w:hAnsi="Palatino Linotype"/>
          <w:noProof/>
        </w:rPr>
      </w:pPr>
      <w:r w:rsidRPr="00C23B75">
        <w:rPr>
          <w:rFonts w:ascii="Palatino Linotype" w:hAnsi="Palatino Linotype"/>
          <w:noProof/>
        </w:rPr>
        <w:t>how the engineering and production methods attempt to ensure that replication competent virus is not produced (e.g. via recombination)</w:t>
      </w:r>
    </w:p>
    <w:p w14:paraId="36204598" w14:textId="77777777" w:rsidR="00796160" w:rsidRPr="00C23B75" w:rsidRDefault="00822C0E" w:rsidP="00E40F22">
      <w:pPr>
        <w:pStyle w:val="ListParagraph"/>
        <w:numPr>
          <w:ilvl w:val="0"/>
          <w:numId w:val="55"/>
        </w:numPr>
        <w:rPr>
          <w:rFonts w:ascii="Palatino Linotype" w:hAnsi="Palatino Linotype"/>
          <w:noProof/>
        </w:rPr>
      </w:pPr>
      <w:r w:rsidRPr="00C23B75">
        <w:rPr>
          <w:rFonts w:ascii="Palatino Linotype" w:hAnsi="Palatino Linotype"/>
          <w:noProof/>
        </w:rPr>
        <w:lastRenderedPageBreak/>
        <w:t>the transgene</w:t>
      </w:r>
      <w:r w:rsidR="00796160" w:rsidRPr="00C23B75">
        <w:rPr>
          <w:rFonts w:ascii="Palatino Linotype" w:hAnsi="Palatino Linotype"/>
          <w:noProof/>
        </w:rPr>
        <w:t xml:space="preserve"> and any deleterious outcome that might be associated with its accidental expression in lab personnel</w:t>
      </w:r>
    </w:p>
    <w:p w14:paraId="0F1AAC71" w14:textId="77777777" w:rsidR="00796160" w:rsidRPr="00C23B75" w:rsidRDefault="00796160" w:rsidP="00E40F22">
      <w:pPr>
        <w:pStyle w:val="ListParagraph"/>
        <w:numPr>
          <w:ilvl w:val="1"/>
          <w:numId w:val="55"/>
        </w:numPr>
        <w:rPr>
          <w:rFonts w:ascii="Palatino Linotype" w:hAnsi="Palatino Linotype"/>
          <w:noProof/>
        </w:rPr>
      </w:pPr>
      <w:r w:rsidRPr="00C23B75">
        <w:rPr>
          <w:rFonts w:ascii="Palatino Linotype" w:hAnsi="Palatino Linotype" w:cs="Times New Roman"/>
        </w:rPr>
        <w:t>Containment requirements may be increased depending on the nature of the transgene to be expressed</w:t>
      </w:r>
    </w:p>
    <w:p w14:paraId="0D5624D3" w14:textId="77777777" w:rsidR="00796160" w:rsidRPr="00C23B75" w:rsidRDefault="00796160" w:rsidP="00E40F22">
      <w:pPr>
        <w:pStyle w:val="ListParagraph"/>
        <w:numPr>
          <w:ilvl w:val="1"/>
          <w:numId w:val="55"/>
        </w:numPr>
        <w:rPr>
          <w:rFonts w:ascii="Palatino Linotype" w:hAnsi="Palatino Linotype"/>
          <w:noProof/>
        </w:rPr>
      </w:pPr>
      <w:r w:rsidRPr="00C23B75">
        <w:rPr>
          <w:rFonts w:ascii="Palatino Linotype" w:hAnsi="Palatino Linotype" w:cs="Times New Roman"/>
        </w:rPr>
        <w:t>all new transgene use must be reviewed by the Biohazard Committee as an amendment application to the biohazard permit</w:t>
      </w:r>
    </w:p>
    <w:p w14:paraId="3CCF67DA" w14:textId="77777777" w:rsidR="00796160" w:rsidRDefault="00796160" w:rsidP="00E40F22">
      <w:pPr>
        <w:pStyle w:val="ListParagraph"/>
        <w:numPr>
          <w:ilvl w:val="0"/>
          <w:numId w:val="55"/>
        </w:numPr>
        <w:rPr>
          <w:rFonts w:ascii="Palatino Linotype" w:hAnsi="Palatino Linotype"/>
          <w:noProof/>
        </w:rPr>
      </w:pPr>
      <w:r w:rsidRPr="00C23B75">
        <w:rPr>
          <w:rFonts w:ascii="Palatino Linotype" w:hAnsi="Palatino Linotype"/>
          <w:noProof/>
        </w:rPr>
        <w:t>i</w:t>
      </w:r>
      <w:r w:rsidR="00822C0E" w:rsidRPr="00C23B75">
        <w:rPr>
          <w:rFonts w:ascii="Palatino Linotype" w:hAnsi="Palatino Linotype"/>
          <w:noProof/>
        </w:rPr>
        <w:t xml:space="preserve">f used </w:t>
      </w:r>
      <w:r w:rsidR="00822C0E" w:rsidRPr="00C23B75">
        <w:rPr>
          <w:rFonts w:ascii="Palatino Linotype" w:hAnsi="Palatino Linotype"/>
          <w:i/>
          <w:noProof/>
        </w:rPr>
        <w:t>in vivo</w:t>
      </w:r>
      <w:r w:rsidR="00822C0E" w:rsidRPr="00C23B75">
        <w:rPr>
          <w:rFonts w:ascii="Palatino Linotype" w:hAnsi="Palatino Linotype"/>
          <w:noProof/>
        </w:rPr>
        <w:t>, how long is the viral vector expected to be shed and if a replication competent virus was transferred how would it be shed?</w:t>
      </w:r>
    </w:p>
    <w:p w14:paraId="562F6EBC" w14:textId="62EE9CB4" w:rsidR="001F3A65" w:rsidRDefault="00EC7CBF" w:rsidP="00E40F22">
      <w:pPr>
        <w:pStyle w:val="ListParagraph"/>
        <w:numPr>
          <w:ilvl w:val="0"/>
          <w:numId w:val="55"/>
        </w:numPr>
        <w:rPr>
          <w:rFonts w:ascii="Palatino Linotype" w:hAnsi="Palatino Linotype"/>
          <w:noProof/>
        </w:rPr>
      </w:pPr>
      <w:r w:rsidRPr="00EC7CBF">
        <w:rPr>
          <w:rFonts w:ascii="Palatino Linotype" w:hAnsi="Palatino Linotype"/>
          <w:noProof/>
        </w:rPr>
        <w:t>Pseudotyping (e.g., VSV-G)</w:t>
      </w:r>
    </w:p>
    <w:p w14:paraId="5B45770D" w14:textId="7F75A326" w:rsidR="00EC7CBF" w:rsidRPr="00C23B75" w:rsidRDefault="00EC7CBF" w:rsidP="00E40F22">
      <w:pPr>
        <w:pStyle w:val="ListParagraph"/>
        <w:numPr>
          <w:ilvl w:val="0"/>
          <w:numId w:val="55"/>
        </w:numPr>
        <w:rPr>
          <w:rFonts w:ascii="Palatino Linotype" w:hAnsi="Palatino Linotype"/>
          <w:noProof/>
        </w:rPr>
      </w:pPr>
      <w:r w:rsidRPr="00EC7CBF">
        <w:rPr>
          <w:rFonts w:ascii="Palatino Linotype" w:hAnsi="Palatino Linotype"/>
          <w:noProof/>
        </w:rPr>
        <w:t>Packaging system (split vs full virus)</w:t>
      </w:r>
    </w:p>
    <w:p w14:paraId="73049D44" w14:textId="77777777" w:rsidR="00796160" w:rsidRDefault="00796160" w:rsidP="00796160">
      <w:pPr>
        <w:ind w:firstLine="0"/>
        <w:rPr>
          <w:rFonts w:ascii="Palatino Linotype" w:hAnsi="Palatino Linotype" w:cs="Times New Roman"/>
        </w:rPr>
      </w:pPr>
    </w:p>
    <w:p w14:paraId="0CFBF53F" w14:textId="77777777" w:rsidR="002E1D0B" w:rsidRPr="00C23B75" w:rsidRDefault="002E1D0B" w:rsidP="00796160">
      <w:pPr>
        <w:ind w:firstLine="0"/>
        <w:rPr>
          <w:rFonts w:ascii="Palatino Linotype" w:hAnsi="Palatino Linotype" w:cs="Times New Roman"/>
        </w:rPr>
      </w:pPr>
    </w:p>
    <w:tbl>
      <w:tblPr>
        <w:tblStyle w:val="TableGrid1"/>
        <w:tblW w:w="0" w:type="auto"/>
        <w:tblLook w:val="04A0" w:firstRow="1" w:lastRow="0" w:firstColumn="1" w:lastColumn="0" w:noHBand="0" w:noVBand="1"/>
      </w:tblPr>
      <w:tblGrid>
        <w:gridCol w:w="3314"/>
        <w:gridCol w:w="2306"/>
        <w:gridCol w:w="3645"/>
      </w:tblGrid>
      <w:tr w:rsidR="00833688" w:rsidRPr="000572C6" w14:paraId="4AECBE66" w14:textId="47E566B7" w:rsidTr="000572C6">
        <w:tc>
          <w:tcPr>
            <w:tcW w:w="0" w:type="auto"/>
            <w:hideMark/>
          </w:tcPr>
          <w:p w14:paraId="238743E8" w14:textId="77777777" w:rsidR="00833688" w:rsidRPr="002E1D0B" w:rsidRDefault="00833688" w:rsidP="000572C6">
            <w:pPr>
              <w:ind w:left="360"/>
              <w:rPr>
                <w:lang w:val="en-CA"/>
              </w:rPr>
            </w:pPr>
            <w:r w:rsidRPr="002E1D0B">
              <w:rPr>
                <w:lang w:val="en-CA"/>
              </w:rPr>
              <w:t>Category</w:t>
            </w:r>
          </w:p>
        </w:tc>
        <w:tc>
          <w:tcPr>
            <w:tcW w:w="0" w:type="auto"/>
            <w:hideMark/>
          </w:tcPr>
          <w:p w14:paraId="1744F160" w14:textId="77777777" w:rsidR="00833688" w:rsidRPr="002E1D0B" w:rsidRDefault="00833688" w:rsidP="000572C6">
            <w:pPr>
              <w:ind w:left="360"/>
              <w:rPr>
                <w:lang w:val="en-CA"/>
              </w:rPr>
            </w:pPr>
            <w:r w:rsidRPr="002E1D0B">
              <w:rPr>
                <w:lang w:val="en-CA"/>
              </w:rPr>
              <w:t>Risk Group</w:t>
            </w:r>
          </w:p>
        </w:tc>
        <w:tc>
          <w:tcPr>
            <w:tcW w:w="3645" w:type="dxa"/>
          </w:tcPr>
          <w:p w14:paraId="46A25704" w14:textId="1C52F1FF" w:rsidR="00833688" w:rsidRPr="000572C6" w:rsidRDefault="000127AB" w:rsidP="000572C6">
            <w:pPr>
              <w:ind w:left="360"/>
            </w:pPr>
            <w:r w:rsidRPr="000572C6">
              <w:t>Examples</w:t>
            </w:r>
          </w:p>
        </w:tc>
      </w:tr>
      <w:tr w:rsidR="00833688" w:rsidRPr="000572C6" w14:paraId="2E35D5B5" w14:textId="4C790515" w:rsidTr="000572C6">
        <w:tc>
          <w:tcPr>
            <w:tcW w:w="0" w:type="auto"/>
            <w:hideMark/>
          </w:tcPr>
          <w:p w14:paraId="775136AD" w14:textId="77777777" w:rsidR="00833688" w:rsidRPr="002E1D0B" w:rsidRDefault="00833688" w:rsidP="000572C6">
            <w:pPr>
              <w:ind w:left="360"/>
              <w:rPr>
                <w:lang w:val="en-CA"/>
              </w:rPr>
            </w:pPr>
            <w:r w:rsidRPr="002E1D0B">
              <w:rPr>
                <w:lang w:val="en-CA"/>
              </w:rPr>
              <w:t>Lentiviral vectors (HIV-based)</w:t>
            </w:r>
          </w:p>
        </w:tc>
        <w:tc>
          <w:tcPr>
            <w:tcW w:w="0" w:type="auto"/>
            <w:hideMark/>
          </w:tcPr>
          <w:p w14:paraId="01AB9312" w14:textId="77777777" w:rsidR="00833688" w:rsidRPr="002E1D0B" w:rsidRDefault="00833688" w:rsidP="000572C6">
            <w:pPr>
              <w:ind w:left="360"/>
              <w:rPr>
                <w:lang w:val="en-CA"/>
              </w:rPr>
            </w:pPr>
            <w:r w:rsidRPr="002E1D0B">
              <w:rPr>
                <w:lang w:val="en-CA"/>
              </w:rPr>
              <w:t>RG2</w:t>
            </w:r>
          </w:p>
        </w:tc>
        <w:tc>
          <w:tcPr>
            <w:tcW w:w="3645" w:type="dxa"/>
          </w:tcPr>
          <w:p w14:paraId="55F98095" w14:textId="5E0228B4" w:rsidR="000572C6" w:rsidRDefault="000572C6" w:rsidP="000572C6">
            <w:pPr>
              <w:rPr>
                <w:lang w:val="en-CA"/>
              </w:rPr>
            </w:pPr>
            <w:r>
              <w:rPr>
                <w:lang w:val="en-CA"/>
              </w:rPr>
              <w:t>L</w:t>
            </w:r>
            <w:r w:rsidR="00F67D31" w:rsidRPr="00F67D31">
              <w:rPr>
                <w:lang w:val="en-CA"/>
              </w:rPr>
              <w:t>entiCRISPRv2,</w:t>
            </w:r>
          </w:p>
          <w:p w14:paraId="4CD511DC" w14:textId="6B206CC4" w:rsidR="00F67D31" w:rsidRPr="00F67D31" w:rsidRDefault="00F67D31" w:rsidP="000572C6">
            <w:pPr>
              <w:rPr>
                <w:lang w:val="en-CA"/>
              </w:rPr>
            </w:pPr>
            <w:r w:rsidRPr="00F67D31">
              <w:rPr>
                <w:lang w:val="en-CA"/>
              </w:rPr>
              <w:t xml:space="preserve">LentiCRISPRv1/v2 </w:t>
            </w:r>
          </w:p>
          <w:p w14:paraId="251B07FB" w14:textId="7D0DF668" w:rsidR="00F67D31" w:rsidRPr="00F67D31" w:rsidRDefault="00F67D31" w:rsidP="000572C6">
            <w:pPr>
              <w:ind w:left="360"/>
              <w:rPr>
                <w:lang w:val="en-CA"/>
              </w:rPr>
            </w:pPr>
            <w:r w:rsidRPr="00F67D31">
              <w:rPr>
                <w:lang w:val="en-CA"/>
              </w:rPr>
              <w:t xml:space="preserve">pLKO.1, pGIPZ, pTRIPZ </w:t>
            </w:r>
          </w:p>
          <w:p w14:paraId="190DE09B" w14:textId="6FE0D677" w:rsidR="00F67D31" w:rsidRPr="00F67D31" w:rsidRDefault="00F67D31" w:rsidP="000572C6">
            <w:pPr>
              <w:ind w:left="360"/>
              <w:rPr>
                <w:lang w:val="en-CA"/>
              </w:rPr>
            </w:pPr>
            <w:r w:rsidRPr="00F67D31">
              <w:rPr>
                <w:lang w:val="en-CA"/>
              </w:rPr>
              <w:t xml:space="preserve">pLV, pLVXpuro, pWPI, pWPL, pCDH </w:t>
            </w:r>
          </w:p>
          <w:p w14:paraId="446E6B88" w14:textId="1BAB9D3E" w:rsidR="00F67D31" w:rsidRPr="00F67D31" w:rsidRDefault="00F67D31" w:rsidP="000572C6">
            <w:pPr>
              <w:ind w:firstLine="360"/>
              <w:rPr>
                <w:lang w:val="en-CA"/>
              </w:rPr>
            </w:pPr>
            <w:r w:rsidRPr="00F67D31">
              <w:rPr>
                <w:lang w:val="en-CA"/>
              </w:rPr>
              <w:t xml:space="preserve">Lentiviral particles (shRNA, sgRNA, GFP, etc.) </w:t>
            </w:r>
          </w:p>
          <w:p w14:paraId="5B201659" w14:textId="5FF25F93" w:rsidR="00F67D31" w:rsidRPr="00F67D31" w:rsidRDefault="00F67D31" w:rsidP="000572C6">
            <w:pPr>
              <w:ind w:left="360"/>
              <w:rPr>
                <w:lang w:val="en-CA"/>
              </w:rPr>
            </w:pPr>
            <w:r w:rsidRPr="00F67D31">
              <w:rPr>
                <w:lang w:val="en-CA"/>
              </w:rPr>
              <w:t xml:space="preserve">Packaging systems: </w:t>
            </w:r>
          </w:p>
          <w:p w14:paraId="79063B48" w14:textId="77777777" w:rsidR="00F67D31" w:rsidRPr="00F67D31" w:rsidRDefault="00F67D31" w:rsidP="000572C6">
            <w:pPr>
              <w:ind w:left="360"/>
              <w:rPr>
                <w:lang w:val="en-CA"/>
              </w:rPr>
            </w:pPr>
            <w:r w:rsidRPr="00F67D31">
              <w:rPr>
                <w:lang w:val="en-CA"/>
              </w:rPr>
              <w:t xml:space="preserve">psPAX2 </w:t>
            </w:r>
          </w:p>
          <w:p w14:paraId="7F1D2905" w14:textId="77777777" w:rsidR="00F67D31" w:rsidRPr="00F67D31" w:rsidRDefault="00F67D31" w:rsidP="000572C6">
            <w:pPr>
              <w:ind w:left="360"/>
              <w:rPr>
                <w:lang w:val="en-CA"/>
              </w:rPr>
            </w:pPr>
            <w:r w:rsidRPr="00F67D31">
              <w:rPr>
                <w:lang w:val="en-CA"/>
              </w:rPr>
              <w:t xml:space="preserve">pMDLg/pRRE </w:t>
            </w:r>
          </w:p>
          <w:p w14:paraId="1CBBAC5D" w14:textId="77777777" w:rsidR="00F67D31" w:rsidRPr="00F67D31" w:rsidRDefault="00F67D31" w:rsidP="000572C6">
            <w:pPr>
              <w:ind w:left="360"/>
              <w:rPr>
                <w:lang w:val="en-CA"/>
              </w:rPr>
            </w:pPr>
            <w:r w:rsidRPr="00F67D31">
              <w:rPr>
                <w:lang w:val="en-CA"/>
              </w:rPr>
              <w:t xml:space="preserve">pRSV-Rev </w:t>
            </w:r>
          </w:p>
          <w:p w14:paraId="66D035E3" w14:textId="77777777" w:rsidR="00F67D31" w:rsidRPr="00F67D31" w:rsidRDefault="00F67D31" w:rsidP="000572C6">
            <w:pPr>
              <w:ind w:left="360"/>
              <w:rPr>
                <w:lang w:val="en-CA"/>
              </w:rPr>
            </w:pPr>
            <w:r w:rsidRPr="00F67D31">
              <w:rPr>
                <w:lang w:val="en-CA"/>
              </w:rPr>
              <w:t xml:space="preserve">pCMV-dR8.74 </w:t>
            </w:r>
          </w:p>
          <w:p w14:paraId="5CB037F4" w14:textId="54313504" w:rsidR="00F67D31" w:rsidRPr="00F67D31" w:rsidRDefault="00F67D31" w:rsidP="000572C6">
            <w:pPr>
              <w:ind w:left="360"/>
              <w:rPr>
                <w:lang w:val="en-CA"/>
              </w:rPr>
            </w:pPr>
            <w:r w:rsidRPr="00F67D31">
              <w:rPr>
                <w:lang w:val="en-CA"/>
              </w:rPr>
              <w:t xml:space="preserve">Envelope: </w:t>
            </w:r>
          </w:p>
          <w:p w14:paraId="6F5F7A75" w14:textId="77777777" w:rsidR="00F67D31" w:rsidRPr="00F67D31" w:rsidRDefault="00F67D31" w:rsidP="000572C6">
            <w:pPr>
              <w:ind w:left="360"/>
              <w:rPr>
                <w:lang w:val="en-CA"/>
              </w:rPr>
            </w:pPr>
            <w:r w:rsidRPr="00F67D31">
              <w:rPr>
                <w:lang w:val="en-CA"/>
              </w:rPr>
              <w:t>pMD2.G (VSV-G)</w:t>
            </w:r>
          </w:p>
          <w:p w14:paraId="59C4C78D" w14:textId="3661465C" w:rsidR="00833688" w:rsidRPr="000572C6" w:rsidRDefault="00833688" w:rsidP="000572C6">
            <w:pPr>
              <w:ind w:left="360"/>
            </w:pPr>
          </w:p>
        </w:tc>
      </w:tr>
      <w:tr w:rsidR="00833688" w:rsidRPr="000572C6" w14:paraId="71B82C7E" w14:textId="4451C5F7" w:rsidTr="000572C6">
        <w:tc>
          <w:tcPr>
            <w:tcW w:w="0" w:type="auto"/>
            <w:hideMark/>
          </w:tcPr>
          <w:p w14:paraId="62545520" w14:textId="77777777" w:rsidR="00833688" w:rsidRPr="002E1D0B" w:rsidRDefault="00833688" w:rsidP="000572C6">
            <w:pPr>
              <w:ind w:left="360"/>
              <w:rPr>
                <w:lang w:val="en-CA"/>
              </w:rPr>
            </w:pPr>
            <w:r w:rsidRPr="002E1D0B">
              <w:rPr>
                <w:lang w:val="en-CA"/>
              </w:rPr>
              <w:t>Adenovirus vectors</w:t>
            </w:r>
          </w:p>
        </w:tc>
        <w:tc>
          <w:tcPr>
            <w:tcW w:w="0" w:type="auto"/>
            <w:hideMark/>
          </w:tcPr>
          <w:p w14:paraId="58528B55" w14:textId="77777777" w:rsidR="00833688" w:rsidRPr="002E1D0B" w:rsidRDefault="00833688" w:rsidP="000572C6">
            <w:pPr>
              <w:ind w:left="360"/>
              <w:rPr>
                <w:lang w:val="en-CA"/>
              </w:rPr>
            </w:pPr>
            <w:r w:rsidRPr="002E1D0B">
              <w:rPr>
                <w:lang w:val="en-CA"/>
              </w:rPr>
              <w:t>RG2</w:t>
            </w:r>
          </w:p>
        </w:tc>
        <w:tc>
          <w:tcPr>
            <w:tcW w:w="3645" w:type="dxa"/>
          </w:tcPr>
          <w:p w14:paraId="5BC7A81F" w14:textId="25E14104" w:rsidR="00F67D31" w:rsidRPr="00F67D31" w:rsidRDefault="00F67D31" w:rsidP="000572C6">
            <w:pPr>
              <w:rPr>
                <w:lang w:val="en-CA"/>
              </w:rPr>
            </w:pPr>
            <w:r w:rsidRPr="00F67D31">
              <w:rPr>
                <w:lang w:val="en-CA"/>
              </w:rPr>
              <w:t xml:space="preserve"> pAdEasy, pAd/CMV, pAd vectors </w:t>
            </w:r>
          </w:p>
          <w:p w14:paraId="158989F3" w14:textId="33B9EA0F" w:rsidR="00F67D31" w:rsidRPr="00F67D31" w:rsidRDefault="00F67D31" w:rsidP="000572C6">
            <w:pPr>
              <w:rPr>
                <w:lang w:val="en-CA"/>
              </w:rPr>
            </w:pPr>
            <w:r w:rsidRPr="00F67D31">
              <w:rPr>
                <w:lang w:val="en-CA"/>
              </w:rPr>
              <w:t xml:space="preserve">AdGFP, AdLacZ, AdSOD2, etc. </w:t>
            </w:r>
          </w:p>
          <w:p w14:paraId="10246B80" w14:textId="1E5B0961" w:rsidR="00833688" w:rsidRPr="000572C6" w:rsidRDefault="00F67D31" w:rsidP="000572C6">
            <w:r w:rsidRPr="000572C6">
              <w:rPr>
                <w:lang w:val="en-CA"/>
              </w:rPr>
              <w:t>Ad5 derivatives (ΔE1, ΔE3 constructs)</w:t>
            </w:r>
          </w:p>
        </w:tc>
      </w:tr>
      <w:tr w:rsidR="00833688" w:rsidRPr="000572C6" w14:paraId="510A6593" w14:textId="10629C24" w:rsidTr="000572C6">
        <w:tc>
          <w:tcPr>
            <w:tcW w:w="0" w:type="auto"/>
            <w:hideMark/>
          </w:tcPr>
          <w:p w14:paraId="418FDE33" w14:textId="77777777" w:rsidR="00833688" w:rsidRPr="002E1D0B" w:rsidRDefault="00833688" w:rsidP="000572C6">
            <w:pPr>
              <w:ind w:left="360"/>
              <w:rPr>
                <w:lang w:val="en-CA"/>
              </w:rPr>
            </w:pPr>
            <w:r w:rsidRPr="002E1D0B">
              <w:rPr>
                <w:lang w:val="en-CA"/>
              </w:rPr>
              <w:t>Retrovirus (MLV)</w:t>
            </w:r>
          </w:p>
        </w:tc>
        <w:tc>
          <w:tcPr>
            <w:tcW w:w="0" w:type="auto"/>
            <w:hideMark/>
          </w:tcPr>
          <w:p w14:paraId="474C3141" w14:textId="77777777" w:rsidR="00833688" w:rsidRPr="002E1D0B" w:rsidRDefault="00833688" w:rsidP="000572C6">
            <w:pPr>
              <w:ind w:left="360"/>
              <w:rPr>
                <w:lang w:val="en-CA"/>
              </w:rPr>
            </w:pPr>
            <w:r w:rsidRPr="002E1D0B">
              <w:rPr>
                <w:lang w:val="en-CA"/>
              </w:rPr>
              <w:t>RG2</w:t>
            </w:r>
          </w:p>
        </w:tc>
        <w:tc>
          <w:tcPr>
            <w:tcW w:w="3645" w:type="dxa"/>
          </w:tcPr>
          <w:p w14:paraId="028CDB3F" w14:textId="6573BA88" w:rsidR="009A3350" w:rsidRPr="009A3350" w:rsidRDefault="009A3350" w:rsidP="009A3350">
            <w:pPr>
              <w:rPr>
                <w:lang w:val="en-CA"/>
              </w:rPr>
            </w:pPr>
            <w:r w:rsidRPr="009A3350">
              <w:rPr>
                <w:lang w:val="en-CA"/>
              </w:rPr>
              <w:t xml:space="preserve">Amphotropic Moloney Murine Leukemia Virus (MMLV) </w:t>
            </w:r>
          </w:p>
          <w:p w14:paraId="320CD3C4" w14:textId="34F5284A" w:rsidR="00833688" w:rsidRPr="000572C6" w:rsidRDefault="009A3350" w:rsidP="009A3350">
            <w:r w:rsidRPr="009A3350">
              <w:rPr>
                <w:lang w:val="en-CA"/>
              </w:rPr>
              <w:t>pMSCV</w:t>
            </w:r>
          </w:p>
        </w:tc>
      </w:tr>
      <w:tr w:rsidR="00833688" w:rsidRPr="000572C6" w14:paraId="76F084E7" w14:textId="10899B8A" w:rsidTr="000572C6">
        <w:tc>
          <w:tcPr>
            <w:tcW w:w="0" w:type="auto"/>
            <w:hideMark/>
          </w:tcPr>
          <w:p w14:paraId="16E7A5E0" w14:textId="77777777" w:rsidR="00833688" w:rsidRPr="002E1D0B" w:rsidRDefault="00833688" w:rsidP="000572C6">
            <w:pPr>
              <w:ind w:left="360"/>
              <w:rPr>
                <w:lang w:val="en-CA"/>
              </w:rPr>
            </w:pPr>
            <w:r w:rsidRPr="002E1D0B">
              <w:rPr>
                <w:lang w:val="en-CA"/>
              </w:rPr>
              <w:t>VSV-based systems</w:t>
            </w:r>
          </w:p>
        </w:tc>
        <w:tc>
          <w:tcPr>
            <w:tcW w:w="0" w:type="auto"/>
            <w:hideMark/>
          </w:tcPr>
          <w:p w14:paraId="4FD34450" w14:textId="77777777" w:rsidR="00833688" w:rsidRPr="002E1D0B" w:rsidRDefault="00833688" w:rsidP="000572C6">
            <w:pPr>
              <w:ind w:left="360"/>
              <w:rPr>
                <w:lang w:val="en-CA"/>
              </w:rPr>
            </w:pPr>
            <w:r w:rsidRPr="002E1D0B">
              <w:rPr>
                <w:lang w:val="en-CA"/>
              </w:rPr>
              <w:t>RG2</w:t>
            </w:r>
          </w:p>
        </w:tc>
        <w:tc>
          <w:tcPr>
            <w:tcW w:w="3645" w:type="dxa"/>
          </w:tcPr>
          <w:p w14:paraId="4D6B48E2" w14:textId="51B0A2D2" w:rsidR="009A3350" w:rsidRPr="009A3350" w:rsidRDefault="009A3350" w:rsidP="009A3350">
            <w:pPr>
              <w:rPr>
                <w:lang w:val="en-CA"/>
              </w:rPr>
            </w:pPr>
            <w:r w:rsidRPr="009A3350">
              <w:rPr>
                <w:lang w:val="en-CA"/>
              </w:rPr>
              <w:t xml:space="preserve">VSV-COA74-EboGP </w:t>
            </w:r>
          </w:p>
          <w:p w14:paraId="28C0787C" w14:textId="77777777" w:rsidR="00833688" w:rsidRDefault="009A3350" w:rsidP="009A3350">
            <w:pPr>
              <w:rPr>
                <w:lang w:val="en-CA"/>
              </w:rPr>
            </w:pPr>
            <w:r w:rsidRPr="009A3350">
              <w:rPr>
                <w:lang w:val="en-CA"/>
              </w:rPr>
              <w:t xml:space="preserve"> rVSV constructs</w:t>
            </w:r>
          </w:p>
          <w:p w14:paraId="0A20B09D" w14:textId="45002874" w:rsidR="00DF3071" w:rsidRPr="000572C6" w:rsidRDefault="00DF3071" w:rsidP="009A3350">
            <w:r w:rsidRPr="00DF3071">
              <w:t xml:space="preserve">Ebola GP insert → still RG2 typically, but requires </w:t>
            </w:r>
            <w:r w:rsidRPr="00DF3071">
              <w:rPr>
                <w:b/>
                <w:bCs/>
              </w:rPr>
              <w:t>enhanced risk assessment</w:t>
            </w:r>
          </w:p>
        </w:tc>
      </w:tr>
      <w:tr w:rsidR="00833688" w:rsidRPr="000572C6" w14:paraId="5DF619A1" w14:textId="735E8EA5" w:rsidTr="000572C6">
        <w:tc>
          <w:tcPr>
            <w:tcW w:w="0" w:type="auto"/>
            <w:hideMark/>
          </w:tcPr>
          <w:p w14:paraId="04279BF1" w14:textId="77777777" w:rsidR="00833688" w:rsidRPr="002E1D0B" w:rsidRDefault="00833688" w:rsidP="000572C6">
            <w:pPr>
              <w:ind w:left="360"/>
              <w:rPr>
                <w:lang w:val="en-CA"/>
              </w:rPr>
            </w:pPr>
            <w:r w:rsidRPr="002E1D0B">
              <w:rPr>
                <w:lang w:val="en-CA"/>
              </w:rPr>
              <w:t>AAV</w:t>
            </w:r>
          </w:p>
        </w:tc>
        <w:tc>
          <w:tcPr>
            <w:tcW w:w="0" w:type="auto"/>
            <w:hideMark/>
          </w:tcPr>
          <w:p w14:paraId="7E961023" w14:textId="77777777" w:rsidR="00833688" w:rsidRPr="002E1D0B" w:rsidRDefault="00833688" w:rsidP="000572C6">
            <w:pPr>
              <w:ind w:left="360"/>
              <w:rPr>
                <w:lang w:val="en-CA"/>
              </w:rPr>
            </w:pPr>
            <w:r w:rsidRPr="002E1D0B">
              <w:rPr>
                <w:lang w:val="en-CA"/>
              </w:rPr>
              <w:t>RG1</w:t>
            </w:r>
          </w:p>
        </w:tc>
        <w:tc>
          <w:tcPr>
            <w:tcW w:w="3645" w:type="dxa"/>
          </w:tcPr>
          <w:p w14:paraId="47996A33" w14:textId="3A12945E" w:rsidR="00C63AB2" w:rsidRPr="00C63AB2" w:rsidRDefault="00C63AB2" w:rsidP="00C63AB2">
            <w:pPr>
              <w:rPr>
                <w:lang w:val="en-CA"/>
              </w:rPr>
            </w:pPr>
            <w:r w:rsidRPr="00C63AB2">
              <w:rPr>
                <w:lang w:val="en-CA"/>
              </w:rPr>
              <w:t xml:space="preserve">AAV (all serotypes, including AAV9) </w:t>
            </w:r>
          </w:p>
          <w:p w14:paraId="0D934210" w14:textId="2BC8733C" w:rsidR="00833688" w:rsidRPr="000572C6" w:rsidRDefault="00C63AB2" w:rsidP="00C63AB2">
            <w:r w:rsidRPr="00C63AB2">
              <w:rPr>
                <w:lang w:val="en-CA"/>
              </w:rPr>
              <w:t>pAAV constructs</w:t>
            </w:r>
          </w:p>
        </w:tc>
      </w:tr>
      <w:tr w:rsidR="00833688" w:rsidRPr="000572C6" w14:paraId="6B81BEF7" w14:textId="7D653817" w:rsidTr="000572C6">
        <w:tc>
          <w:tcPr>
            <w:tcW w:w="0" w:type="auto"/>
            <w:hideMark/>
          </w:tcPr>
          <w:p w14:paraId="45422CB3" w14:textId="77777777" w:rsidR="00833688" w:rsidRPr="002E1D0B" w:rsidRDefault="00833688" w:rsidP="000572C6">
            <w:pPr>
              <w:ind w:left="360"/>
              <w:rPr>
                <w:lang w:val="en-CA"/>
              </w:rPr>
            </w:pPr>
            <w:r w:rsidRPr="002E1D0B">
              <w:rPr>
                <w:lang w:val="en-CA"/>
              </w:rPr>
              <w:t>Baculovirus</w:t>
            </w:r>
          </w:p>
        </w:tc>
        <w:tc>
          <w:tcPr>
            <w:tcW w:w="0" w:type="auto"/>
            <w:hideMark/>
          </w:tcPr>
          <w:p w14:paraId="16B9A87F" w14:textId="77777777" w:rsidR="00833688" w:rsidRPr="002E1D0B" w:rsidRDefault="00833688" w:rsidP="000572C6">
            <w:pPr>
              <w:ind w:left="360"/>
              <w:rPr>
                <w:lang w:val="en-CA"/>
              </w:rPr>
            </w:pPr>
            <w:r w:rsidRPr="002E1D0B">
              <w:rPr>
                <w:lang w:val="en-CA"/>
              </w:rPr>
              <w:t>RG1</w:t>
            </w:r>
          </w:p>
        </w:tc>
        <w:tc>
          <w:tcPr>
            <w:tcW w:w="3645" w:type="dxa"/>
          </w:tcPr>
          <w:p w14:paraId="6691AFAC" w14:textId="14F31787" w:rsidR="00DF3071" w:rsidRPr="00DF3071" w:rsidRDefault="00DF3071" w:rsidP="00DF3071">
            <w:pPr>
              <w:rPr>
                <w:lang w:val="en-CA"/>
              </w:rPr>
            </w:pPr>
            <w:r w:rsidRPr="00DF3071">
              <w:rPr>
                <w:lang w:val="en-CA"/>
              </w:rPr>
              <w:t xml:space="preserve">baculovirus </w:t>
            </w:r>
          </w:p>
          <w:p w14:paraId="7E0D38A4" w14:textId="38C8A826" w:rsidR="00DF3071" w:rsidRPr="00DF3071" w:rsidRDefault="00DF3071" w:rsidP="00DF3071">
            <w:pPr>
              <w:rPr>
                <w:lang w:val="en-CA"/>
              </w:rPr>
            </w:pPr>
            <w:r w:rsidRPr="00DF3071">
              <w:rPr>
                <w:lang w:val="en-CA"/>
              </w:rPr>
              <w:t xml:space="preserve">pFastBac </w:t>
            </w:r>
          </w:p>
          <w:p w14:paraId="2F25C6BD" w14:textId="55DAC37B" w:rsidR="00833688" w:rsidRPr="000572C6" w:rsidRDefault="00DF3071" w:rsidP="00DF3071">
            <w:r w:rsidRPr="00DF3071">
              <w:rPr>
                <w:lang w:val="en-CA"/>
              </w:rPr>
              <w:t>bMON14272</w:t>
            </w:r>
          </w:p>
        </w:tc>
      </w:tr>
      <w:tr w:rsidR="0089054E" w:rsidRPr="000572C6" w14:paraId="77BDC69B" w14:textId="77777777" w:rsidTr="000572C6">
        <w:tc>
          <w:tcPr>
            <w:tcW w:w="0" w:type="auto"/>
          </w:tcPr>
          <w:p w14:paraId="426DA27E" w14:textId="4D6B99D5" w:rsidR="0089054E" w:rsidRPr="002E1D0B" w:rsidRDefault="0089054E" w:rsidP="000572C6">
            <w:pPr>
              <w:ind w:left="360"/>
              <w:rPr>
                <w:lang w:val="en-CA"/>
              </w:rPr>
            </w:pPr>
            <w:r>
              <w:rPr>
                <w:lang w:val="en-CA"/>
              </w:rPr>
              <w:lastRenderedPageBreak/>
              <w:t xml:space="preserve">Vaccinia virus </w:t>
            </w:r>
          </w:p>
        </w:tc>
        <w:tc>
          <w:tcPr>
            <w:tcW w:w="0" w:type="auto"/>
          </w:tcPr>
          <w:p w14:paraId="02FF8D13" w14:textId="0C6BECA2" w:rsidR="0089054E" w:rsidRPr="002E1D0B" w:rsidRDefault="008246B9" w:rsidP="000572C6">
            <w:pPr>
              <w:ind w:left="360"/>
              <w:rPr>
                <w:lang w:val="en-CA"/>
              </w:rPr>
            </w:pPr>
            <w:r>
              <w:rPr>
                <w:lang w:val="en-CA"/>
              </w:rPr>
              <w:t>RG2</w:t>
            </w:r>
          </w:p>
        </w:tc>
        <w:tc>
          <w:tcPr>
            <w:tcW w:w="3645" w:type="dxa"/>
          </w:tcPr>
          <w:p w14:paraId="20D3C874" w14:textId="6C3711C8" w:rsidR="0089054E" w:rsidRPr="00DF3071" w:rsidRDefault="008246B9" w:rsidP="00DF3071">
            <w:pPr>
              <w:rPr>
                <w:lang w:val="en-CA"/>
              </w:rPr>
            </w:pPr>
            <w:r>
              <w:rPr>
                <w:lang w:val="en-CA"/>
              </w:rPr>
              <w:t>recVV</w:t>
            </w:r>
          </w:p>
        </w:tc>
      </w:tr>
      <w:tr w:rsidR="00833688" w:rsidRPr="000572C6" w14:paraId="1A74492C" w14:textId="47D2EE0D" w:rsidTr="000572C6">
        <w:tc>
          <w:tcPr>
            <w:tcW w:w="0" w:type="auto"/>
            <w:hideMark/>
          </w:tcPr>
          <w:p w14:paraId="6B87F7B9" w14:textId="77777777" w:rsidR="00833688" w:rsidRPr="002E1D0B" w:rsidRDefault="00833688" w:rsidP="000572C6">
            <w:pPr>
              <w:ind w:left="360"/>
              <w:rPr>
                <w:lang w:val="en-CA"/>
              </w:rPr>
            </w:pPr>
            <w:r w:rsidRPr="002E1D0B">
              <w:rPr>
                <w:lang w:val="en-CA"/>
              </w:rPr>
              <w:t>Bacteriophages</w:t>
            </w:r>
          </w:p>
        </w:tc>
        <w:tc>
          <w:tcPr>
            <w:tcW w:w="0" w:type="auto"/>
            <w:hideMark/>
          </w:tcPr>
          <w:p w14:paraId="5A3766EC" w14:textId="77777777" w:rsidR="00833688" w:rsidRPr="002E1D0B" w:rsidRDefault="00833688" w:rsidP="000572C6">
            <w:pPr>
              <w:ind w:left="360"/>
              <w:rPr>
                <w:lang w:val="en-CA"/>
              </w:rPr>
            </w:pPr>
            <w:r w:rsidRPr="002E1D0B">
              <w:rPr>
                <w:lang w:val="en-CA"/>
              </w:rPr>
              <w:t>RG1</w:t>
            </w:r>
          </w:p>
        </w:tc>
        <w:tc>
          <w:tcPr>
            <w:tcW w:w="3645" w:type="dxa"/>
          </w:tcPr>
          <w:p w14:paraId="42DE2312" w14:textId="2239C844" w:rsidR="008246B9" w:rsidRPr="008246B9" w:rsidRDefault="008246B9" w:rsidP="008246B9">
            <w:pPr>
              <w:rPr>
                <w:lang w:val="en-CA"/>
              </w:rPr>
            </w:pPr>
            <w:r w:rsidRPr="008246B9">
              <w:rPr>
                <w:lang w:val="en-CA"/>
              </w:rPr>
              <w:t xml:space="preserve">Lambda bacteriophage </w:t>
            </w:r>
          </w:p>
          <w:p w14:paraId="02034EA1" w14:textId="1B1B245E" w:rsidR="00833688" w:rsidRPr="000572C6" w:rsidRDefault="008246B9" w:rsidP="008246B9">
            <w:r w:rsidRPr="008246B9">
              <w:rPr>
                <w:lang w:val="en-CA"/>
              </w:rPr>
              <w:t>λgt10, λgt11, λEMBL</w:t>
            </w:r>
          </w:p>
        </w:tc>
      </w:tr>
      <w:tr w:rsidR="00833688" w:rsidRPr="000572C6" w14:paraId="0B457948" w14:textId="1BEC9010" w:rsidTr="000572C6">
        <w:tc>
          <w:tcPr>
            <w:tcW w:w="0" w:type="auto"/>
            <w:hideMark/>
          </w:tcPr>
          <w:p w14:paraId="7A27E3DD" w14:textId="77777777" w:rsidR="00833688" w:rsidRPr="002E1D0B" w:rsidRDefault="00833688" w:rsidP="000572C6">
            <w:pPr>
              <w:ind w:left="360"/>
              <w:rPr>
                <w:lang w:val="en-CA"/>
              </w:rPr>
            </w:pPr>
            <w:r w:rsidRPr="002E1D0B">
              <w:rPr>
                <w:lang w:val="en-CA"/>
              </w:rPr>
              <w:t>Standard plasmids</w:t>
            </w:r>
          </w:p>
        </w:tc>
        <w:tc>
          <w:tcPr>
            <w:tcW w:w="0" w:type="auto"/>
            <w:hideMark/>
          </w:tcPr>
          <w:p w14:paraId="675D8F0B" w14:textId="77777777" w:rsidR="00833688" w:rsidRPr="002E1D0B" w:rsidRDefault="00833688" w:rsidP="000572C6">
            <w:pPr>
              <w:ind w:left="360"/>
              <w:rPr>
                <w:lang w:val="en-CA"/>
              </w:rPr>
            </w:pPr>
            <w:r w:rsidRPr="002E1D0B">
              <w:rPr>
                <w:lang w:val="en-CA"/>
              </w:rPr>
              <w:t>RG1</w:t>
            </w:r>
          </w:p>
        </w:tc>
        <w:tc>
          <w:tcPr>
            <w:tcW w:w="3645" w:type="dxa"/>
          </w:tcPr>
          <w:p w14:paraId="158920C2" w14:textId="255EA2DB" w:rsidR="0079687B" w:rsidRPr="0079687B" w:rsidRDefault="0079687B" w:rsidP="0079687B">
            <w:pPr>
              <w:rPr>
                <w:lang w:val="en-CA"/>
              </w:rPr>
            </w:pPr>
            <w:r w:rsidRPr="0079687B">
              <w:rPr>
                <w:lang w:val="en-CA"/>
              </w:rPr>
              <w:t xml:space="preserve">pEZX series </w:t>
            </w:r>
          </w:p>
          <w:p w14:paraId="48BA637B" w14:textId="3A0147B8" w:rsidR="0079687B" w:rsidRPr="0079687B" w:rsidRDefault="0079687B" w:rsidP="0079687B">
            <w:pPr>
              <w:rPr>
                <w:lang w:val="en-CA"/>
              </w:rPr>
            </w:pPr>
            <w:r w:rsidRPr="0079687B">
              <w:rPr>
                <w:lang w:val="en-CA"/>
              </w:rPr>
              <w:t xml:space="preserve">pLX304 </w:t>
            </w:r>
          </w:p>
          <w:p w14:paraId="31873795" w14:textId="62365A0D" w:rsidR="0079687B" w:rsidRPr="0079687B" w:rsidRDefault="0079687B" w:rsidP="0079687B">
            <w:pPr>
              <w:rPr>
                <w:lang w:val="en-CA"/>
              </w:rPr>
            </w:pPr>
            <w:r w:rsidRPr="0079687B">
              <w:rPr>
                <w:lang w:val="en-CA"/>
              </w:rPr>
              <w:t xml:space="preserve">pLJM1 </w:t>
            </w:r>
          </w:p>
          <w:p w14:paraId="2B6C1710" w14:textId="624C81B2" w:rsidR="0079687B" w:rsidRPr="0079687B" w:rsidRDefault="0079687B" w:rsidP="0079687B">
            <w:pPr>
              <w:rPr>
                <w:lang w:val="en-CA"/>
              </w:rPr>
            </w:pPr>
            <w:r w:rsidRPr="0079687B">
              <w:rPr>
                <w:lang w:val="en-CA"/>
              </w:rPr>
              <w:t xml:space="preserve">pCW57 </w:t>
            </w:r>
          </w:p>
          <w:p w14:paraId="6CBD82AC" w14:textId="447699DD" w:rsidR="0079687B" w:rsidRPr="0079687B" w:rsidRDefault="0079687B" w:rsidP="0079687B">
            <w:pPr>
              <w:rPr>
                <w:lang w:val="en-CA"/>
              </w:rPr>
            </w:pPr>
            <w:r w:rsidRPr="0079687B">
              <w:rPr>
                <w:lang w:val="en-CA"/>
              </w:rPr>
              <w:t xml:space="preserve">pHAGE transfer plasmids </w:t>
            </w:r>
          </w:p>
          <w:p w14:paraId="3D4AF3B9" w14:textId="6C144C77" w:rsidR="0079687B" w:rsidRPr="0079687B" w:rsidRDefault="0079687B" w:rsidP="0079687B">
            <w:pPr>
              <w:rPr>
                <w:lang w:val="en-CA"/>
              </w:rPr>
            </w:pPr>
            <w:r w:rsidRPr="0079687B">
              <w:rPr>
                <w:lang w:val="en-CA"/>
              </w:rPr>
              <w:t xml:space="preserve">pRC-reb1b, Tat plasmids </w:t>
            </w:r>
          </w:p>
          <w:p w14:paraId="5D5F80F7" w14:textId="73D3CA0C" w:rsidR="00833688" w:rsidRPr="000572C6" w:rsidRDefault="0079687B" w:rsidP="0079687B">
            <w:r w:rsidRPr="0079687B">
              <w:rPr>
                <w:lang w:val="en-CA"/>
              </w:rPr>
              <w:t>DH5α cloning plasmids</w:t>
            </w:r>
          </w:p>
        </w:tc>
      </w:tr>
      <w:tr w:rsidR="00833688" w:rsidRPr="000572C6" w14:paraId="1A449B39" w14:textId="057D1A20" w:rsidTr="000572C6">
        <w:tc>
          <w:tcPr>
            <w:tcW w:w="0" w:type="auto"/>
            <w:hideMark/>
          </w:tcPr>
          <w:p w14:paraId="034A824C" w14:textId="77777777" w:rsidR="00833688" w:rsidRPr="002E1D0B" w:rsidRDefault="00833688" w:rsidP="000572C6">
            <w:pPr>
              <w:ind w:left="360"/>
              <w:rPr>
                <w:lang w:val="en-CA"/>
              </w:rPr>
            </w:pPr>
            <w:r w:rsidRPr="002E1D0B">
              <w:rPr>
                <w:lang w:val="en-CA"/>
              </w:rPr>
              <w:t>Packaging systems (combined)</w:t>
            </w:r>
          </w:p>
        </w:tc>
        <w:tc>
          <w:tcPr>
            <w:tcW w:w="0" w:type="auto"/>
            <w:hideMark/>
          </w:tcPr>
          <w:p w14:paraId="5C75477E" w14:textId="77777777" w:rsidR="00833688" w:rsidRPr="002E1D0B" w:rsidRDefault="00833688" w:rsidP="000572C6">
            <w:pPr>
              <w:ind w:left="360"/>
              <w:rPr>
                <w:lang w:val="en-CA"/>
              </w:rPr>
            </w:pPr>
            <w:r w:rsidRPr="002E1D0B">
              <w:rPr>
                <w:lang w:val="en-CA"/>
              </w:rPr>
              <w:t>RG2 (system-level)</w:t>
            </w:r>
          </w:p>
        </w:tc>
        <w:tc>
          <w:tcPr>
            <w:tcW w:w="3645" w:type="dxa"/>
          </w:tcPr>
          <w:p w14:paraId="058AE10C" w14:textId="2B496273" w:rsidR="001C37CE" w:rsidRPr="001C37CE" w:rsidRDefault="001C37CE" w:rsidP="001C37CE">
            <w:pPr>
              <w:rPr>
                <w:lang w:val="en-CA"/>
              </w:rPr>
            </w:pPr>
            <w:r w:rsidRPr="001C37CE">
              <w:rPr>
                <w:lang w:val="en-CA"/>
              </w:rPr>
              <w:t xml:space="preserve">psPAX2 </w:t>
            </w:r>
          </w:p>
          <w:p w14:paraId="3BE84F91" w14:textId="416C33A9" w:rsidR="001C37CE" w:rsidRPr="001C37CE" w:rsidRDefault="001C37CE" w:rsidP="001C37CE">
            <w:pPr>
              <w:rPr>
                <w:lang w:val="en-CA"/>
              </w:rPr>
            </w:pPr>
            <w:r w:rsidRPr="001C37CE">
              <w:rPr>
                <w:lang w:val="en-CA"/>
              </w:rPr>
              <w:t xml:space="preserve">pMD2.G </w:t>
            </w:r>
          </w:p>
          <w:p w14:paraId="5A414F15" w14:textId="6928F351" w:rsidR="001C37CE" w:rsidRPr="001C37CE" w:rsidRDefault="001C37CE" w:rsidP="001C37CE">
            <w:pPr>
              <w:rPr>
                <w:lang w:val="en-CA"/>
              </w:rPr>
            </w:pPr>
            <w:r w:rsidRPr="001C37CE">
              <w:rPr>
                <w:lang w:val="en-CA"/>
              </w:rPr>
              <w:t xml:space="preserve">pRSV-Rev </w:t>
            </w:r>
          </w:p>
          <w:p w14:paraId="2B5FE2B7" w14:textId="0A1DF3D6" w:rsidR="00833688" w:rsidRPr="000572C6" w:rsidRDefault="001C37CE" w:rsidP="001C37CE">
            <w:r w:rsidRPr="001C37CE">
              <w:rPr>
                <w:lang w:val="en-CA"/>
              </w:rPr>
              <w:t>pMDLg/pRRE</w:t>
            </w:r>
          </w:p>
        </w:tc>
      </w:tr>
    </w:tbl>
    <w:p w14:paraId="4FBE78D4" w14:textId="77777777" w:rsidR="002E1D0B" w:rsidRDefault="002E1D0B" w:rsidP="00822C0E">
      <w:pPr>
        <w:ind w:firstLine="0"/>
        <w:rPr>
          <w:rFonts w:ascii="Palatino Linotype" w:hAnsi="Palatino Linotype" w:cs="Times New Roman"/>
        </w:rPr>
      </w:pPr>
    </w:p>
    <w:p w14:paraId="26D0A3FE" w14:textId="46551109" w:rsidR="00334D72" w:rsidRPr="00334D72" w:rsidRDefault="00334D72" w:rsidP="00334D72">
      <w:pPr>
        <w:ind w:firstLine="0"/>
        <w:rPr>
          <w:rFonts w:ascii="Palatino Linotype" w:hAnsi="Palatino Linotype" w:cs="Times New Roman"/>
          <w:b/>
          <w:bCs/>
          <w:lang w:val="en-CA"/>
        </w:rPr>
      </w:pPr>
      <w:r w:rsidRPr="00334D72">
        <w:rPr>
          <w:rFonts w:ascii="Palatino Linotype" w:hAnsi="Palatino Linotype" w:cs="Times New Roman"/>
          <w:b/>
          <w:bCs/>
          <w:lang w:val="en-CA"/>
        </w:rPr>
        <w:t>Important Risk Modifiers</w:t>
      </w:r>
    </w:p>
    <w:p w14:paraId="2D2FFE92" w14:textId="77777777" w:rsidR="00334D72" w:rsidRPr="00334D72" w:rsidRDefault="00334D72" w:rsidP="00334D72">
      <w:pPr>
        <w:ind w:firstLine="0"/>
        <w:rPr>
          <w:rFonts w:ascii="Palatino Linotype" w:hAnsi="Palatino Linotype" w:cs="Times New Roman"/>
          <w:lang w:val="en-CA"/>
        </w:rPr>
      </w:pPr>
      <w:r w:rsidRPr="00334D72">
        <w:rPr>
          <w:rFonts w:ascii="Palatino Linotype" w:hAnsi="Palatino Linotype" w:cs="Times New Roman"/>
          <w:lang w:val="en-CA"/>
        </w:rPr>
        <w:t>Even within RG2, risk level increases if:</w:t>
      </w:r>
    </w:p>
    <w:p w14:paraId="254602D4" w14:textId="77777777" w:rsidR="00334D72" w:rsidRPr="00334D72" w:rsidRDefault="00334D72" w:rsidP="00334D72">
      <w:pPr>
        <w:numPr>
          <w:ilvl w:val="0"/>
          <w:numId w:val="154"/>
        </w:numPr>
        <w:rPr>
          <w:rFonts w:ascii="Palatino Linotype" w:hAnsi="Palatino Linotype" w:cs="Times New Roman"/>
          <w:lang w:val="en-CA"/>
        </w:rPr>
      </w:pPr>
      <w:r w:rsidRPr="00334D72">
        <w:rPr>
          <w:rFonts w:ascii="Palatino Linotype" w:hAnsi="Palatino Linotype" w:cs="Times New Roman"/>
          <w:b/>
          <w:bCs/>
          <w:lang w:val="en-CA"/>
        </w:rPr>
        <w:t>VSV-G pseudotyping</w:t>
      </w:r>
      <w:r w:rsidRPr="00334D72">
        <w:rPr>
          <w:rFonts w:ascii="Palatino Linotype" w:hAnsi="Palatino Linotype" w:cs="Times New Roman"/>
          <w:lang w:val="en-CA"/>
        </w:rPr>
        <w:t xml:space="preserve"> </w:t>
      </w:r>
      <w:r w:rsidRPr="00334D72">
        <w:rPr>
          <w:rFonts w:ascii="Times New Roman" w:hAnsi="Times New Roman" w:cs="Times New Roman"/>
          <w:lang w:val="en-CA"/>
        </w:rPr>
        <w:t>→</w:t>
      </w:r>
      <w:r w:rsidRPr="00334D72">
        <w:rPr>
          <w:rFonts w:ascii="Palatino Linotype" w:hAnsi="Palatino Linotype" w:cs="Times New Roman"/>
          <w:lang w:val="en-CA"/>
        </w:rPr>
        <w:t xml:space="preserve"> broad tropism </w:t>
      </w:r>
    </w:p>
    <w:p w14:paraId="09E7460D" w14:textId="77777777" w:rsidR="00334D72" w:rsidRPr="00334D72" w:rsidRDefault="00334D72" w:rsidP="00334D72">
      <w:pPr>
        <w:numPr>
          <w:ilvl w:val="0"/>
          <w:numId w:val="154"/>
        </w:numPr>
        <w:rPr>
          <w:rFonts w:ascii="Palatino Linotype" w:hAnsi="Palatino Linotype" w:cs="Times New Roman"/>
          <w:lang w:val="en-CA"/>
        </w:rPr>
      </w:pPr>
      <w:r w:rsidRPr="00334D72">
        <w:rPr>
          <w:rFonts w:ascii="Palatino Linotype" w:hAnsi="Palatino Linotype" w:cs="Times New Roman"/>
          <w:b/>
          <w:bCs/>
          <w:lang w:val="en-CA"/>
        </w:rPr>
        <w:t>Oncogenes (e.g., SV40T, Mfn2, etc.)</w:t>
      </w:r>
      <w:r w:rsidRPr="00334D72">
        <w:rPr>
          <w:rFonts w:ascii="Palatino Linotype" w:hAnsi="Palatino Linotype" w:cs="Times New Roman"/>
          <w:lang w:val="en-CA"/>
        </w:rPr>
        <w:t xml:space="preserve"> </w:t>
      </w:r>
    </w:p>
    <w:p w14:paraId="08771BB2" w14:textId="77777777" w:rsidR="00334D72" w:rsidRPr="00334D72" w:rsidRDefault="00334D72" w:rsidP="00334D72">
      <w:pPr>
        <w:numPr>
          <w:ilvl w:val="0"/>
          <w:numId w:val="154"/>
        </w:numPr>
        <w:rPr>
          <w:rFonts w:ascii="Palatino Linotype" w:hAnsi="Palatino Linotype" w:cs="Times New Roman"/>
          <w:lang w:val="en-CA"/>
        </w:rPr>
      </w:pPr>
      <w:r w:rsidRPr="00334D72">
        <w:rPr>
          <w:rFonts w:ascii="Palatino Linotype" w:hAnsi="Palatino Linotype" w:cs="Times New Roman"/>
          <w:b/>
          <w:bCs/>
          <w:lang w:val="en-CA"/>
        </w:rPr>
        <w:t>Toxins or virulence genes (e.g., Ebola GP)</w:t>
      </w:r>
      <w:r w:rsidRPr="00334D72">
        <w:rPr>
          <w:rFonts w:ascii="Palatino Linotype" w:hAnsi="Palatino Linotype" w:cs="Times New Roman"/>
          <w:lang w:val="en-CA"/>
        </w:rPr>
        <w:t xml:space="preserve"> </w:t>
      </w:r>
    </w:p>
    <w:p w14:paraId="5C6E2D44" w14:textId="77777777" w:rsidR="00334D72" w:rsidRPr="00334D72" w:rsidRDefault="00334D72" w:rsidP="00334D72">
      <w:pPr>
        <w:numPr>
          <w:ilvl w:val="0"/>
          <w:numId w:val="154"/>
        </w:numPr>
        <w:rPr>
          <w:rFonts w:ascii="Palatino Linotype" w:hAnsi="Palatino Linotype" w:cs="Times New Roman"/>
          <w:lang w:val="en-CA"/>
        </w:rPr>
      </w:pPr>
      <w:r w:rsidRPr="00334D72">
        <w:rPr>
          <w:rFonts w:ascii="Palatino Linotype" w:hAnsi="Palatino Linotype" w:cs="Times New Roman"/>
          <w:b/>
          <w:bCs/>
          <w:lang w:val="en-CA"/>
        </w:rPr>
        <w:t>High-titer viral particles</w:t>
      </w:r>
      <w:r w:rsidRPr="00334D72">
        <w:rPr>
          <w:rFonts w:ascii="Palatino Linotype" w:hAnsi="Palatino Linotype" w:cs="Times New Roman"/>
          <w:lang w:val="en-CA"/>
        </w:rPr>
        <w:t xml:space="preserve"> </w:t>
      </w:r>
    </w:p>
    <w:p w14:paraId="09CB6CFD" w14:textId="77777777" w:rsidR="00334D72" w:rsidRPr="00334D72" w:rsidRDefault="00334D72" w:rsidP="00334D72">
      <w:pPr>
        <w:numPr>
          <w:ilvl w:val="0"/>
          <w:numId w:val="154"/>
        </w:numPr>
        <w:rPr>
          <w:rFonts w:ascii="Palatino Linotype" w:hAnsi="Palatino Linotype" w:cs="Times New Roman"/>
          <w:lang w:val="en-CA"/>
        </w:rPr>
      </w:pPr>
      <w:r w:rsidRPr="00334D72">
        <w:rPr>
          <w:rFonts w:ascii="Palatino Linotype" w:hAnsi="Palatino Linotype" w:cs="Times New Roman"/>
          <w:b/>
          <w:bCs/>
          <w:lang w:val="en-CA"/>
        </w:rPr>
        <w:t>In vivo use (animals)</w:t>
      </w:r>
      <w:r w:rsidRPr="00334D72">
        <w:rPr>
          <w:rFonts w:ascii="Palatino Linotype" w:hAnsi="Palatino Linotype" w:cs="Times New Roman"/>
          <w:lang w:val="en-CA"/>
        </w:rPr>
        <w:t xml:space="preserve"> </w:t>
      </w:r>
    </w:p>
    <w:p w14:paraId="5C20CCDF" w14:textId="3FBB6880" w:rsidR="00334D72" w:rsidRPr="00334D72" w:rsidRDefault="00334D72" w:rsidP="00334D72">
      <w:pPr>
        <w:ind w:firstLine="0"/>
        <w:rPr>
          <w:rFonts w:ascii="Palatino Linotype" w:hAnsi="Palatino Linotype" w:cs="Times New Roman"/>
          <w:lang w:val="en-CA"/>
        </w:rPr>
      </w:pPr>
      <w:r w:rsidRPr="00334D72">
        <w:rPr>
          <w:rFonts w:ascii="Palatino Linotype" w:hAnsi="Palatino Linotype" w:cs="Times New Roman"/>
          <w:lang w:val="en-CA"/>
        </w:rPr>
        <w:t>These may justify:</w:t>
      </w:r>
    </w:p>
    <w:p w14:paraId="7160723B" w14:textId="77777777" w:rsidR="00334D72" w:rsidRPr="00334D72" w:rsidRDefault="00334D72" w:rsidP="00334D72">
      <w:pPr>
        <w:numPr>
          <w:ilvl w:val="0"/>
          <w:numId w:val="155"/>
        </w:numPr>
        <w:rPr>
          <w:rFonts w:ascii="Palatino Linotype" w:hAnsi="Palatino Linotype" w:cs="Times New Roman"/>
          <w:lang w:val="en-CA"/>
        </w:rPr>
      </w:pPr>
      <w:r w:rsidRPr="00334D72">
        <w:rPr>
          <w:rFonts w:ascii="Palatino Linotype" w:hAnsi="Palatino Linotype" w:cs="Times New Roman"/>
          <w:b/>
          <w:bCs/>
          <w:lang w:val="en-CA"/>
        </w:rPr>
        <w:t>CL2+ practices</w:t>
      </w:r>
      <w:r w:rsidRPr="00334D72">
        <w:rPr>
          <w:rFonts w:ascii="Palatino Linotype" w:hAnsi="Palatino Linotype" w:cs="Times New Roman"/>
          <w:lang w:val="en-CA"/>
        </w:rPr>
        <w:t xml:space="preserve"> </w:t>
      </w:r>
    </w:p>
    <w:p w14:paraId="1C0B3EDE" w14:textId="77777777" w:rsidR="00334D72" w:rsidRPr="00334D72" w:rsidRDefault="00334D72" w:rsidP="00334D72">
      <w:pPr>
        <w:numPr>
          <w:ilvl w:val="0"/>
          <w:numId w:val="155"/>
        </w:numPr>
        <w:rPr>
          <w:rFonts w:ascii="Palatino Linotype" w:hAnsi="Palatino Linotype" w:cs="Times New Roman"/>
          <w:lang w:val="en-CA"/>
        </w:rPr>
      </w:pPr>
      <w:r w:rsidRPr="00334D72">
        <w:rPr>
          <w:rFonts w:ascii="Palatino Linotype" w:hAnsi="Palatino Linotype" w:cs="Times New Roman"/>
          <w:lang w:val="en-CA"/>
        </w:rPr>
        <w:t xml:space="preserve">Enhanced PPE / procedures </w:t>
      </w:r>
    </w:p>
    <w:p w14:paraId="767780D2" w14:textId="77777777" w:rsidR="00334D72" w:rsidRPr="00334D72" w:rsidRDefault="00334D72" w:rsidP="00334D72">
      <w:pPr>
        <w:numPr>
          <w:ilvl w:val="0"/>
          <w:numId w:val="155"/>
        </w:numPr>
        <w:rPr>
          <w:rFonts w:ascii="Palatino Linotype" w:hAnsi="Palatino Linotype" w:cs="Times New Roman"/>
          <w:lang w:val="en-CA"/>
        </w:rPr>
      </w:pPr>
      <w:r w:rsidRPr="00334D72">
        <w:rPr>
          <w:rFonts w:ascii="Palatino Linotype" w:hAnsi="Palatino Linotype" w:cs="Times New Roman"/>
          <w:lang w:val="en-CA"/>
        </w:rPr>
        <w:t>Additional SOPs</w:t>
      </w:r>
    </w:p>
    <w:p w14:paraId="609EA2CB" w14:textId="77777777" w:rsidR="002E1D0B" w:rsidRDefault="002E1D0B" w:rsidP="00822C0E">
      <w:pPr>
        <w:ind w:firstLine="0"/>
        <w:rPr>
          <w:rFonts w:ascii="Palatino Linotype" w:hAnsi="Palatino Linotype" w:cs="Times New Roman"/>
        </w:rPr>
      </w:pPr>
    </w:p>
    <w:p w14:paraId="131236E9" w14:textId="40D81E9C" w:rsidR="00822C0E" w:rsidRPr="00C23B75" w:rsidRDefault="00796160" w:rsidP="00822C0E">
      <w:pPr>
        <w:ind w:firstLine="0"/>
        <w:rPr>
          <w:rFonts w:ascii="Palatino Linotype" w:hAnsi="Palatino Linotype"/>
          <w:noProof/>
        </w:rPr>
      </w:pPr>
      <w:r w:rsidRPr="00C23B75">
        <w:rPr>
          <w:rFonts w:ascii="Palatino Linotype" w:hAnsi="Palatino Linotype" w:cs="Times New Roman"/>
        </w:rPr>
        <w:t>Lab s</w:t>
      </w:r>
      <w:r w:rsidR="002068D5" w:rsidRPr="00C23B75">
        <w:rPr>
          <w:rFonts w:ascii="Palatino Linotype" w:hAnsi="Palatino Linotype" w:cs="Times New Roman"/>
        </w:rPr>
        <w:t xml:space="preserve">pecific operational protocols, training and testing must be developed </w:t>
      </w:r>
      <w:r w:rsidR="0074184F" w:rsidRPr="00C23B75">
        <w:rPr>
          <w:rFonts w:ascii="Palatino Linotype" w:hAnsi="Palatino Linotype" w:cs="Times New Roman"/>
        </w:rPr>
        <w:t xml:space="preserve">for viral vector systems </w:t>
      </w:r>
      <w:r w:rsidR="002068D5" w:rsidRPr="00C23B75">
        <w:rPr>
          <w:rFonts w:ascii="Palatino Linotype" w:hAnsi="Palatino Linotype" w:cs="Times New Roman"/>
        </w:rPr>
        <w:t xml:space="preserve">in consultation with the Biosafety Officer.  </w:t>
      </w:r>
      <w:r w:rsidR="001F7E9B" w:rsidRPr="00C23B75">
        <w:rPr>
          <w:rFonts w:ascii="Palatino Linotype" w:hAnsi="Palatino Linotype" w:cs="Times New Roman"/>
        </w:rPr>
        <w:t>To obtain</w:t>
      </w:r>
      <w:r w:rsidR="00822C0E" w:rsidRPr="00C23B75">
        <w:rPr>
          <w:rFonts w:ascii="Palatino Linotype" w:hAnsi="Palatino Linotype"/>
          <w:noProof/>
        </w:rPr>
        <w:t xml:space="preserve"> an example </w:t>
      </w:r>
      <w:r w:rsidR="001F7E9B" w:rsidRPr="00C23B75">
        <w:rPr>
          <w:rFonts w:ascii="Palatino Linotype" w:hAnsi="Palatino Linotype"/>
          <w:noProof/>
        </w:rPr>
        <w:t xml:space="preserve">SOP </w:t>
      </w:r>
      <w:r w:rsidR="002068D5" w:rsidRPr="00C23B75">
        <w:rPr>
          <w:rFonts w:ascii="Palatino Linotype" w:hAnsi="Palatino Linotype"/>
          <w:noProof/>
        </w:rPr>
        <w:t>contact the Biosafety Officer</w:t>
      </w:r>
      <w:r w:rsidR="001F7E9B" w:rsidRPr="00C23B75">
        <w:rPr>
          <w:rFonts w:ascii="Palatino Linotype" w:hAnsi="Palatino Linotype"/>
          <w:noProof/>
        </w:rPr>
        <w:t>.</w:t>
      </w:r>
      <w:r w:rsidR="002068D5" w:rsidRPr="00C23B75">
        <w:rPr>
          <w:rFonts w:ascii="Palatino Linotype" w:hAnsi="Palatino Linotype"/>
          <w:noProof/>
        </w:rPr>
        <w:t xml:space="preserve">  </w:t>
      </w:r>
    </w:p>
    <w:p w14:paraId="3CD15034" w14:textId="77777777" w:rsidR="005D2F3A" w:rsidRPr="00C23B75" w:rsidRDefault="005D2F3A" w:rsidP="001F7E9B">
      <w:pPr>
        <w:pStyle w:val="NoSpacing"/>
        <w:rPr>
          <w:rFonts w:ascii="Palatino Linotype" w:hAnsi="Palatino Linotype" w:cs="Times New Roman"/>
        </w:rPr>
      </w:pPr>
    </w:p>
    <w:p w14:paraId="44FEA046" w14:textId="77777777" w:rsidR="005D2F3A" w:rsidRPr="00860051" w:rsidRDefault="005D2F3A" w:rsidP="005D2F3A">
      <w:pPr>
        <w:pStyle w:val="Heading3"/>
        <w:rPr>
          <w:rFonts w:ascii="Palatino Linotype" w:hAnsi="Palatino Linotype" w:cs="Times New Roman"/>
          <w:b/>
        </w:rPr>
      </w:pPr>
      <w:bookmarkStart w:id="54" w:name="_Toc226384123"/>
      <w:r w:rsidRPr="00860051">
        <w:rPr>
          <w:rFonts w:ascii="Palatino Linotype" w:hAnsi="Palatino Linotype"/>
          <w:b/>
        </w:rPr>
        <w:t>Prions</w:t>
      </w:r>
      <w:bookmarkEnd w:id="54"/>
    </w:p>
    <w:p w14:paraId="77577EE9" w14:textId="77777777" w:rsidR="0074184F" w:rsidRPr="00C23B75" w:rsidRDefault="0074184F" w:rsidP="005D2F3A">
      <w:pPr>
        <w:pStyle w:val="Pa9"/>
        <w:spacing w:after="180"/>
        <w:jc w:val="both"/>
        <w:rPr>
          <w:rFonts w:ascii="Palatino Linotype" w:hAnsi="Palatino Linotype" w:cstheme="minorHAnsi"/>
          <w:color w:val="000000"/>
          <w:sz w:val="22"/>
          <w:szCs w:val="22"/>
        </w:rPr>
      </w:pPr>
    </w:p>
    <w:p w14:paraId="72AC968B" w14:textId="77777777" w:rsidR="005D2F3A" w:rsidRPr="00C23B75" w:rsidRDefault="005D2F3A" w:rsidP="005D2F3A">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When working with any neurological tissue, the possibility that prion proteins could be present should be considered and good laboratory practices followed.  </w:t>
      </w:r>
    </w:p>
    <w:p w14:paraId="7DDDC1D5" w14:textId="6C54A575" w:rsidR="00E214D2" w:rsidRPr="00C23B75" w:rsidRDefault="00E214D2" w:rsidP="0085017D">
      <w:pPr>
        <w:ind w:firstLine="0"/>
        <w:rPr>
          <w:rFonts w:ascii="Palatino Linotype" w:hAnsi="Palatino Linotype" w:cstheme="minorHAnsi"/>
          <w:color w:val="000000"/>
        </w:rPr>
      </w:pPr>
      <w:r w:rsidRPr="00C23B75">
        <w:rPr>
          <w:rFonts w:ascii="Palatino Linotype" w:hAnsi="Palatino Linotype" w:cstheme="minorHAnsi"/>
          <w:color w:val="000000"/>
        </w:rPr>
        <w:t xml:space="preserve">If you intend to work with </w:t>
      </w:r>
      <w:r w:rsidRPr="00C23B75">
        <w:rPr>
          <w:rFonts w:ascii="Palatino Linotype" w:hAnsi="Palatino Linotype" w:cstheme="minorHAnsi"/>
          <w:b/>
          <w:color w:val="000000"/>
        </w:rPr>
        <w:t>neurological material that is likely to contain prions</w:t>
      </w:r>
      <w:r w:rsidRPr="00C23B75">
        <w:rPr>
          <w:rFonts w:ascii="Palatino Linotype" w:hAnsi="Palatino Linotype" w:cstheme="minorHAnsi"/>
          <w:color w:val="000000"/>
        </w:rPr>
        <w:t xml:space="preserve">, you are cautioned that work with prions </w:t>
      </w:r>
      <w:r w:rsidR="0085017D" w:rsidRPr="00C23B75">
        <w:rPr>
          <w:rFonts w:ascii="Palatino Linotype" w:hAnsi="Palatino Linotype" w:cstheme="minorHAnsi"/>
          <w:color w:val="000000"/>
        </w:rPr>
        <w:t>will likely</w:t>
      </w:r>
      <w:r w:rsidRPr="00C23B75">
        <w:rPr>
          <w:rFonts w:ascii="Palatino Linotype" w:hAnsi="Palatino Linotype" w:cstheme="minorHAnsi"/>
          <w:color w:val="000000"/>
        </w:rPr>
        <w:t xml:space="preserve"> require facility renovations and </w:t>
      </w:r>
      <w:r w:rsidR="00397CC7" w:rsidRPr="00C23B75">
        <w:rPr>
          <w:rFonts w:ascii="Palatino Linotype" w:hAnsi="Palatino Linotype" w:cstheme="minorHAnsi"/>
          <w:color w:val="000000"/>
        </w:rPr>
        <w:t xml:space="preserve">will require </w:t>
      </w:r>
      <w:r w:rsidRPr="00C23B75">
        <w:rPr>
          <w:rFonts w:ascii="Palatino Linotype" w:hAnsi="Palatino Linotype" w:cstheme="minorHAnsi"/>
          <w:color w:val="000000"/>
        </w:rPr>
        <w:t xml:space="preserve">an amendment to the University’s Pathogen and Toxin licence, </w:t>
      </w:r>
      <w:r w:rsidRPr="00C23B75">
        <w:rPr>
          <w:rFonts w:ascii="Palatino Linotype" w:hAnsi="Palatino Linotype" w:cstheme="minorHAnsi"/>
          <w:b/>
          <w:color w:val="000000"/>
        </w:rPr>
        <w:t>so allow plenty of lead time</w:t>
      </w:r>
      <w:r w:rsidRPr="00C23B75">
        <w:rPr>
          <w:rFonts w:ascii="Palatino Linotype" w:hAnsi="Palatino Linotype" w:cstheme="minorHAnsi"/>
          <w:color w:val="000000"/>
        </w:rPr>
        <w:t xml:space="preserve">.  Consult the CBS and the Biosafety Officer about additional mitigation measures that will be </w:t>
      </w:r>
      <w:r w:rsidRPr="00C23B75">
        <w:rPr>
          <w:rFonts w:ascii="Palatino Linotype" w:hAnsi="Palatino Linotype" w:cstheme="minorHAnsi"/>
          <w:color w:val="000000"/>
        </w:rPr>
        <w:lastRenderedPageBreak/>
        <w:t xml:space="preserve">required and include these in the local risk assessment associated with your Biohazard Permit application.   </w:t>
      </w:r>
    </w:p>
    <w:p w14:paraId="43352011" w14:textId="77777777" w:rsidR="00E214D2" w:rsidRPr="00C23B75" w:rsidRDefault="00E214D2" w:rsidP="0085017D">
      <w:pPr>
        <w:ind w:firstLine="0"/>
        <w:rPr>
          <w:rFonts w:ascii="Palatino Linotype" w:hAnsi="Palatino Linotype"/>
        </w:rPr>
      </w:pPr>
    </w:p>
    <w:p w14:paraId="621853E5" w14:textId="77777777" w:rsidR="005D2F3A" w:rsidRPr="00C23B75" w:rsidRDefault="005D2F3A" w:rsidP="005D2F3A">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Prions are small, proteinaceous infectious particles that are generally accepted to be the cause of a group of progressive neurodegenerative diseases in humans and animals known as Transmissible Spongiform Encephalopathies (TSEs).</w:t>
      </w:r>
      <w:r w:rsidRPr="00C23B75">
        <w:rPr>
          <w:rStyle w:val="A7"/>
          <w:rFonts w:ascii="Palatino Linotype" w:hAnsi="Palatino Linotype" w:cstheme="minorHAnsi"/>
          <w:sz w:val="22"/>
          <w:szCs w:val="22"/>
        </w:rPr>
        <w:t xml:space="preserve"> </w:t>
      </w:r>
      <w:r w:rsidRPr="00C23B75">
        <w:rPr>
          <w:rFonts w:ascii="Palatino Linotype" w:hAnsi="Palatino Linotype" w:cstheme="minorHAnsi"/>
          <w:color w:val="000000"/>
          <w:sz w:val="22"/>
          <w:szCs w:val="22"/>
        </w:rPr>
        <w:t xml:space="preserve">When an infectious prion enters a healthy host, it induces the normally folded prion protein to convert to the disease-associated, misfolded prion isoforms. The pathogenic isoform acts as a template that guides the misfolding of more prion proteins, which eventually leads to an accumulation of large amounts of the extremely stable, misfolded protein in infected tissue, causing tissue damage and cell death. Examples of TSE agents that infect animals include bovine spongiform encephalopathy (BSE), scrapie, and chronic wasting disease (CWD). Examples of TSE agents that infect humans include Creutzfeldt-Jakob disease (CJD), variant Creutzfeldt-Jakob disease (vCJD), Gerstmann–Straussler–Scheinker syndrome, fatal familial insomnia, and kuru. There are no treatments and no vaccines available for these diseases. </w:t>
      </w:r>
    </w:p>
    <w:p w14:paraId="5A576CB4" w14:textId="5D7551FF" w:rsidR="0074184F" w:rsidRPr="00B86CEF" w:rsidRDefault="005D2F3A" w:rsidP="005D2F3A">
      <w:pPr>
        <w:ind w:firstLine="0"/>
        <w:rPr>
          <w:rFonts w:ascii="Palatino Linotype" w:hAnsi="Palatino Linotype" w:cstheme="minorHAnsi"/>
          <w:b/>
          <w:bCs/>
          <w:color w:val="000000"/>
        </w:rPr>
      </w:pPr>
      <w:r w:rsidRPr="00C23B75">
        <w:rPr>
          <w:rFonts w:ascii="Palatino Linotype" w:hAnsi="Palatino Linotype" w:cstheme="minorHAnsi"/>
          <w:color w:val="000000"/>
        </w:rPr>
        <w:t xml:space="preserve">The most likely route of transmission to personnel handling infectious prions is through accidental inoculation or ingestion of infected tissues. </w:t>
      </w:r>
      <w:r w:rsidRPr="00B86CEF">
        <w:rPr>
          <w:rFonts w:ascii="Palatino Linotype" w:hAnsi="Palatino Linotype" w:cstheme="minorHAnsi"/>
          <w:b/>
          <w:bCs/>
          <w:color w:val="000000"/>
        </w:rPr>
        <w:t xml:space="preserve">There is currently no intentional work with prions at </w:t>
      </w:r>
      <w:r w:rsidR="001A3620" w:rsidRPr="001A3620">
        <w:rPr>
          <w:rFonts w:ascii="Palatino Linotype" w:hAnsi="Palatino Linotype" w:cstheme="minorHAnsi"/>
          <w:b/>
          <w:bCs/>
          <w:color w:val="000000"/>
        </w:rPr>
        <w:t>Queen’s,</w:t>
      </w:r>
      <w:r w:rsidRPr="00B86CEF">
        <w:rPr>
          <w:rFonts w:ascii="Palatino Linotype" w:hAnsi="Palatino Linotype" w:cstheme="minorHAnsi"/>
          <w:b/>
          <w:bCs/>
          <w:color w:val="000000"/>
        </w:rPr>
        <w:t xml:space="preserve"> so the details of the containment requirements are not presented in this manual. </w:t>
      </w:r>
    </w:p>
    <w:p w14:paraId="66F22089" w14:textId="77777777" w:rsidR="0074184F" w:rsidRPr="00C23B75" w:rsidRDefault="0074184F" w:rsidP="005D2F3A">
      <w:pPr>
        <w:ind w:firstLine="0"/>
        <w:rPr>
          <w:rFonts w:ascii="Palatino Linotype" w:hAnsi="Palatino Linotype" w:cstheme="minorHAnsi"/>
          <w:color w:val="000000"/>
        </w:rPr>
      </w:pPr>
    </w:p>
    <w:p w14:paraId="64AF9DF0" w14:textId="7D6066A5" w:rsidR="009F6304" w:rsidRPr="00C23B75" w:rsidRDefault="009F6304" w:rsidP="005D2F3A">
      <w:pPr>
        <w:ind w:firstLine="0"/>
        <w:rPr>
          <w:rFonts w:ascii="Palatino Linotype" w:hAnsi="Palatino Linotype" w:cstheme="minorHAnsi"/>
          <w:iCs/>
        </w:rPr>
      </w:pPr>
    </w:p>
    <w:p w14:paraId="404AFE98" w14:textId="77777777" w:rsidR="002522BC" w:rsidRPr="00860051" w:rsidRDefault="002522BC" w:rsidP="002522BC">
      <w:pPr>
        <w:pStyle w:val="Heading3"/>
        <w:rPr>
          <w:rFonts w:ascii="Palatino Linotype" w:hAnsi="Palatino Linotype"/>
          <w:b/>
        </w:rPr>
      </w:pPr>
      <w:bookmarkStart w:id="55" w:name="_Toc226384124"/>
      <w:r w:rsidRPr="00860051">
        <w:rPr>
          <w:rFonts w:ascii="Palatino Linotype" w:hAnsi="Palatino Linotype"/>
          <w:b/>
        </w:rPr>
        <w:t>Human Blood, Tissues and Bodily Fluids</w:t>
      </w:r>
      <w:bookmarkEnd w:id="55"/>
    </w:p>
    <w:p w14:paraId="1815D11B" w14:textId="77777777" w:rsidR="0074184F" w:rsidRPr="00C23B75" w:rsidRDefault="0074184F" w:rsidP="002522BC">
      <w:pPr>
        <w:ind w:firstLine="0"/>
        <w:rPr>
          <w:rFonts w:ascii="Palatino Linotype" w:hAnsi="Palatino Linotype"/>
          <w:iCs/>
        </w:rPr>
      </w:pPr>
    </w:p>
    <w:p w14:paraId="1803C204" w14:textId="01201E87" w:rsidR="002522BC" w:rsidRPr="00C23B75" w:rsidRDefault="002522BC" w:rsidP="002522BC">
      <w:pPr>
        <w:ind w:firstLine="0"/>
        <w:rPr>
          <w:rFonts w:ascii="Palatino Linotype" w:hAnsi="Palatino Linotype"/>
          <w:iCs/>
        </w:rPr>
      </w:pPr>
      <w:r w:rsidRPr="00C23B75">
        <w:rPr>
          <w:rFonts w:ascii="Palatino Linotype" w:hAnsi="Palatino Linotype"/>
          <w:iCs/>
        </w:rPr>
        <w:t>Human blood, tissues, and bodily</w:t>
      </w:r>
      <w:r w:rsidR="00025C37">
        <w:rPr>
          <w:rFonts w:ascii="Palatino Linotype" w:hAnsi="Palatino Linotype"/>
          <w:iCs/>
        </w:rPr>
        <w:t xml:space="preserve"> fluids can contain </w:t>
      </w:r>
      <w:r w:rsidRPr="00C23B75">
        <w:rPr>
          <w:rFonts w:ascii="Palatino Linotype" w:hAnsi="Palatino Linotype"/>
          <w:iCs/>
        </w:rPr>
        <w:t xml:space="preserve">pathogens that are a risk for infection by the mucosal or parenteral route.  When obtaining human </w:t>
      </w:r>
      <w:r w:rsidR="001A3620" w:rsidRPr="00C23B75">
        <w:rPr>
          <w:rFonts w:ascii="Palatino Linotype" w:hAnsi="Palatino Linotype"/>
          <w:iCs/>
        </w:rPr>
        <w:t>samples,</w:t>
      </w:r>
      <w:r w:rsidRPr="00C23B75">
        <w:rPr>
          <w:rFonts w:ascii="Palatino Linotype" w:hAnsi="Palatino Linotype"/>
          <w:iCs/>
        </w:rPr>
        <w:t xml:space="preserve"> it is important to ascertain the health status of the donor as an indication of the probability that these pathogens are present.  However, even if the sample is from a</w:t>
      </w:r>
      <w:r w:rsidR="00AB7D81" w:rsidRPr="00C23B75">
        <w:rPr>
          <w:rFonts w:ascii="Palatino Linotype" w:hAnsi="Palatino Linotype"/>
          <w:iCs/>
        </w:rPr>
        <w:t>n apparently</w:t>
      </w:r>
      <w:r w:rsidRPr="00C23B75">
        <w:rPr>
          <w:rFonts w:ascii="Palatino Linotype" w:hAnsi="Palatino Linotype"/>
          <w:iCs/>
        </w:rPr>
        <w:t xml:space="preserve"> healthy individual, reasonable precautions should still be taken since unidentified pathogens </w:t>
      </w:r>
      <w:r w:rsidR="00397CC7" w:rsidRPr="00C23B75">
        <w:rPr>
          <w:rFonts w:ascii="Palatino Linotype" w:hAnsi="Palatino Linotype"/>
          <w:iCs/>
        </w:rPr>
        <w:t xml:space="preserve">that cause chronic </w:t>
      </w:r>
      <w:r w:rsidR="001A3620">
        <w:rPr>
          <w:rFonts w:ascii="Palatino Linotype" w:hAnsi="Palatino Linotype"/>
          <w:iCs/>
        </w:rPr>
        <w:t xml:space="preserve">or sub-clinical/asymptomatic </w:t>
      </w:r>
      <w:r w:rsidR="00397CC7" w:rsidRPr="00C23B75">
        <w:rPr>
          <w:rFonts w:ascii="Palatino Linotype" w:hAnsi="Palatino Linotype"/>
          <w:iCs/>
        </w:rPr>
        <w:t xml:space="preserve">infections </w:t>
      </w:r>
      <w:r w:rsidRPr="00C23B75">
        <w:rPr>
          <w:rFonts w:ascii="Palatino Linotype" w:hAnsi="Palatino Linotype"/>
          <w:iCs/>
        </w:rPr>
        <w:t xml:space="preserve">could be present </w:t>
      </w:r>
      <w:r w:rsidR="0085017D" w:rsidRPr="00C23B75">
        <w:rPr>
          <w:rFonts w:ascii="Palatino Linotype" w:hAnsi="Palatino Linotype"/>
          <w:iCs/>
        </w:rPr>
        <w:t xml:space="preserve">apparently healthy individuals </w:t>
      </w:r>
      <w:r w:rsidRPr="00C23B75">
        <w:rPr>
          <w:rFonts w:ascii="Palatino Linotype" w:hAnsi="Palatino Linotype"/>
          <w:iCs/>
        </w:rPr>
        <w:t>(e.g. Hepatitis B</w:t>
      </w:r>
      <w:r w:rsidR="00397FA1" w:rsidRPr="00C23B75">
        <w:rPr>
          <w:rFonts w:ascii="Palatino Linotype" w:hAnsi="Palatino Linotype"/>
          <w:iCs/>
        </w:rPr>
        <w:t>, Hepatitis C</w:t>
      </w:r>
      <w:r w:rsidR="001A3620">
        <w:rPr>
          <w:rFonts w:ascii="Palatino Linotype" w:hAnsi="Palatino Linotype"/>
          <w:iCs/>
        </w:rPr>
        <w:t>,</w:t>
      </w:r>
      <w:r w:rsidR="00025C37">
        <w:rPr>
          <w:rFonts w:ascii="Palatino Linotype" w:hAnsi="Palatino Linotype"/>
          <w:iCs/>
        </w:rPr>
        <w:t xml:space="preserve"> HIV</w:t>
      </w:r>
      <w:r w:rsidR="001A3620">
        <w:rPr>
          <w:rFonts w:ascii="Palatino Linotype" w:hAnsi="Palatino Linotype"/>
          <w:iCs/>
        </w:rPr>
        <w:t>, and SARS-CoV-2</w:t>
      </w:r>
      <w:r w:rsidRPr="00C23B75">
        <w:rPr>
          <w:rFonts w:ascii="Palatino Linotype" w:hAnsi="Palatino Linotype"/>
          <w:iCs/>
        </w:rPr>
        <w:t>).</w:t>
      </w:r>
    </w:p>
    <w:p w14:paraId="6336D8AF" w14:textId="77777777" w:rsidR="002522BC" w:rsidRPr="00C23B75" w:rsidRDefault="002522BC" w:rsidP="00C5269D">
      <w:pPr>
        <w:pStyle w:val="NoSpacing"/>
        <w:rPr>
          <w:rFonts w:ascii="Palatino Linotype" w:hAnsi="Palatino Linotype" w:cs="Times New Roman"/>
        </w:rPr>
      </w:pPr>
    </w:p>
    <w:p w14:paraId="4A23AB7B" w14:textId="77777777" w:rsidR="00D26983" w:rsidRPr="00C23B75" w:rsidRDefault="003F7C2F" w:rsidP="00C5269D">
      <w:pPr>
        <w:pStyle w:val="NoSpacing"/>
        <w:rPr>
          <w:rFonts w:ascii="Palatino Linotype" w:hAnsi="Palatino Linotype"/>
          <w:iCs/>
        </w:rPr>
      </w:pPr>
      <w:r w:rsidRPr="00C23B75">
        <w:rPr>
          <w:rFonts w:ascii="Palatino Linotype" w:hAnsi="Palatino Linotype" w:cs="Times New Roman"/>
        </w:rPr>
        <w:t xml:space="preserve">At Queen’s University and many other Universities in Canada, work in research laboratories with tissues (including human blood) that might contain human pathogens </w:t>
      </w:r>
      <w:r w:rsidR="00AB7D81" w:rsidRPr="00C23B75">
        <w:rPr>
          <w:rFonts w:ascii="Palatino Linotype" w:hAnsi="Palatino Linotype" w:cs="Times New Roman"/>
        </w:rPr>
        <w:t xml:space="preserve">requires a Biohazard Permit and </w:t>
      </w:r>
      <w:r w:rsidRPr="00C23B75">
        <w:rPr>
          <w:rFonts w:ascii="Palatino Linotype" w:hAnsi="Palatino Linotype" w:cs="Times New Roman"/>
        </w:rPr>
        <w:t xml:space="preserve">is classified as </w:t>
      </w:r>
      <w:r w:rsidR="00AB7D81" w:rsidRPr="00C23B75">
        <w:rPr>
          <w:rFonts w:ascii="Palatino Linotype" w:hAnsi="Palatino Linotype" w:cs="Times New Roman"/>
        </w:rPr>
        <w:t xml:space="preserve">Risk Group 2 material </w:t>
      </w:r>
      <w:r w:rsidRPr="00C23B75">
        <w:rPr>
          <w:rFonts w:ascii="Palatino Linotype" w:hAnsi="Palatino Linotype" w:cs="Times New Roman"/>
        </w:rPr>
        <w:t>requiring Containment Level 2 facilities and practices.  This designation is used because it is the terminology most familiar to personnel in an academic setting.   In the health care setting, the term used for practices to prevent the infection of personnel with such material (or from patients themselves) is “</w:t>
      </w:r>
      <w:hyperlink r:id="rId58" w:history="1">
        <w:r w:rsidRPr="00C23B75">
          <w:rPr>
            <w:rStyle w:val="Hyperlink"/>
            <w:rFonts w:ascii="Palatino Linotype" w:hAnsi="Palatino Linotype" w:cs="Times New Roman"/>
          </w:rPr>
          <w:t>Routine Practices</w:t>
        </w:r>
      </w:hyperlink>
      <w:r w:rsidRPr="00C23B75">
        <w:rPr>
          <w:rFonts w:ascii="Palatino Linotype" w:hAnsi="Palatino Linotype" w:cs="Times New Roman"/>
        </w:rPr>
        <w:t>”.   The principl</w:t>
      </w:r>
      <w:r w:rsidR="00AB7D81" w:rsidRPr="00C23B75">
        <w:rPr>
          <w:rFonts w:ascii="Palatino Linotype" w:hAnsi="Palatino Linotype" w:cs="Times New Roman"/>
        </w:rPr>
        <w:t>e</w:t>
      </w:r>
      <w:r w:rsidRPr="00C23B75">
        <w:rPr>
          <w:rFonts w:ascii="Palatino Linotype" w:hAnsi="Palatino Linotype" w:cs="Times New Roman"/>
        </w:rPr>
        <w:t xml:space="preserve">s and practices of Containment Level 2 </w:t>
      </w:r>
      <w:r w:rsidR="00AB7D81" w:rsidRPr="00C23B75">
        <w:rPr>
          <w:rFonts w:ascii="Palatino Linotype" w:hAnsi="Palatino Linotype" w:cs="Times New Roman"/>
        </w:rPr>
        <w:t xml:space="preserve">match </w:t>
      </w:r>
      <w:r w:rsidRPr="00C23B75">
        <w:rPr>
          <w:rFonts w:ascii="Palatino Linotype" w:hAnsi="Palatino Linotype" w:cs="Times New Roman"/>
        </w:rPr>
        <w:t xml:space="preserve">Routine Practices quite well, but the laws under which they are enforced differ.   </w:t>
      </w:r>
    </w:p>
    <w:p w14:paraId="55767BD4" w14:textId="77777777" w:rsidR="003F7C2F" w:rsidRPr="00C23B75" w:rsidRDefault="003F7C2F" w:rsidP="00CB4453">
      <w:pPr>
        <w:ind w:firstLine="0"/>
        <w:rPr>
          <w:rFonts w:ascii="Palatino Linotype" w:hAnsi="Palatino Linotype"/>
          <w:iCs/>
        </w:rPr>
      </w:pPr>
    </w:p>
    <w:p w14:paraId="3D794E4E" w14:textId="3FB2E622" w:rsidR="00AB7D81" w:rsidRPr="00C23B75" w:rsidRDefault="00383F72" w:rsidP="00C5269D">
      <w:pPr>
        <w:ind w:firstLine="0"/>
        <w:rPr>
          <w:rFonts w:ascii="Palatino Linotype" w:hAnsi="Palatino Linotype"/>
          <w:iCs/>
        </w:rPr>
      </w:pPr>
      <w:r w:rsidRPr="00C23B75">
        <w:rPr>
          <w:rFonts w:ascii="Palatino Linotype" w:hAnsi="Palatino Linotype"/>
          <w:iCs/>
        </w:rPr>
        <w:t>A</w:t>
      </w:r>
      <w:r w:rsidR="00AB7D81" w:rsidRPr="00C23B75">
        <w:rPr>
          <w:rFonts w:ascii="Palatino Linotype" w:hAnsi="Palatino Linotype"/>
          <w:iCs/>
        </w:rPr>
        <w:t>lthough classified as Risk Gr</w:t>
      </w:r>
      <w:r w:rsidR="005340B4" w:rsidRPr="00C23B75">
        <w:rPr>
          <w:rFonts w:ascii="Palatino Linotype" w:hAnsi="Palatino Linotype"/>
          <w:iCs/>
        </w:rPr>
        <w:t xml:space="preserve">oup 2, </w:t>
      </w:r>
      <w:r w:rsidR="00A860EB" w:rsidRPr="00C23B75">
        <w:rPr>
          <w:rFonts w:ascii="Palatino Linotype" w:hAnsi="Palatino Linotype"/>
          <w:iCs/>
        </w:rPr>
        <w:t xml:space="preserve">the actual risk </w:t>
      </w:r>
      <w:r w:rsidR="00A860EB" w:rsidRPr="000A3418">
        <w:rPr>
          <w:rFonts w:ascii="Palatino Linotype" w:hAnsi="Palatino Linotype"/>
          <w:iCs/>
        </w:rPr>
        <w:t>(hazard times probability)</w:t>
      </w:r>
      <w:r w:rsidR="005340B4" w:rsidRPr="00C23B75">
        <w:rPr>
          <w:rFonts w:ascii="Palatino Linotype" w:hAnsi="Palatino Linotype"/>
          <w:iCs/>
        </w:rPr>
        <w:t xml:space="preserve"> and </w:t>
      </w:r>
      <w:r w:rsidR="00A860EB" w:rsidRPr="00C23B75">
        <w:rPr>
          <w:rFonts w:ascii="Palatino Linotype" w:hAnsi="Palatino Linotype"/>
          <w:iCs/>
        </w:rPr>
        <w:t xml:space="preserve">the </w:t>
      </w:r>
      <w:r w:rsidR="00C13EAB">
        <w:rPr>
          <w:rFonts w:ascii="Palatino Linotype" w:hAnsi="Palatino Linotype"/>
          <w:iCs/>
        </w:rPr>
        <w:t xml:space="preserve">operational practices </w:t>
      </w:r>
      <w:r w:rsidR="00A860EB" w:rsidRPr="00C23B75">
        <w:rPr>
          <w:rFonts w:ascii="Palatino Linotype" w:hAnsi="Palatino Linotype"/>
          <w:iCs/>
        </w:rPr>
        <w:t>and the response to an accident w</w:t>
      </w:r>
      <w:r w:rsidR="00594657" w:rsidRPr="00C23B75">
        <w:rPr>
          <w:rFonts w:ascii="Palatino Linotype" w:hAnsi="Palatino Linotype"/>
          <w:iCs/>
        </w:rPr>
        <w:t>ill</w:t>
      </w:r>
      <w:r w:rsidR="00A860EB" w:rsidRPr="00C23B75">
        <w:rPr>
          <w:rFonts w:ascii="Palatino Linotype" w:hAnsi="Palatino Linotype"/>
          <w:iCs/>
        </w:rPr>
        <w:t xml:space="preserve"> vary depending on the following</w:t>
      </w:r>
      <w:r w:rsidR="002F43E7" w:rsidRPr="00C23B75">
        <w:rPr>
          <w:rFonts w:ascii="Palatino Linotype" w:hAnsi="Palatino Linotype"/>
          <w:iCs/>
        </w:rPr>
        <w:t xml:space="preserve"> factors so these questions should be addressed in a risk assessment.</w:t>
      </w:r>
    </w:p>
    <w:p w14:paraId="71BDDB74" w14:textId="77777777" w:rsidR="00AB7D81" w:rsidRPr="00C23B75" w:rsidRDefault="002F43E7" w:rsidP="00E40F22">
      <w:pPr>
        <w:pStyle w:val="ListParagraph"/>
        <w:numPr>
          <w:ilvl w:val="0"/>
          <w:numId w:val="56"/>
        </w:numPr>
        <w:rPr>
          <w:rFonts w:ascii="Palatino Linotype" w:hAnsi="Palatino Linotype"/>
          <w:iCs/>
        </w:rPr>
      </w:pPr>
      <w:r w:rsidRPr="00C23B75">
        <w:rPr>
          <w:rFonts w:ascii="Palatino Linotype" w:hAnsi="Palatino Linotype"/>
          <w:iCs/>
        </w:rPr>
        <w:t xml:space="preserve">What is </w:t>
      </w:r>
      <w:r w:rsidR="00A860EB" w:rsidRPr="00C23B75">
        <w:rPr>
          <w:rFonts w:ascii="Palatino Linotype" w:hAnsi="Palatino Linotype"/>
          <w:iCs/>
        </w:rPr>
        <w:t xml:space="preserve">the population that the samples are from and what </w:t>
      </w:r>
      <w:r w:rsidRPr="00C23B75">
        <w:rPr>
          <w:rFonts w:ascii="Palatino Linotype" w:hAnsi="Palatino Linotype"/>
          <w:iCs/>
        </w:rPr>
        <w:t xml:space="preserve">are </w:t>
      </w:r>
      <w:r w:rsidR="00A860EB" w:rsidRPr="00C23B75">
        <w:rPr>
          <w:rFonts w:ascii="Palatino Linotype" w:hAnsi="Palatino Linotype"/>
          <w:iCs/>
        </w:rPr>
        <w:t>the associated risks</w:t>
      </w:r>
      <w:r w:rsidR="00EA63EC" w:rsidRPr="00C23B75">
        <w:rPr>
          <w:rFonts w:ascii="Palatino Linotype" w:hAnsi="Palatino Linotype"/>
          <w:iCs/>
        </w:rPr>
        <w:t>?</w:t>
      </w:r>
      <w:r w:rsidR="00A860EB" w:rsidRPr="00C23B75">
        <w:rPr>
          <w:rFonts w:ascii="Palatino Linotype" w:hAnsi="Palatino Linotype"/>
          <w:iCs/>
        </w:rPr>
        <w:t xml:space="preserve"> Is the population a generally healthy population?</w:t>
      </w:r>
    </w:p>
    <w:p w14:paraId="1B98D82B" w14:textId="77777777" w:rsidR="00AB7D81" w:rsidRPr="00C23B75" w:rsidRDefault="00A860EB" w:rsidP="00E40F22">
      <w:pPr>
        <w:pStyle w:val="ListParagraph"/>
        <w:numPr>
          <w:ilvl w:val="0"/>
          <w:numId w:val="56"/>
        </w:numPr>
        <w:rPr>
          <w:rFonts w:ascii="Palatino Linotype" w:hAnsi="Palatino Linotype"/>
          <w:iCs/>
        </w:rPr>
      </w:pPr>
      <w:r w:rsidRPr="00C23B75">
        <w:rPr>
          <w:rFonts w:ascii="Palatino Linotype" w:hAnsi="Palatino Linotype"/>
          <w:iCs/>
        </w:rPr>
        <w:t>Is it screened for HIV, Hep B, Hep C, etc. and are samples from positive individuals excluded?</w:t>
      </w:r>
    </w:p>
    <w:p w14:paraId="51A9BA2B" w14:textId="340D1183" w:rsidR="00AB7D81" w:rsidRPr="00C23B75" w:rsidRDefault="00A860EB" w:rsidP="00E40F22">
      <w:pPr>
        <w:pStyle w:val="ListParagraph"/>
        <w:numPr>
          <w:ilvl w:val="0"/>
          <w:numId w:val="56"/>
        </w:numPr>
        <w:rPr>
          <w:rFonts w:ascii="Palatino Linotype" w:hAnsi="Palatino Linotype"/>
          <w:iCs/>
        </w:rPr>
      </w:pPr>
      <w:r w:rsidRPr="00C23B75">
        <w:rPr>
          <w:rFonts w:ascii="Palatino Linotype" w:hAnsi="Palatino Linotype"/>
          <w:iCs/>
        </w:rPr>
        <w:t>Are the p</w:t>
      </w:r>
      <w:r w:rsidR="004F4517">
        <w:rPr>
          <w:rFonts w:ascii="Palatino Linotype" w:hAnsi="Palatino Linotype"/>
          <w:iCs/>
        </w:rPr>
        <w:t xml:space="preserve">atients all known to be infected with a </w:t>
      </w:r>
      <w:r w:rsidRPr="00C23B75">
        <w:rPr>
          <w:rFonts w:ascii="Palatino Linotype" w:hAnsi="Palatino Linotype"/>
          <w:iCs/>
        </w:rPr>
        <w:t>human pathogen</w:t>
      </w:r>
      <w:r w:rsidR="004F4517">
        <w:rPr>
          <w:rFonts w:ascii="Palatino Linotype" w:hAnsi="Palatino Linotype"/>
          <w:iCs/>
        </w:rPr>
        <w:t xml:space="preserve"> (e.g. </w:t>
      </w:r>
      <w:r w:rsidR="00422C79">
        <w:rPr>
          <w:rFonts w:ascii="Palatino Linotype" w:hAnsi="Palatino Linotype"/>
          <w:iCs/>
        </w:rPr>
        <w:t>blood</w:t>
      </w:r>
      <w:r w:rsidR="004F4517">
        <w:rPr>
          <w:rFonts w:ascii="Palatino Linotype" w:hAnsi="Palatino Linotype"/>
          <w:iCs/>
        </w:rPr>
        <w:t xml:space="preserve"> from an HIV positive population; </w:t>
      </w:r>
      <w:r w:rsidR="00422C79">
        <w:rPr>
          <w:rFonts w:ascii="Palatino Linotype" w:hAnsi="Palatino Linotype"/>
          <w:iCs/>
        </w:rPr>
        <w:t>vaginal swabs</w:t>
      </w:r>
      <w:r w:rsidR="004F4517">
        <w:rPr>
          <w:rFonts w:ascii="Palatino Linotype" w:hAnsi="Palatino Linotype"/>
          <w:iCs/>
        </w:rPr>
        <w:t xml:space="preserve"> from patients with </w:t>
      </w:r>
      <w:r w:rsidR="004F4517" w:rsidRPr="004F4517">
        <w:rPr>
          <w:rFonts w:ascii="Palatino Linotype" w:hAnsi="Palatino Linotype"/>
          <w:i/>
          <w:iCs/>
        </w:rPr>
        <w:t>Candida albicans</w:t>
      </w:r>
      <w:r w:rsidR="004F4517">
        <w:rPr>
          <w:rFonts w:ascii="Palatino Linotype" w:hAnsi="Palatino Linotype"/>
          <w:iCs/>
        </w:rPr>
        <w:t xml:space="preserve"> infection)</w:t>
      </w:r>
      <w:r w:rsidR="002F43E7" w:rsidRPr="00C23B75">
        <w:rPr>
          <w:rFonts w:ascii="Palatino Linotype" w:hAnsi="Palatino Linotype"/>
          <w:iCs/>
        </w:rPr>
        <w:t>?</w:t>
      </w:r>
    </w:p>
    <w:p w14:paraId="7757E793" w14:textId="77777777" w:rsidR="002F43E7" w:rsidRDefault="00EA63EC" w:rsidP="00E40F22">
      <w:pPr>
        <w:pStyle w:val="ListParagraph"/>
        <w:numPr>
          <w:ilvl w:val="0"/>
          <w:numId w:val="56"/>
        </w:numPr>
        <w:rPr>
          <w:rFonts w:ascii="Palatino Linotype" w:hAnsi="Palatino Linotype"/>
          <w:iCs/>
        </w:rPr>
      </w:pPr>
      <w:r w:rsidRPr="00C23B75">
        <w:rPr>
          <w:rFonts w:ascii="Palatino Linotype" w:hAnsi="Palatino Linotype"/>
          <w:iCs/>
        </w:rPr>
        <w:t>Although most human samples will be treated as risk group 2, it may be advisable to handle those known to contain certain pathogens under level 2+ containment (e.g. HIV positive).</w:t>
      </w:r>
    </w:p>
    <w:p w14:paraId="61DEE378" w14:textId="77777777" w:rsidR="00826484" w:rsidRPr="00C23B75" w:rsidRDefault="00826484" w:rsidP="00826484">
      <w:pPr>
        <w:pStyle w:val="ListParagraph"/>
        <w:ind w:firstLine="0"/>
        <w:rPr>
          <w:rFonts w:ascii="Palatino Linotype" w:hAnsi="Palatino Linotype"/>
          <w:iCs/>
        </w:rPr>
      </w:pPr>
    </w:p>
    <w:p w14:paraId="2A24D8A9" w14:textId="2583CA96" w:rsidR="00DE312B" w:rsidRPr="00DE312B" w:rsidRDefault="00DE312B" w:rsidP="00DE312B">
      <w:pPr>
        <w:ind w:firstLine="0"/>
        <w:rPr>
          <w:rFonts w:ascii="Palatino Linotype" w:hAnsi="Palatino Linotype"/>
          <w:iCs/>
        </w:rPr>
      </w:pPr>
      <w:r w:rsidRPr="00DE312B">
        <w:rPr>
          <w:rFonts w:ascii="Palatino Linotype" w:hAnsi="Palatino Linotype"/>
          <w:b/>
          <w:iCs/>
        </w:rPr>
        <w:t>Those working with human blood and tissue</w:t>
      </w:r>
      <w:r w:rsidRPr="00DE312B">
        <w:rPr>
          <w:rFonts w:ascii="Palatino Linotype" w:hAnsi="Palatino Linotype"/>
          <w:iCs/>
        </w:rPr>
        <w:t xml:space="preserve"> must take the </w:t>
      </w:r>
      <w:r w:rsidR="00710030">
        <w:rPr>
          <w:rFonts w:ascii="Palatino Linotype" w:hAnsi="Palatino Linotype"/>
          <w:iCs/>
        </w:rPr>
        <w:t xml:space="preserve">EHS </w:t>
      </w:r>
      <w:r w:rsidRPr="00DE312B">
        <w:rPr>
          <w:rFonts w:ascii="Palatino Linotype" w:hAnsi="Palatino Linotype"/>
          <w:iCs/>
        </w:rPr>
        <w:t xml:space="preserve">training and quiz “Human Blood, Tissues and Bodily Fluids” (a.k.a. the “Blood Borne Pathogens Course”).  They must read and follow </w:t>
      </w:r>
      <w:hyperlink r:id="rId59" w:history="1">
        <w:r w:rsidRPr="00EC7A2D">
          <w:rPr>
            <w:rStyle w:val="Hyperlink"/>
            <w:rFonts w:ascii="Palatino Linotype" w:hAnsi="Palatino Linotype"/>
            <w:iCs/>
          </w:rPr>
          <w:t>SOP-Biosafety-08 Human Blood and Tissue .</w:t>
        </w:r>
      </w:hyperlink>
    </w:p>
    <w:p w14:paraId="7889AF0B" w14:textId="77777777" w:rsidR="00C50286" w:rsidRDefault="00C50286" w:rsidP="00C50286">
      <w:pPr>
        <w:ind w:firstLine="0"/>
      </w:pPr>
    </w:p>
    <w:p w14:paraId="4FFD9A7D" w14:textId="7C56B0DC" w:rsidR="0013431D" w:rsidRPr="00CA61CC" w:rsidRDefault="00D76B58" w:rsidP="0013431D">
      <w:pPr>
        <w:ind w:firstLine="0"/>
        <w:rPr>
          <w:rFonts w:ascii="Palatino Linotype" w:hAnsi="Palatino Linotype"/>
        </w:rPr>
      </w:pPr>
      <w:r>
        <w:rPr>
          <w:rFonts w:ascii="Palatino Linotype" w:hAnsi="Palatino Linotype"/>
        </w:rPr>
        <w:t>A</w:t>
      </w:r>
      <w:r w:rsidR="00F34AEF" w:rsidRPr="00CA61CC">
        <w:rPr>
          <w:rFonts w:ascii="Palatino Linotype" w:hAnsi="Palatino Linotype"/>
        </w:rPr>
        <w:t xml:space="preserve">ctivities </w:t>
      </w:r>
      <w:r w:rsidR="001401DA" w:rsidRPr="00CA61CC">
        <w:rPr>
          <w:rFonts w:ascii="Palatino Linotype" w:hAnsi="Palatino Linotype"/>
        </w:rPr>
        <w:t>handling</w:t>
      </w:r>
      <w:r w:rsidR="00F34AEF" w:rsidRPr="00CA61CC">
        <w:rPr>
          <w:rFonts w:ascii="Palatino Linotype" w:hAnsi="Palatino Linotype"/>
        </w:rPr>
        <w:t xml:space="preserve"> samples that may contain a new or emerging strain of influenza A virus, specifically primary specimens in non-propagative diagnostic activities</w:t>
      </w:r>
      <w:r w:rsidR="00BD18FA" w:rsidRPr="00CA61CC">
        <w:rPr>
          <w:rFonts w:ascii="Palatino Linotype" w:hAnsi="Palatino Linotype"/>
        </w:rPr>
        <w:t xml:space="preserve"> are required to </w:t>
      </w:r>
      <w:r w:rsidR="00E85CD2" w:rsidRPr="00CA61CC">
        <w:rPr>
          <w:rFonts w:ascii="Palatino Linotype" w:hAnsi="Palatino Linotype"/>
        </w:rPr>
        <w:t xml:space="preserve">follow the recommendations from the New Biosafety Directive </w:t>
      </w:r>
      <w:r w:rsidR="00912B4C" w:rsidRPr="00CA61CC">
        <w:rPr>
          <w:rFonts w:ascii="Palatino Linotype" w:hAnsi="Palatino Linotype"/>
        </w:rPr>
        <w:t>for New and Emerging Influenza A Viruses</w:t>
      </w:r>
      <w:r w:rsidR="0013431D" w:rsidRPr="00CA61CC">
        <w:rPr>
          <w:rFonts w:ascii="Palatino Linotype" w:hAnsi="Palatino Linotype"/>
        </w:rPr>
        <w:t xml:space="preserve"> (Alphainfluenzavirus influenzae)</w:t>
      </w:r>
      <w:r w:rsidR="00512661">
        <w:rPr>
          <w:rFonts w:ascii="Palatino Linotype" w:hAnsi="Palatino Linotype"/>
        </w:rPr>
        <w:t xml:space="preserve">. </w:t>
      </w:r>
    </w:p>
    <w:p w14:paraId="3DF96A50" w14:textId="382F2FFB" w:rsidR="00E85CD2" w:rsidRDefault="00BD18FA" w:rsidP="00F34AEF">
      <w:pPr>
        <w:ind w:firstLine="0"/>
        <w:rPr>
          <w:b/>
          <w:bCs/>
          <w:lang w:eastAsia="en-CA"/>
        </w:rPr>
      </w:pPr>
      <w:r w:rsidRPr="0013431D">
        <w:rPr>
          <w:rFonts w:ascii="Palatino Linotype" w:hAnsi="Palatino Linotype"/>
          <w:sz w:val="24"/>
          <w:szCs w:val="24"/>
        </w:rPr>
        <w:t xml:space="preserve"> </w:t>
      </w:r>
    </w:p>
    <w:p w14:paraId="4EA65F6B" w14:textId="7D6CDA6C" w:rsidR="00E85CD2" w:rsidRPr="00D76B58" w:rsidRDefault="00E85CD2" w:rsidP="00D76B58">
      <w:pPr>
        <w:ind w:firstLine="0"/>
        <w:rPr>
          <w:rFonts w:ascii="Palatino Linotype" w:hAnsi="Palatino Linotype"/>
        </w:rPr>
      </w:pPr>
      <w:r w:rsidRPr="00D76B58">
        <w:rPr>
          <w:rFonts w:ascii="Palatino Linotype" w:hAnsi="Palatino Linotype"/>
        </w:rPr>
        <w:t xml:space="preserve">Due to the aerosol transmissibility of influenza A, there is an inherent risk associated with these activities. Adherence to </w:t>
      </w:r>
      <w:r w:rsidR="007E0354" w:rsidRPr="00D76B58">
        <w:rPr>
          <w:rFonts w:ascii="Palatino Linotype" w:hAnsi="Palatino Linotype"/>
        </w:rPr>
        <w:t xml:space="preserve">facilities CL2 physical requirements with additional operational practices (RG2+) </w:t>
      </w:r>
      <w:r w:rsidRPr="00D76B58">
        <w:rPr>
          <w:rFonts w:ascii="Palatino Linotype" w:hAnsi="Palatino Linotype"/>
        </w:rPr>
        <w:t xml:space="preserve">is strongly recommended when solely performing non-propagative diagnostic activities with </w:t>
      </w:r>
      <w:r w:rsidR="00D76B58" w:rsidRPr="00D76B58">
        <w:rPr>
          <w:rFonts w:ascii="Palatino Linotype" w:hAnsi="Palatino Linotype"/>
        </w:rPr>
        <w:t>domestically acquired</w:t>
      </w:r>
      <w:r w:rsidRPr="00D76B58">
        <w:rPr>
          <w:rFonts w:ascii="Palatino Linotype" w:hAnsi="Palatino Linotype"/>
        </w:rPr>
        <w:t xml:space="preserve"> primary specimens in diagnostic. Additionally, the development of best practices to reduce the risk of exposure to new or emerging influenza A viruses and laboratory-acquired infections (LAIs) is strongly encouraged. However, primary specimens being imported that contain or are suspected to contain new or emerging influenza A viruses are regulated under the HAA and, therefore, adherence to this Directive is required when importing or transferring such specimens.</w:t>
      </w:r>
    </w:p>
    <w:p w14:paraId="0EBAE626" w14:textId="77777777" w:rsidR="00C50286" w:rsidRPr="00D76B58" w:rsidRDefault="00C50286" w:rsidP="00D76B58">
      <w:pPr>
        <w:ind w:firstLine="0"/>
        <w:rPr>
          <w:rFonts w:ascii="Palatino Linotype" w:hAnsi="Palatino Linotype"/>
        </w:rPr>
      </w:pPr>
    </w:p>
    <w:p w14:paraId="1D6BEA27" w14:textId="7D6F0FCD" w:rsidR="00E7517A" w:rsidRPr="00860051" w:rsidRDefault="00E7517A" w:rsidP="00CB4453">
      <w:pPr>
        <w:pStyle w:val="Heading3"/>
        <w:rPr>
          <w:rFonts w:ascii="Palatino Linotype" w:hAnsi="Palatino Linotype"/>
          <w:b/>
        </w:rPr>
      </w:pPr>
      <w:bookmarkStart w:id="56" w:name="_Toc226384125"/>
      <w:r w:rsidRPr="00860051">
        <w:rPr>
          <w:rFonts w:ascii="Palatino Linotype" w:hAnsi="Palatino Linotype"/>
          <w:b/>
        </w:rPr>
        <w:t>Eukaryotic Cell Lines</w:t>
      </w:r>
      <w:bookmarkEnd w:id="56"/>
    </w:p>
    <w:p w14:paraId="5002A9BE" w14:textId="77777777" w:rsidR="0074184F" w:rsidRPr="00C23B75" w:rsidRDefault="0074184F" w:rsidP="00CB4453">
      <w:pPr>
        <w:ind w:firstLine="0"/>
        <w:rPr>
          <w:rFonts w:ascii="Palatino Linotype" w:eastAsiaTheme="minorHAnsi" w:hAnsi="Palatino Linotype"/>
          <w:lang w:val="en-CA"/>
        </w:rPr>
      </w:pPr>
    </w:p>
    <w:p w14:paraId="1136B41F" w14:textId="77777777" w:rsidR="0074184F" w:rsidRPr="00C23B75" w:rsidRDefault="00426CDC" w:rsidP="00CB4453">
      <w:pPr>
        <w:ind w:firstLine="0"/>
        <w:rPr>
          <w:rFonts w:ascii="Palatino Linotype" w:eastAsiaTheme="minorHAnsi" w:hAnsi="Palatino Linotype"/>
          <w:lang w:val="en-CA"/>
        </w:rPr>
      </w:pPr>
      <w:r w:rsidRPr="00C23B75">
        <w:rPr>
          <w:rFonts w:ascii="Palatino Linotype" w:eastAsiaTheme="minorHAnsi" w:hAnsi="Palatino Linotype"/>
          <w:lang w:val="en-CA"/>
        </w:rPr>
        <w:t xml:space="preserve">Cell lines (or cell cultures) are commonly used in diagnostic, research, and industrial microbiology laboratories. Many cell lines do not inherently pose a risk to the individuals manipulating them in the laboratory; however, they have the potential to contain pathogenic organisms such as bacteria, fungi, mycoplasmas, viruses, prions, or recombinant virions. This </w:t>
      </w:r>
      <w:r w:rsidRPr="00C23B75">
        <w:rPr>
          <w:rFonts w:ascii="Palatino Linotype" w:eastAsiaTheme="minorHAnsi" w:hAnsi="Palatino Linotype"/>
          <w:lang w:val="en-CA"/>
        </w:rPr>
        <w:lastRenderedPageBreak/>
        <w:t>can occur either naturally or through contamination by adventitious organisms, transformation or recombination.</w:t>
      </w:r>
    </w:p>
    <w:p w14:paraId="7AA8B16C" w14:textId="77777777" w:rsidR="00426CDC" w:rsidRPr="00C23B75" w:rsidRDefault="00426CDC" w:rsidP="00CB4453">
      <w:pPr>
        <w:ind w:firstLine="0"/>
        <w:rPr>
          <w:rFonts w:ascii="Palatino Linotype" w:eastAsiaTheme="minorHAnsi" w:hAnsi="Palatino Linotype"/>
          <w:lang w:val="en-CA"/>
        </w:rPr>
      </w:pPr>
      <w:r w:rsidRPr="00C23B75">
        <w:rPr>
          <w:rFonts w:ascii="Palatino Linotype" w:eastAsiaTheme="minorHAnsi" w:hAnsi="Palatino Linotype"/>
          <w:lang w:val="en-CA"/>
        </w:rPr>
        <w:t xml:space="preserve"> </w:t>
      </w:r>
    </w:p>
    <w:p w14:paraId="34AB63DC" w14:textId="77777777" w:rsidR="0074184F" w:rsidRPr="00C23B75" w:rsidRDefault="00426CDC" w:rsidP="00CB4453">
      <w:pPr>
        <w:ind w:firstLine="0"/>
        <w:rPr>
          <w:rFonts w:ascii="Palatino Linotype" w:eastAsiaTheme="minorHAnsi" w:hAnsi="Palatino Linotype"/>
          <w:lang w:val="en-CA"/>
        </w:rPr>
      </w:pPr>
      <w:r w:rsidRPr="00C23B75">
        <w:rPr>
          <w:rFonts w:ascii="Palatino Linotype" w:eastAsiaTheme="minorHAnsi" w:hAnsi="Palatino Linotype"/>
          <w:lang w:val="en-CA"/>
        </w:rPr>
        <w:t xml:space="preserve">Commercially available cultured cell lines are generally very well characterized and the presence of infectious contaminants is </w:t>
      </w:r>
      <w:r w:rsidR="0074184F" w:rsidRPr="00C23B75">
        <w:rPr>
          <w:rFonts w:ascii="Palatino Linotype" w:eastAsiaTheme="minorHAnsi" w:hAnsi="Palatino Linotype"/>
          <w:lang w:val="en-CA"/>
        </w:rPr>
        <w:t xml:space="preserve">sometimes </w:t>
      </w:r>
      <w:r w:rsidRPr="00C23B75">
        <w:rPr>
          <w:rFonts w:ascii="Palatino Linotype" w:eastAsiaTheme="minorHAnsi" w:hAnsi="Palatino Linotype"/>
          <w:lang w:val="en-CA"/>
        </w:rPr>
        <w:t>documented.</w:t>
      </w:r>
    </w:p>
    <w:p w14:paraId="2E22D0DB" w14:textId="77777777" w:rsidR="00426CDC" w:rsidRPr="00C23B75" w:rsidRDefault="00426CDC" w:rsidP="00CB4453">
      <w:pPr>
        <w:ind w:firstLine="0"/>
        <w:rPr>
          <w:rFonts w:ascii="Palatino Linotype" w:eastAsiaTheme="minorHAnsi" w:hAnsi="Palatino Linotype"/>
          <w:lang w:val="en-CA"/>
        </w:rPr>
      </w:pPr>
      <w:r w:rsidRPr="00C23B75">
        <w:rPr>
          <w:rFonts w:ascii="Palatino Linotype" w:eastAsiaTheme="minorHAnsi" w:hAnsi="Palatino Linotype"/>
          <w:lang w:val="en-CA"/>
        </w:rPr>
        <w:t xml:space="preserve"> </w:t>
      </w:r>
    </w:p>
    <w:p w14:paraId="08B3248C" w14:textId="77777777" w:rsidR="00A6243B" w:rsidRPr="00C23B75" w:rsidRDefault="00426CDC" w:rsidP="00A6243B">
      <w:pPr>
        <w:ind w:firstLine="0"/>
        <w:rPr>
          <w:rFonts w:ascii="Palatino Linotype" w:eastAsiaTheme="minorHAnsi" w:hAnsi="Palatino Linotype"/>
          <w:lang w:val="en-CA"/>
        </w:rPr>
      </w:pPr>
      <w:r w:rsidRPr="00C23B75">
        <w:rPr>
          <w:rFonts w:ascii="Palatino Linotype" w:eastAsiaTheme="minorHAnsi" w:hAnsi="Palatino Linotype"/>
          <w:lang w:val="en-CA"/>
        </w:rPr>
        <w:t xml:space="preserve">Freshly prepared cell lines from a primary culture may be at risk of contamination with infectious contaminants, especially if the cell line was obtained from a specimen known to be or suspected of being infected with a pathogen. </w:t>
      </w:r>
      <w:r w:rsidR="00A6243B" w:rsidRPr="00B86CEF">
        <w:rPr>
          <w:rFonts w:ascii="Palatino Linotype" w:eastAsiaTheme="minorHAnsi" w:hAnsi="Palatino Linotype"/>
          <w:b/>
          <w:bCs/>
          <w:lang w:val="en-CA"/>
        </w:rPr>
        <w:t>There have been documented L</w:t>
      </w:r>
      <w:r w:rsidR="0088141A" w:rsidRPr="00B86CEF">
        <w:rPr>
          <w:rFonts w:ascii="Palatino Linotype" w:eastAsiaTheme="minorHAnsi" w:hAnsi="Palatino Linotype"/>
          <w:b/>
          <w:bCs/>
          <w:lang w:val="en-CA"/>
        </w:rPr>
        <w:t xml:space="preserve">aboratory </w:t>
      </w:r>
      <w:r w:rsidR="00A6243B" w:rsidRPr="00B86CEF">
        <w:rPr>
          <w:rFonts w:ascii="Palatino Linotype" w:eastAsiaTheme="minorHAnsi" w:hAnsi="Palatino Linotype"/>
          <w:b/>
          <w:bCs/>
          <w:lang w:val="en-CA"/>
        </w:rPr>
        <w:t>A</w:t>
      </w:r>
      <w:r w:rsidR="0088141A" w:rsidRPr="00B86CEF">
        <w:rPr>
          <w:rFonts w:ascii="Palatino Linotype" w:eastAsiaTheme="minorHAnsi" w:hAnsi="Palatino Linotype"/>
          <w:b/>
          <w:bCs/>
          <w:lang w:val="en-CA"/>
        </w:rPr>
        <w:t xml:space="preserve">cquired </w:t>
      </w:r>
      <w:r w:rsidR="00A6243B" w:rsidRPr="00B86CEF">
        <w:rPr>
          <w:rFonts w:ascii="Palatino Linotype" w:eastAsiaTheme="minorHAnsi" w:hAnsi="Palatino Linotype"/>
          <w:b/>
          <w:bCs/>
          <w:lang w:val="en-CA"/>
        </w:rPr>
        <w:t>I</w:t>
      </w:r>
      <w:r w:rsidR="0088141A" w:rsidRPr="00B86CEF">
        <w:rPr>
          <w:rFonts w:ascii="Palatino Linotype" w:eastAsiaTheme="minorHAnsi" w:hAnsi="Palatino Linotype"/>
          <w:b/>
          <w:bCs/>
          <w:lang w:val="en-CA"/>
        </w:rPr>
        <w:t>nfection</w:t>
      </w:r>
      <w:r w:rsidR="00A6243B" w:rsidRPr="00B86CEF">
        <w:rPr>
          <w:rFonts w:ascii="Palatino Linotype" w:eastAsiaTheme="minorHAnsi" w:hAnsi="Palatino Linotype"/>
          <w:b/>
          <w:bCs/>
          <w:lang w:val="en-CA"/>
        </w:rPr>
        <w:t>s</w:t>
      </w:r>
      <w:r w:rsidR="0088141A" w:rsidRPr="00B86CEF">
        <w:rPr>
          <w:rFonts w:ascii="Palatino Linotype" w:eastAsiaTheme="minorHAnsi" w:hAnsi="Palatino Linotype"/>
          <w:b/>
          <w:bCs/>
          <w:lang w:val="en-CA"/>
        </w:rPr>
        <w:t xml:space="preserve"> (LAIs)</w:t>
      </w:r>
      <w:r w:rsidR="00A6243B" w:rsidRPr="00B86CEF">
        <w:rPr>
          <w:rFonts w:ascii="Palatino Linotype" w:eastAsiaTheme="minorHAnsi" w:hAnsi="Palatino Linotype"/>
          <w:b/>
          <w:bCs/>
          <w:lang w:val="en-CA"/>
        </w:rPr>
        <w:t xml:space="preserve"> associated with the manipulation of primary cell cultures.</w:t>
      </w:r>
    </w:p>
    <w:p w14:paraId="5B8DD12B" w14:textId="77777777" w:rsidR="00426CDC" w:rsidRPr="00C23B75" w:rsidRDefault="00426CDC" w:rsidP="00CB4453">
      <w:pPr>
        <w:ind w:firstLine="0"/>
        <w:rPr>
          <w:rFonts w:ascii="Palatino Linotype" w:eastAsiaTheme="minorHAnsi" w:hAnsi="Palatino Linotype"/>
          <w:lang w:val="en-CA"/>
        </w:rPr>
      </w:pPr>
    </w:p>
    <w:p w14:paraId="6A9E554E" w14:textId="77777777" w:rsidR="00426CDC" w:rsidRPr="00C23B75" w:rsidRDefault="00426CDC" w:rsidP="00E40F22">
      <w:pPr>
        <w:pStyle w:val="ListParagraph"/>
        <w:numPr>
          <w:ilvl w:val="0"/>
          <w:numId w:val="53"/>
        </w:numPr>
        <w:rPr>
          <w:rFonts w:ascii="Palatino Linotype" w:hAnsi="Palatino Linotype"/>
        </w:rPr>
      </w:pPr>
      <w:r w:rsidRPr="00C23B75">
        <w:rPr>
          <w:rFonts w:ascii="Palatino Linotype" w:eastAsiaTheme="minorHAnsi" w:hAnsi="Palatino Linotype"/>
          <w:lang w:val="en-CA"/>
        </w:rPr>
        <w:t xml:space="preserve">Cell lines that are known or potentially contaminated should be manipulated at the containment level appropriate for the contaminating organism of the highest risk. </w:t>
      </w:r>
    </w:p>
    <w:p w14:paraId="573B86BF" w14:textId="77777777" w:rsidR="00426CDC" w:rsidRPr="00C23B75" w:rsidRDefault="00426CDC" w:rsidP="00E40F22">
      <w:pPr>
        <w:pStyle w:val="ListParagraph"/>
        <w:numPr>
          <w:ilvl w:val="0"/>
          <w:numId w:val="53"/>
        </w:numPr>
        <w:rPr>
          <w:rFonts w:ascii="Palatino Linotype" w:hAnsi="Palatino Linotype"/>
        </w:rPr>
      </w:pPr>
      <w:r w:rsidRPr="00C23B75">
        <w:rPr>
          <w:rFonts w:ascii="Palatino Linotype" w:eastAsiaTheme="minorHAnsi" w:hAnsi="Palatino Linotype"/>
          <w:lang w:val="en-CA"/>
        </w:rPr>
        <w:t>Bacterial and fungal contamination in cell lines can be readily identified</w:t>
      </w:r>
    </w:p>
    <w:p w14:paraId="21AD3F6E" w14:textId="77777777" w:rsidR="00426CDC" w:rsidRPr="00C23B75" w:rsidRDefault="002D3D24" w:rsidP="00E40F22">
      <w:pPr>
        <w:pStyle w:val="ListParagraph"/>
        <w:numPr>
          <w:ilvl w:val="0"/>
          <w:numId w:val="53"/>
        </w:numPr>
        <w:rPr>
          <w:rFonts w:ascii="Palatino Linotype" w:hAnsi="Palatino Linotype"/>
        </w:rPr>
      </w:pPr>
      <w:r w:rsidRPr="00C23B75">
        <w:rPr>
          <w:rFonts w:ascii="Palatino Linotype" w:eastAsiaTheme="minorHAnsi" w:hAnsi="Palatino Linotype"/>
          <w:lang w:val="en-CA"/>
        </w:rPr>
        <w:t>V</w:t>
      </w:r>
      <w:r w:rsidR="00426CDC" w:rsidRPr="00C23B75">
        <w:rPr>
          <w:rFonts w:ascii="Palatino Linotype" w:eastAsiaTheme="minorHAnsi" w:hAnsi="Palatino Linotype"/>
          <w:lang w:val="en-CA"/>
        </w:rPr>
        <w:t>iruses are not as easily identified and can pose a significant hazard.</w:t>
      </w:r>
    </w:p>
    <w:p w14:paraId="0E6723F9" w14:textId="483FC8D4" w:rsidR="00426CDC" w:rsidRPr="00C23B75" w:rsidRDefault="00426CDC" w:rsidP="00E40F22">
      <w:pPr>
        <w:pStyle w:val="ListParagraph"/>
        <w:numPr>
          <w:ilvl w:val="1"/>
          <w:numId w:val="53"/>
        </w:numPr>
        <w:rPr>
          <w:rFonts w:ascii="Palatino Linotype" w:hAnsi="Palatino Linotype"/>
        </w:rPr>
      </w:pPr>
      <w:r w:rsidRPr="00C23B75">
        <w:rPr>
          <w:rFonts w:ascii="Palatino Linotype" w:hAnsi="Palatino Linotype"/>
        </w:rPr>
        <w:t>S</w:t>
      </w:r>
      <w:r w:rsidRPr="00C23B75">
        <w:rPr>
          <w:rFonts w:ascii="Palatino Linotype" w:eastAsiaTheme="minorHAnsi" w:hAnsi="Palatino Linotype"/>
        </w:rPr>
        <w:t xml:space="preserve">ome human cell lines have the potential to harbor a human </w:t>
      </w:r>
      <w:r w:rsidR="00AE49D4">
        <w:rPr>
          <w:rFonts w:ascii="Palatino Linotype" w:eastAsiaTheme="minorHAnsi" w:hAnsi="Palatino Linotype"/>
        </w:rPr>
        <w:t>blood</w:t>
      </w:r>
      <w:r w:rsidR="00AE49D4" w:rsidRPr="00C23B75">
        <w:rPr>
          <w:rFonts w:ascii="Palatino Linotype" w:eastAsiaTheme="minorHAnsi" w:hAnsi="Palatino Linotype"/>
        </w:rPr>
        <w:t>borne</w:t>
      </w:r>
      <w:r w:rsidRPr="00C23B75">
        <w:rPr>
          <w:rFonts w:ascii="Palatino Linotype" w:eastAsiaTheme="minorHAnsi" w:hAnsi="Palatino Linotype"/>
        </w:rPr>
        <w:t xml:space="preserve"> pathogen</w:t>
      </w:r>
      <w:r w:rsidR="002D3D24" w:rsidRPr="00C23B75">
        <w:rPr>
          <w:rFonts w:ascii="Palatino Linotype" w:eastAsiaTheme="minorHAnsi" w:hAnsi="Palatino Linotype"/>
        </w:rPr>
        <w:t>.</w:t>
      </w:r>
    </w:p>
    <w:p w14:paraId="25DBC619" w14:textId="77777777" w:rsidR="00426CDC" w:rsidRPr="00C23B75" w:rsidRDefault="00426CDC" w:rsidP="00E40F22">
      <w:pPr>
        <w:pStyle w:val="ListParagraph"/>
        <w:numPr>
          <w:ilvl w:val="1"/>
          <w:numId w:val="53"/>
        </w:numPr>
        <w:rPr>
          <w:rFonts w:ascii="Palatino Linotype" w:hAnsi="Palatino Linotype"/>
        </w:rPr>
      </w:pPr>
      <w:r w:rsidRPr="00C23B75">
        <w:rPr>
          <w:rFonts w:ascii="Palatino Linotype" w:eastAsiaTheme="minorHAnsi" w:hAnsi="Palatino Linotype"/>
        </w:rPr>
        <w:t>The handling of nude mice inoculated with a tumor cell line unknowingly infected with lymphocytic choriomeningitis virus resulted in multiple laboratory acquired infections.</w:t>
      </w:r>
    </w:p>
    <w:p w14:paraId="7B4B8139" w14:textId="77777777" w:rsidR="00426CDC" w:rsidRPr="00C23B75" w:rsidRDefault="00426CDC" w:rsidP="00E40F22">
      <w:pPr>
        <w:pStyle w:val="ListParagraph"/>
        <w:numPr>
          <w:ilvl w:val="0"/>
          <w:numId w:val="53"/>
        </w:numPr>
        <w:rPr>
          <w:rFonts w:ascii="Palatino Linotype" w:hAnsi="Palatino Linotype"/>
        </w:rPr>
      </w:pPr>
      <w:r w:rsidRPr="00C23B75">
        <w:rPr>
          <w:rFonts w:ascii="Palatino Linotype" w:eastAsiaTheme="minorHAnsi" w:hAnsi="Palatino Linotype"/>
          <w:lang w:val="en-CA"/>
        </w:rPr>
        <w:t xml:space="preserve">Growth conditions (e.g., pH, temperature, medium supplements) may cause altered expression of oncogenes, expression of latent viruses, interactions between recombinant genomic segments, or altered expression of cell surface proteins. </w:t>
      </w:r>
    </w:p>
    <w:p w14:paraId="1AA9673D" w14:textId="77777777" w:rsidR="00426CDC" w:rsidRPr="00C23B75" w:rsidRDefault="00426CDC" w:rsidP="00E40F22">
      <w:pPr>
        <w:pStyle w:val="ListParagraph"/>
        <w:numPr>
          <w:ilvl w:val="0"/>
          <w:numId w:val="53"/>
        </w:numPr>
        <w:rPr>
          <w:rFonts w:ascii="Palatino Linotype" w:hAnsi="Palatino Linotype"/>
        </w:rPr>
      </w:pPr>
      <w:r w:rsidRPr="00C23B75">
        <w:rPr>
          <w:rFonts w:ascii="Palatino Linotype" w:eastAsiaTheme="minorHAnsi" w:hAnsi="Palatino Linotype"/>
          <w:lang w:val="en-CA"/>
        </w:rPr>
        <w:t>Although mycoplasmas are commonly identified as sources of cell culture contamination, mycoplasma-contaminated cultures have never</w:t>
      </w:r>
      <w:r w:rsidR="002D3D24" w:rsidRPr="00C23B75">
        <w:rPr>
          <w:rFonts w:ascii="Palatino Linotype" w:eastAsiaTheme="minorHAnsi" w:hAnsi="Palatino Linotype"/>
          <w:lang w:val="en-CA"/>
        </w:rPr>
        <w:t xml:space="preserve"> been reported as a source of a laboratory acquired infection</w:t>
      </w:r>
      <w:r w:rsidRPr="00C23B75">
        <w:rPr>
          <w:rFonts w:ascii="Palatino Linotype" w:eastAsiaTheme="minorHAnsi" w:hAnsi="Palatino Linotype"/>
          <w:lang w:val="en-CA"/>
        </w:rPr>
        <w:t>. Nevertheless, the</w:t>
      </w:r>
      <w:r w:rsidR="002D3D24" w:rsidRPr="00C23B75">
        <w:rPr>
          <w:rFonts w:ascii="Palatino Linotype" w:eastAsiaTheme="minorHAnsi" w:hAnsi="Palatino Linotype"/>
          <w:lang w:val="en-CA"/>
        </w:rPr>
        <w:t xml:space="preserve"> </w:t>
      </w:r>
      <w:r w:rsidRPr="00C23B75">
        <w:rPr>
          <w:rFonts w:ascii="Palatino Linotype" w:eastAsiaTheme="minorHAnsi" w:hAnsi="Palatino Linotype"/>
          <w:lang w:val="en-CA"/>
        </w:rPr>
        <w:t>fact that a number of mycoplasmas are human pathogens render</w:t>
      </w:r>
      <w:r w:rsidR="002D3D24" w:rsidRPr="00C23B75">
        <w:rPr>
          <w:rFonts w:ascii="Palatino Linotype" w:eastAsiaTheme="minorHAnsi" w:hAnsi="Palatino Linotype"/>
          <w:lang w:val="en-CA"/>
        </w:rPr>
        <w:t>s</w:t>
      </w:r>
      <w:r w:rsidRPr="00C23B75">
        <w:rPr>
          <w:rFonts w:ascii="Palatino Linotype" w:eastAsiaTheme="minorHAnsi" w:hAnsi="Palatino Linotype"/>
          <w:lang w:val="en-CA"/>
        </w:rPr>
        <w:t xml:space="preserve"> them potential hazards </w:t>
      </w:r>
      <w:r w:rsidR="002D3D24" w:rsidRPr="00C23B75">
        <w:rPr>
          <w:rFonts w:ascii="Palatino Linotype" w:eastAsiaTheme="minorHAnsi" w:hAnsi="Palatino Linotype"/>
          <w:lang w:val="en-CA"/>
        </w:rPr>
        <w:t>in cell cultures.</w:t>
      </w:r>
    </w:p>
    <w:p w14:paraId="6FEA48A1" w14:textId="77777777" w:rsidR="002D3D24" w:rsidRPr="00C23B75" w:rsidRDefault="002D3D24" w:rsidP="00E40F22">
      <w:pPr>
        <w:pStyle w:val="ListParagraph"/>
        <w:numPr>
          <w:ilvl w:val="1"/>
          <w:numId w:val="53"/>
        </w:numPr>
        <w:rPr>
          <w:rFonts w:ascii="Palatino Linotype" w:hAnsi="Palatino Linotype"/>
        </w:rPr>
      </w:pPr>
      <w:r w:rsidRPr="00C23B75">
        <w:rPr>
          <w:rFonts w:ascii="Palatino Linotype" w:eastAsiaTheme="minorHAnsi" w:hAnsi="Palatino Linotype"/>
          <w:lang w:val="en-CA"/>
        </w:rPr>
        <w:t xml:space="preserve">Mycoplasmas can significantly alter the behaviour of cells, so </w:t>
      </w:r>
      <w:r w:rsidRPr="00825E44">
        <w:rPr>
          <w:rFonts w:ascii="Palatino Linotype" w:eastAsiaTheme="minorHAnsi" w:hAnsi="Palatino Linotype"/>
          <w:b/>
          <w:lang w:val="en-CA"/>
        </w:rPr>
        <w:t>routine testing of cell lines for mycoplasma contamination is advisable from a scientific point of view</w:t>
      </w:r>
      <w:r w:rsidRPr="00C23B75">
        <w:rPr>
          <w:rFonts w:ascii="Palatino Linotype" w:eastAsiaTheme="minorHAnsi" w:hAnsi="Palatino Linotype"/>
          <w:lang w:val="en-CA"/>
        </w:rPr>
        <w:t>.</w:t>
      </w:r>
    </w:p>
    <w:p w14:paraId="09F12E8B" w14:textId="77777777" w:rsidR="0074184F" w:rsidRPr="00C23B75" w:rsidRDefault="002D3D24" w:rsidP="00E40F22">
      <w:pPr>
        <w:pStyle w:val="ListParagraph"/>
        <w:numPr>
          <w:ilvl w:val="0"/>
          <w:numId w:val="53"/>
        </w:numPr>
        <w:rPr>
          <w:rFonts w:ascii="Palatino Linotype" w:hAnsi="Palatino Linotype"/>
        </w:rPr>
      </w:pPr>
      <w:r w:rsidRPr="00C23B75">
        <w:rPr>
          <w:rFonts w:ascii="Palatino Linotype" w:eastAsiaTheme="minorHAnsi" w:hAnsi="Palatino Linotype"/>
          <w:b/>
          <w:lang w:val="en-CA"/>
        </w:rPr>
        <w:t>Culturing continuous cell lines without the routine use of antibiotics and fungicides is recommended.</w:t>
      </w:r>
      <w:r w:rsidRPr="00C23B75">
        <w:rPr>
          <w:rFonts w:ascii="Palatino Linotype" w:eastAsiaTheme="minorHAnsi" w:hAnsi="Palatino Linotype"/>
          <w:lang w:val="en-CA"/>
        </w:rPr>
        <w:t xml:space="preserve">   These agents can mask poor tissue culture technique and result in a higher probability that the culture will be contaminated with the more difficult to detect mycoplasma and non-lytic viral pathogens.</w:t>
      </w:r>
    </w:p>
    <w:p w14:paraId="04934D43" w14:textId="77777777" w:rsidR="00EA1F89" w:rsidRPr="00C23B75" w:rsidRDefault="000C6813" w:rsidP="00E40F22">
      <w:pPr>
        <w:pStyle w:val="ListParagraph"/>
        <w:numPr>
          <w:ilvl w:val="0"/>
          <w:numId w:val="53"/>
        </w:numPr>
        <w:rPr>
          <w:rFonts w:ascii="Palatino Linotype" w:hAnsi="Palatino Linotype"/>
        </w:rPr>
      </w:pPr>
      <w:r w:rsidRPr="00C23B75">
        <w:rPr>
          <w:rFonts w:ascii="Palatino Linotype" w:hAnsi="Palatino Linotype"/>
          <w:b/>
        </w:rPr>
        <w:t>C</w:t>
      </w:r>
      <w:r w:rsidR="002709E8" w:rsidRPr="00C23B75">
        <w:rPr>
          <w:rFonts w:ascii="Palatino Linotype" w:hAnsi="Palatino Linotype"/>
          <w:b/>
        </w:rPr>
        <w:t>ell lines are commonly misidentified</w:t>
      </w:r>
      <w:r w:rsidR="002709E8" w:rsidRPr="00C23B75">
        <w:rPr>
          <w:rFonts w:ascii="Palatino Linotype" w:hAnsi="Palatino Linotype"/>
        </w:rPr>
        <w:t xml:space="preserve"> so you might not be working with what you think you are</w:t>
      </w:r>
      <w:r w:rsidR="002D3D24" w:rsidRPr="00C23B75">
        <w:rPr>
          <w:rFonts w:ascii="Palatino Linotype" w:hAnsi="Palatino Linotype"/>
        </w:rPr>
        <w:t xml:space="preserve"> and thus the hazard of the cell line could be higher than you think</w:t>
      </w:r>
      <w:r w:rsidR="002709E8" w:rsidRPr="00C23B75">
        <w:rPr>
          <w:rFonts w:ascii="Palatino Linotype" w:hAnsi="Palatino Linotype"/>
        </w:rPr>
        <w:t xml:space="preserve">. Published reports have estimated that 20 to 30% of cell lines were misidentified when deposited with cell banks and that less than 50% of </w:t>
      </w:r>
      <w:r w:rsidR="002709E8" w:rsidRPr="00C23B75">
        <w:rPr>
          <w:rFonts w:ascii="Palatino Linotype" w:hAnsi="Palatino Linotype"/>
          <w:color w:val="333333"/>
        </w:rPr>
        <w:t>researchers regularly verify the identities of their cell lines using any of the standard techniques such as DNA fingerprinting.</w:t>
      </w:r>
      <w:r w:rsidR="002D3D24" w:rsidRPr="00C23B75">
        <w:rPr>
          <w:rFonts w:ascii="Palatino Linotype" w:hAnsi="Palatino Linotype"/>
        </w:rPr>
        <w:t xml:space="preserve"> </w:t>
      </w:r>
    </w:p>
    <w:p w14:paraId="2207B0C0" w14:textId="77777777" w:rsidR="002D3D24" w:rsidRPr="00C23B75" w:rsidRDefault="002D3D24" w:rsidP="002D3D24">
      <w:pPr>
        <w:pStyle w:val="ListParagraph"/>
        <w:ind w:firstLine="0"/>
        <w:rPr>
          <w:rFonts w:ascii="Palatino Linotype" w:hAnsi="Palatino Linotype"/>
        </w:rPr>
      </w:pPr>
    </w:p>
    <w:p w14:paraId="1C146C13" w14:textId="727E8457" w:rsidR="000C6813" w:rsidRPr="00C23B75" w:rsidRDefault="00E7517A" w:rsidP="00CB4453">
      <w:pPr>
        <w:ind w:firstLine="0"/>
        <w:rPr>
          <w:rFonts w:ascii="Palatino Linotype" w:hAnsi="Palatino Linotype"/>
        </w:rPr>
      </w:pPr>
      <w:r w:rsidRPr="00C23B75">
        <w:rPr>
          <w:rFonts w:ascii="Palatino Linotype" w:hAnsi="Palatino Linotype"/>
        </w:rPr>
        <w:t>For th</w:t>
      </w:r>
      <w:r w:rsidR="000C6813" w:rsidRPr="00C23B75">
        <w:rPr>
          <w:rFonts w:ascii="Palatino Linotype" w:hAnsi="Palatino Linotype"/>
        </w:rPr>
        <w:t>ese</w:t>
      </w:r>
      <w:r w:rsidRPr="00C23B75">
        <w:rPr>
          <w:rFonts w:ascii="Palatino Linotype" w:hAnsi="Palatino Linotype"/>
        </w:rPr>
        <w:t xml:space="preserve"> reason</w:t>
      </w:r>
      <w:r w:rsidR="000C6813" w:rsidRPr="00C23B75">
        <w:rPr>
          <w:rFonts w:ascii="Palatino Linotype" w:hAnsi="Palatino Linotype"/>
        </w:rPr>
        <w:t>s</w:t>
      </w:r>
      <w:r w:rsidRPr="00C23B75">
        <w:rPr>
          <w:rFonts w:ascii="Palatino Linotype" w:hAnsi="Palatino Linotype"/>
          <w:b/>
        </w:rPr>
        <w:t>, it is prudent to treat all eukaryotic cultures as moderate r</w:t>
      </w:r>
      <w:r w:rsidR="00A6243B" w:rsidRPr="00C23B75">
        <w:rPr>
          <w:rFonts w:ascii="Palatino Linotype" w:hAnsi="Palatino Linotype"/>
          <w:b/>
        </w:rPr>
        <w:t>isk agents</w:t>
      </w:r>
      <w:r w:rsidR="00B44E90" w:rsidRPr="00C23B75">
        <w:rPr>
          <w:rFonts w:ascii="Palatino Linotype" w:hAnsi="Palatino Linotype"/>
          <w:b/>
        </w:rPr>
        <w:t xml:space="preserve"> (Level 2)</w:t>
      </w:r>
      <w:r w:rsidR="00A6243B" w:rsidRPr="00C23B75">
        <w:rPr>
          <w:rFonts w:ascii="Palatino Linotype" w:hAnsi="Palatino Linotype"/>
        </w:rPr>
        <w:t>, even if they have been classified as Risk Group 1</w:t>
      </w:r>
      <w:r w:rsidR="00397CC7" w:rsidRPr="00C23B75">
        <w:rPr>
          <w:rFonts w:ascii="Palatino Linotype" w:hAnsi="Palatino Linotype"/>
        </w:rPr>
        <w:t xml:space="preserve"> (eg. </w:t>
      </w:r>
      <w:r w:rsidR="00B44E90" w:rsidRPr="00C23B75">
        <w:rPr>
          <w:rFonts w:ascii="Palatino Linotype" w:hAnsi="Palatino Linotype"/>
        </w:rPr>
        <w:t>b</w:t>
      </w:r>
      <w:r w:rsidR="00397CC7" w:rsidRPr="00C23B75">
        <w:rPr>
          <w:rFonts w:ascii="Palatino Linotype" w:hAnsi="Palatino Linotype"/>
        </w:rPr>
        <w:t>y the supplier)</w:t>
      </w:r>
      <w:r w:rsidR="00A6243B" w:rsidRPr="00C23B75">
        <w:rPr>
          <w:rFonts w:ascii="Palatino Linotype" w:hAnsi="Palatino Linotype"/>
        </w:rPr>
        <w:t xml:space="preserve"> because </w:t>
      </w:r>
      <w:r w:rsidR="00B44E90" w:rsidRPr="00C23B75">
        <w:rPr>
          <w:rFonts w:ascii="Palatino Linotype" w:hAnsi="Palatino Linotype"/>
        </w:rPr>
        <w:t>it has not been demonstrated that they</w:t>
      </w:r>
      <w:r w:rsidR="00A6243B" w:rsidRPr="00C23B75">
        <w:rPr>
          <w:rFonts w:ascii="Palatino Linotype" w:hAnsi="Palatino Linotype"/>
        </w:rPr>
        <w:t xml:space="preserve"> contain a pathogen</w:t>
      </w:r>
      <w:r w:rsidR="00B44E90" w:rsidRPr="00C23B75">
        <w:rPr>
          <w:rFonts w:ascii="Palatino Linotype" w:hAnsi="Palatino Linotype"/>
        </w:rPr>
        <w:t xml:space="preserve"> (often because no one looked)</w:t>
      </w:r>
      <w:r w:rsidR="00A6243B" w:rsidRPr="00C23B75">
        <w:rPr>
          <w:rFonts w:ascii="Palatino Linotype" w:hAnsi="Palatino Linotype"/>
        </w:rPr>
        <w:t xml:space="preserve">.  </w:t>
      </w:r>
      <w:r w:rsidR="00A6243B" w:rsidRPr="00B86CEF">
        <w:rPr>
          <w:rFonts w:ascii="Palatino Linotype" w:hAnsi="Palatino Linotype"/>
          <w:b/>
          <w:bCs/>
        </w:rPr>
        <w:t>It is</w:t>
      </w:r>
      <w:r w:rsidR="00397CC7" w:rsidRPr="00B86CEF">
        <w:rPr>
          <w:rFonts w:ascii="Palatino Linotype" w:hAnsi="Palatino Linotype"/>
          <w:b/>
          <w:bCs/>
        </w:rPr>
        <w:t xml:space="preserve"> Queen’s policy</w:t>
      </w:r>
      <w:r w:rsidR="00A6243B" w:rsidRPr="00C23B75">
        <w:rPr>
          <w:rFonts w:ascii="Palatino Linotype" w:hAnsi="Palatino Linotype"/>
          <w:b/>
        </w:rPr>
        <w:t xml:space="preserve"> to</w:t>
      </w:r>
      <w:r w:rsidRPr="00C23B75">
        <w:rPr>
          <w:rFonts w:ascii="Palatino Linotype" w:hAnsi="Palatino Linotype"/>
          <w:b/>
        </w:rPr>
        <w:t xml:space="preserve"> use containment level 2 facilities and work</w:t>
      </w:r>
      <w:r w:rsidR="00A6243B" w:rsidRPr="00C23B75">
        <w:rPr>
          <w:rFonts w:ascii="Palatino Linotype" w:hAnsi="Palatino Linotype"/>
          <w:b/>
        </w:rPr>
        <w:t xml:space="preserve"> practices when working with all </w:t>
      </w:r>
      <w:r w:rsidR="00397CC7" w:rsidRPr="00C23B75">
        <w:rPr>
          <w:rFonts w:ascii="Palatino Linotype" w:hAnsi="Palatino Linotype"/>
          <w:b/>
        </w:rPr>
        <w:t xml:space="preserve">mammalian </w:t>
      </w:r>
      <w:r w:rsidR="00A6243B" w:rsidRPr="00C23B75">
        <w:rPr>
          <w:rFonts w:ascii="Palatino Linotype" w:hAnsi="Palatino Linotype"/>
          <w:b/>
        </w:rPr>
        <w:t>cell lines</w:t>
      </w:r>
      <w:r w:rsidRPr="00C23B75">
        <w:rPr>
          <w:rFonts w:ascii="Palatino Linotype" w:hAnsi="Palatino Linotype"/>
        </w:rPr>
        <w:t>.</w:t>
      </w:r>
      <w:r w:rsidR="006B46F2" w:rsidRPr="00C23B75">
        <w:rPr>
          <w:rFonts w:ascii="Palatino Linotype" w:hAnsi="Palatino Linotype"/>
        </w:rPr>
        <w:t xml:space="preserve">  This is </w:t>
      </w:r>
      <w:r w:rsidR="00A6243B" w:rsidRPr="00C23B75">
        <w:rPr>
          <w:rFonts w:ascii="Palatino Linotype" w:hAnsi="Palatino Linotype"/>
        </w:rPr>
        <w:t xml:space="preserve">usually </w:t>
      </w:r>
      <w:r w:rsidR="006B46F2" w:rsidRPr="00C23B75">
        <w:rPr>
          <w:rFonts w:ascii="Palatino Linotype" w:hAnsi="Palatino Linotype"/>
        </w:rPr>
        <w:t xml:space="preserve">relatively easy to do since continuous cell culture is done under </w:t>
      </w:r>
      <w:r w:rsidR="005B4450">
        <w:rPr>
          <w:rFonts w:ascii="Palatino Linotype" w:hAnsi="Palatino Linotype"/>
        </w:rPr>
        <w:t>aseptic</w:t>
      </w:r>
      <w:r w:rsidR="006B46F2" w:rsidRPr="00C23B75">
        <w:rPr>
          <w:rFonts w:ascii="Palatino Linotype" w:hAnsi="Palatino Linotype"/>
        </w:rPr>
        <w:t xml:space="preserve"> conditions in a biological safety cabinet</w:t>
      </w:r>
      <w:r w:rsidR="00426CDC" w:rsidRPr="00C23B75">
        <w:rPr>
          <w:rFonts w:ascii="Palatino Linotype" w:hAnsi="Palatino Linotype"/>
        </w:rPr>
        <w:t xml:space="preserve"> (BSC)</w:t>
      </w:r>
      <w:r w:rsidR="006B46F2" w:rsidRPr="00C23B75">
        <w:rPr>
          <w:rFonts w:ascii="Palatino Linotype" w:hAnsi="Palatino Linotype"/>
        </w:rPr>
        <w:t xml:space="preserve">.  </w:t>
      </w:r>
    </w:p>
    <w:p w14:paraId="5682E2D4" w14:textId="77777777" w:rsidR="00633CE4" w:rsidRPr="00C23B75" w:rsidRDefault="00633CE4" w:rsidP="000C6813">
      <w:pPr>
        <w:ind w:firstLine="0"/>
        <w:rPr>
          <w:rFonts w:ascii="Palatino Linotype" w:hAnsi="Palatino Linotype"/>
        </w:rPr>
      </w:pPr>
    </w:p>
    <w:p w14:paraId="7644B541" w14:textId="6E1CAEB9" w:rsidR="000C6813" w:rsidRPr="00C23B75" w:rsidRDefault="00633CE4" w:rsidP="000C6813">
      <w:pPr>
        <w:ind w:firstLine="0"/>
        <w:rPr>
          <w:rFonts w:ascii="Palatino Linotype" w:hAnsi="Palatino Linotype"/>
        </w:rPr>
      </w:pPr>
      <w:r w:rsidRPr="00C23B75">
        <w:rPr>
          <w:rFonts w:ascii="Palatino Linotype" w:hAnsi="Palatino Linotype"/>
          <w:b/>
        </w:rPr>
        <w:t>C</w:t>
      </w:r>
      <w:r w:rsidR="006B46F2" w:rsidRPr="00C23B75">
        <w:rPr>
          <w:rFonts w:ascii="Palatino Linotype" w:hAnsi="Palatino Linotype"/>
          <w:b/>
        </w:rPr>
        <w:t>onsider what you are doing with t</w:t>
      </w:r>
      <w:r w:rsidR="000C6813" w:rsidRPr="00C23B75">
        <w:rPr>
          <w:rFonts w:ascii="Palatino Linotype" w:hAnsi="Palatino Linotype"/>
          <w:b/>
        </w:rPr>
        <w:t>he cells after you harvest them</w:t>
      </w:r>
      <w:r w:rsidR="00426CDC" w:rsidRPr="00C23B75">
        <w:rPr>
          <w:rFonts w:ascii="Palatino Linotype" w:hAnsi="Palatino Linotype"/>
        </w:rPr>
        <w:t>, if you would like to work outside of the BSC</w:t>
      </w:r>
      <w:r w:rsidR="000C20AD">
        <w:rPr>
          <w:rFonts w:ascii="Palatino Linotype" w:hAnsi="Palatino Linotype"/>
        </w:rPr>
        <w:t>.  Remember that aerosols carrying pathogens will settle on surfaces that then become sources of infection when touched, especially by ungloved hands.</w:t>
      </w:r>
    </w:p>
    <w:p w14:paraId="44EA8170" w14:textId="77777777" w:rsidR="000C6813" w:rsidRPr="00C23B75" w:rsidRDefault="000C6813" w:rsidP="00E40F22">
      <w:pPr>
        <w:pStyle w:val="ListParagraph"/>
        <w:numPr>
          <w:ilvl w:val="0"/>
          <w:numId w:val="52"/>
        </w:numPr>
        <w:rPr>
          <w:rFonts w:ascii="Palatino Linotype" w:hAnsi="Palatino Linotype"/>
        </w:rPr>
      </w:pPr>
      <w:r w:rsidRPr="00C23B75">
        <w:rPr>
          <w:rFonts w:ascii="Palatino Linotype" w:hAnsi="Palatino Linotype"/>
        </w:rPr>
        <w:t>A</w:t>
      </w:r>
      <w:r w:rsidR="006B46F2" w:rsidRPr="00C23B75">
        <w:rPr>
          <w:rFonts w:ascii="Palatino Linotype" w:hAnsi="Palatino Linotype"/>
        </w:rPr>
        <w:t xml:space="preserve">re the cells fixed or lysed in a solution that would inactivate pathogens that might be present?  </w:t>
      </w:r>
    </w:p>
    <w:p w14:paraId="73748538" w14:textId="10A2E2CD" w:rsidR="000C6813" w:rsidRPr="00C23B75" w:rsidRDefault="006B46F2" w:rsidP="00E40F22">
      <w:pPr>
        <w:pStyle w:val="ListParagraph"/>
        <w:numPr>
          <w:ilvl w:val="0"/>
          <w:numId w:val="52"/>
        </w:numPr>
        <w:rPr>
          <w:rFonts w:ascii="Palatino Linotype" w:hAnsi="Palatino Linotype"/>
        </w:rPr>
      </w:pPr>
      <w:r w:rsidRPr="00C23B75">
        <w:rPr>
          <w:rFonts w:ascii="Palatino Linotype" w:hAnsi="Palatino Linotype"/>
        </w:rPr>
        <w:t xml:space="preserve">Do the procedures create a risk of infectious aerosols? </w:t>
      </w:r>
      <w:r w:rsidR="000C20AD">
        <w:rPr>
          <w:rFonts w:ascii="Palatino Linotype" w:hAnsi="Palatino Linotype"/>
        </w:rPr>
        <w:t xml:space="preserve"> </w:t>
      </w:r>
    </w:p>
    <w:p w14:paraId="5827A5E3" w14:textId="77777777" w:rsidR="000C6813" w:rsidRPr="00C23B75" w:rsidRDefault="006B46F2" w:rsidP="00E40F22">
      <w:pPr>
        <w:pStyle w:val="ListParagraph"/>
        <w:numPr>
          <w:ilvl w:val="1"/>
          <w:numId w:val="52"/>
        </w:numPr>
        <w:rPr>
          <w:rFonts w:ascii="Palatino Linotype" w:hAnsi="Palatino Linotype"/>
        </w:rPr>
      </w:pPr>
      <w:r w:rsidRPr="00C23B75">
        <w:rPr>
          <w:rFonts w:ascii="Palatino Linotype" w:hAnsi="Palatino Linotype"/>
        </w:rPr>
        <w:t xml:space="preserve">If so then how are you going to contain these aerosols – in a </w:t>
      </w:r>
      <w:r w:rsidR="00426CDC" w:rsidRPr="00C23B75">
        <w:rPr>
          <w:rFonts w:ascii="Palatino Linotype" w:hAnsi="Palatino Linotype"/>
        </w:rPr>
        <w:t>BSC</w:t>
      </w:r>
      <w:r w:rsidRPr="00C23B75">
        <w:rPr>
          <w:rFonts w:ascii="Palatino Linotype" w:hAnsi="Palatino Linotype"/>
        </w:rPr>
        <w:t xml:space="preserve">?  </w:t>
      </w:r>
    </w:p>
    <w:p w14:paraId="0413C8B7" w14:textId="77777777" w:rsidR="000C6813" w:rsidRPr="00C23B75" w:rsidRDefault="0015773C" w:rsidP="00E40F22">
      <w:pPr>
        <w:pStyle w:val="ListParagraph"/>
        <w:numPr>
          <w:ilvl w:val="0"/>
          <w:numId w:val="52"/>
        </w:numPr>
        <w:rPr>
          <w:rFonts w:ascii="Palatino Linotype" w:hAnsi="Palatino Linotype"/>
        </w:rPr>
      </w:pPr>
      <w:r w:rsidRPr="00C23B75">
        <w:rPr>
          <w:rFonts w:ascii="Palatino Linotype" w:hAnsi="Palatino Linotype"/>
        </w:rPr>
        <w:t>Can the work be done safety on the open bench in a</w:t>
      </w:r>
      <w:r w:rsidR="006B46F2" w:rsidRPr="00C23B75">
        <w:rPr>
          <w:rFonts w:ascii="Palatino Linotype" w:hAnsi="Palatino Linotype"/>
        </w:rPr>
        <w:t xml:space="preserve"> level 2 lab</w:t>
      </w:r>
      <w:r w:rsidRPr="00C23B75">
        <w:rPr>
          <w:rFonts w:ascii="Palatino Linotype" w:hAnsi="Palatino Linotype"/>
        </w:rPr>
        <w:t>?</w:t>
      </w:r>
    </w:p>
    <w:p w14:paraId="0607C064" w14:textId="77777777" w:rsidR="00E7517A" w:rsidRPr="00C23B75" w:rsidRDefault="0015773C" w:rsidP="00E40F22">
      <w:pPr>
        <w:pStyle w:val="ListParagraph"/>
        <w:numPr>
          <w:ilvl w:val="1"/>
          <w:numId w:val="52"/>
        </w:numPr>
        <w:rPr>
          <w:rFonts w:ascii="Palatino Linotype" w:hAnsi="Palatino Linotype"/>
        </w:rPr>
      </w:pPr>
      <w:r w:rsidRPr="00C23B75">
        <w:rPr>
          <w:rFonts w:ascii="Palatino Linotype" w:hAnsi="Palatino Linotype"/>
        </w:rPr>
        <w:t xml:space="preserve">Is a barrier and/or </w:t>
      </w:r>
      <w:r w:rsidR="006B46F2" w:rsidRPr="00C23B75">
        <w:rPr>
          <w:rFonts w:ascii="Palatino Linotype" w:hAnsi="Palatino Linotype"/>
        </w:rPr>
        <w:t>eye and mucosal protection</w:t>
      </w:r>
      <w:r w:rsidRPr="00C23B75">
        <w:rPr>
          <w:rFonts w:ascii="Palatino Linotype" w:hAnsi="Palatino Linotype"/>
        </w:rPr>
        <w:t xml:space="preserve"> required</w:t>
      </w:r>
      <w:r w:rsidR="006B46F2" w:rsidRPr="00C23B75">
        <w:rPr>
          <w:rFonts w:ascii="Palatino Linotype" w:hAnsi="Palatino Linotype"/>
        </w:rPr>
        <w:t xml:space="preserve">? </w:t>
      </w:r>
    </w:p>
    <w:p w14:paraId="726C80BC" w14:textId="77777777" w:rsidR="0039164F" w:rsidRPr="00C23B75" w:rsidRDefault="0039164F" w:rsidP="0039164F">
      <w:pPr>
        <w:pStyle w:val="ListParagraph"/>
        <w:ind w:left="1440" w:firstLine="0"/>
        <w:rPr>
          <w:rFonts w:ascii="Palatino Linotype" w:hAnsi="Palatino Linotype"/>
        </w:rPr>
      </w:pPr>
    </w:p>
    <w:p w14:paraId="4793A648" w14:textId="77777777" w:rsidR="00063942" w:rsidRPr="00860051" w:rsidRDefault="00FC5F70" w:rsidP="001F7E9B">
      <w:pPr>
        <w:pStyle w:val="Heading3"/>
        <w:rPr>
          <w:rFonts w:ascii="Palatino Linotype" w:hAnsi="Palatino Linotype" w:cs="Times New Roman"/>
          <w:b/>
        </w:rPr>
      </w:pPr>
      <w:bookmarkStart w:id="57" w:name="_Toc226384126"/>
      <w:r w:rsidRPr="00860051">
        <w:rPr>
          <w:rFonts w:ascii="Palatino Linotype" w:hAnsi="Palatino Linotype"/>
          <w:b/>
        </w:rPr>
        <w:t>Laboratory Animals</w:t>
      </w:r>
      <w:bookmarkEnd w:id="57"/>
      <w:r w:rsidRPr="00860051">
        <w:rPr>
          <w:rFonts w:ascii="Palatino Linotype" w:hAnsi="Palatino Linotype"/>
          <w:b/>
        </w:rPr>
        <w:t xml:space="preserve"> </w:t>
      </w:r>
    </w:p>
    <w:p w14:paraId="065EE6E9" w14:textId="77777777" w:rsidR="00633CE4" w:rsidRPr="00C23B75" w:rsidRDefault="00633CE4" w:rsidP="00D43F2D">
      <w:pPr>
        <w:pStyle w:val="NoSpacing"/>
        <w:rPr>
          <w:rFonts w:ascii="Palatino Linotype" w:hAnsi="Palatino Linotype" w:cs="Times New Roman"/>
        </w:rPr>
      </w:pPr>
    </w:p>
    <w:p w14:paraId="01CD2874" w14:textId="77777777" w:rsidR="00D43F2D" w:rsidRPr="00C23B75" w:rsidRDefault="00D43F2D" w:rsidP="00D43F2D">
      <w:pPr>
        <w:pStyle w:val="NoSpacing"/>
        <w:rPr>
          <w:rFonts w:ascii="Palatino Linotype" w:hAnsi="Palatino Linotype" w:cs="Times New Roman"/>
        </w:rPr>
      </w:pPr>
      <w:r w:rsidRPr="00C23B75">
        <w:rPr>
          <w:rFonts w:ascii="Palatino Linotype" w:hAnsi="Palatino Linotype" w:cs="Times New Roman"/>
        </w:rPr>
        <w:t xml:space="preserve">The care and use of animals at Queen’s University is regulated by the University Animal Care Committee and the University Veterinarian. </w:t>
      </w:r>
      <w:r w:rsidR="00764097" w:rsidRPr="00C23B75">
        <w:rPr>
          <w:rFonts w:ascii="Palatino Linotype" w:hAnsi="Palatino Linotype" w:cs="Times New Roman"/>
        </w:rPr>
        <w:t xml:space="preserve"> All work with biohazardous materials that involves animals </w:t>
      </w:r>
      <w:r w:rsidRPr="00C23B75">
        <w:rPr>
          <w:rFonts w:ascii="Palatino Linotype" w:hAnsi="Palatino Linotype" w:cs="Times New Roman"/>
        </w:rPr>
        <w:t xml:space="preserve">or </w:t>
      </w:r>
      <w:r w:rsidR="0079109B" w:rsidRPr="00C23B75">
        <w:rPr>
          <w:rFonts w:ascii="Palatino Linotype" w:hAnsi="Palatino Linotype" w:cs="Times New Roman"/>
        </w:rPr>
        <w:t xml:space="preserve">the use of </w:t>
      </w:r>
      <w:r w:rsidRPr="00C23B75">
        <w:rPr>
          <w:rFonts w:ascii="Palatino Linotype" w:hAnsi="Palatino Linotype" w:cs="Times New Roman"/>
        </w:rPr>
        <w:t xml:space="preserve">animals that carry </w:t>
      </w:r>
      <w:r w:rsidR="00474222" w:rsidRPr="00C23B75">
        <w:rPr>
          <w:rFonts w:ascii="Palatino Linotype" w:hAnsi="Palatino Linotype" w:cs="Times New Roman"/>
        </w:rPr>
        <w:t xml:space="preserve">serious </w:t>
      </w:r>
      <w:r w:rsidRPr="00C23B75">
        <w:rPr>
          <w:rFonts w:ascii="Palatino Linotype" w:hAnsi="Palatino Linotype" w:cs="Times New Roman"/>
        </w:rPr>
        <w:t xml:space="preserve">zoonotic pathogens </w:t>
      </w:r>
      <w:r w:rsidRPr="00C23B75">
        <w:rPr>
          <w:rFonts w:ascii="Palatino Linotype" w:hAnsi="Palatino Linotype" w:cs="Times New Roman"/>
          <w:b/>
        </w:rPr>
        <w:t>must also be approved by the Biohazards Committee</w:t>
      </w:r>
      <w:r w:rsidRPr="00C23B75">
        <w:rPr>
          <w:rFonts w:ascii="Palatino Linotype" w:hAnsi="Palatino Linotype" w:cs="Times New Roman"/>
        </w:rPr>
        <w:t xml:space="preserve"> to ensure the protection of personnel.</w:t>
      </w:r>
    </w:p>
    <w:p w14:paraId="36959945" w14:textId="77777777" w:rsidR="00D43F2D" w:rsidRPr="00C23B75" w:rsidRDefault="00D43F2D" w:rsidP="00445DA6">
      <w:pPr>
        <w:pStyle w:val="NoSpacing"/>
        <w:rPr>
          <w:rFonts w:ascii="Palatino Linotype" w:hAnsi="Palatino Linotype" w:cs="Times New Roman"/>
          <w:highlight w:val="cyan"/>
        </w:rPr>
      </w:pPr>
    </w:p>
    <w:p w14:paraId="2425CF93" w14:textId="77777777" w:rsidR="00633CE4" w:rsidRPr="00C23B75" w:rsidRDefault="00633CE4" w:rsidP="00445DA6">
      <w:pPr>
        <w:pStyle w:val="NoSpacing"/>
        <w:rPr>
          <w:rFonts w:ascii="Palatino Linotype" w:hAnsi="Palatino Linotype" w:cs="Times New Roman"/>
          <w:b/>
          <w:sz w:val="24"/>
          <w:szCs w:val="24"/>
        </w:rPr>
      </w:pPr>
      <w:r w:rsidRPr="00C23B75">
        <w:rPr>
          <w:rFonts w:ascii="Palatino Linotype" w:hAnsi="Palatino Linotype" w:cs="Times New Roman"/>
          <w:b/>
          <w:sz w:val="24"/>
          <w:szCs w:val="24"/>
        </w:rPr>
        <w:t>Zoonoses</w:t>
      </w:r>
    </w:p>
    <w:p w14:paraId="59990D46" w14:textId="77777777" w:rsidR="00633CE4" w:rsidRPr="00C23B75" w:rsidRDefault="00633CE4" w:rsidP="00445DA6">
      <w:pPr>
        <w:pStyle w:val="NoSpacing"/>
        <w:rPr>
          <w:rFonts w:ascii="Palatino Linotype" w:hAnsi="Palatino Linotype" w:cs="Times New Roman"/>
          <w:b/>
        </w:rPr>
      </w:pPr>
    </w:p>
    <w:p w14:paraId="5F9F0C39" w14:textId="77777777" w:rsidR="00633CE4" w:rsidRPr="00C23B75" w:rsidRDefault="00D46A66" w:rsidP="0079109B">
      <w:pPr>
        <w:pStyle w:val="NoSpacing"/>
        <w:rPr>
          <w:rStyle w:val="A7"/>
          <w:rFonts w:ascii="Palatino Linotype" w:hAnsi="Palatino Linotype" w:cstheme="minorHAnsi"/>
          <w:sz w:val="22"/>
          <w:szCs w:val="22"/>
        </w:rPr>
      </w:pPr>
      <w:r w:rsidRPr="00C23B75">
        <w:rPr>
          <w:rFonts w:ascii="Palatino Linotype" w:hAnsi="Palatino Linotype" w:cstheme="minorHAnsi"/>
          <w:color w:val="000000"/>
        </w:rPr>
        <w:t xml:space="preserve">The term </w:t>
      </w:r>
      <w:r w:rsidRPr="00C23B75">
        <w:rPr>
          <w:rFonts w:ascii="Palatino Linotype" w:hAnsi="Palatino Linotype" w:cstheme="minorHAnsi"/>
          <w:b/>
          <w:color w:val="000000"/>
        </w:rPr>
        <w:t>“zoonoses”</w:t>
      </w:r>
      <w:r w:rsidRPr="00C23B75">
        <w:rPr>
          <w:rFonts w:ascii="Palatino Linotype" w:hAnsi="Palatino Linotype" w:cstheme="minorHAnsi"/>
          <w:color w:val="000000"/>
        </w:rPr>
        <w:t xml:space="preserve"> describes diseases that are transmissible between living animals and humans (in either direction).</w:t>
      </w:r>
      <w:r w:rsidRPr="00C23B75">
        <w:rPr>
          <w:rStyle w:val="A7"/>
          <w:rFonts w:ascii="Palatino Linotype" w:hAnsi="Palatino Linotype" w:cstheme="minorHAnsi"/>
          <w:sz w:val="22"/>
          <w:szCs w:val="22"/>
        </w:rPr>
        <w:t xml:space="preserve"> </w:t>
      </w:r>
      <w:r w:rsidR="00633CE4" w:rsidRPr="00C23B75">
        <w:rPr>
          <w:rStyle w:val="A7"/>
          <w:rFonts w:ascii="Palatino Linotype" w:hAnsi="Palatino Linotype" w:cstheme="minorHAnsi"/>
          <w:sz w:val="22"/>
          <w:szCs w:val="22"/>
        </w:rPr>
        <w:t xml:space="preserve">Zoonoses are caused by zoonotic pathogens.  </w:t>
      </w:r>
    </w:p>
    <w:p w14:paraId="73A4BFB8" w14:textId="77777777" w:rsidR="00633CE4" w:rsidRPr="00C23B75" w:rsidRDefault="00633CE4" w:rsidP="0079109B">
      <w:pPr>
        <w:pStyle w:val="NoSpacing"/>
        <w:rPr>
          <w:rStyle w:val="A7"/>
          <w:rFonts w:ascii="Palatino Linotype" w:hAnsi="Palatino Linotype" w:cstheme="minorHAnsi"/>
          <w:sz w:val="22"/>
          <w:szCs w:val="22"/>
        </w:rPr>
      </w:pPr>
    </w:p>
    <w:p w14:paraId="125BEDF5" w14:textId="77777777" w:rsidR="00633CE4" w:rsidRPr="00C23B75" w:rsidRDefault="00D46A66" w:rsidP="0079109B">
      <w:pPr>
        <w:pStyle w:val="NoSpacing"/>
        <w:rPr>
          <w:rFonts w:ascii="Palatino Linotype" w:hAnsi="Palatino Linotype" w:cstheme="minorHAnsi"/>
          <w:color w:val="000000"/>
        </w:rPr>
      </w:pPr>
      <w:r w:rsidRPr="00C23B75">
        <w:rPr>
          <w:rFonts w:ascii="Palatino Linotype" w:hAnsi="Palatino Linotype" w:cstheme="minorHAnsi"/>
          <w:color w:val="000000"/>
        </w:rPr>
        <w:t xml:space="preserve">There have been several documented laboratory acquired infections (LAIs) involving zoonotic pathogens transmitted to humans by an infected animal. </w:t>
      </w:r>
    </w:p>
    <w:p w14:paraId="6BC48A12" w14:textId="77777777" w:rsidR="00633CE4" w:rsidRPr="00C23B75" w:rsidRDefault="00633CE4" w:rsidP="0079109B">
      <w:pPr>
        <w:pStyle w:val="NoSpacing"/>
        <w:rPr>
          <w:rFonts w:ascii="Palatino Linotype" w:hAnsi="Palatino Linotype" w:cstheme="minorHAnsi"/>
          <w:color w:val="000000"/>
        </w:rPr>
      </w:pPr>
    </w:p>
    <w:p w14:paraId="6DF1CBF9" w14:textId="77777777" w:rsidR="00633CE4" w:rsidRPr="00C23B75" w:rsidRDefault="00D46A66" w:rsidP="0079109B">
      <w:pPr>
        <w:pStyle w:val="NoSpacing"/>
        <w:rPr>
          <w:rFonts w:ascii="Palatino Linotype" w:hAnsi="Palatino Linotype" w:cstheme="minorHAnsi"/>
          <w:color w:val="000000"/>
        </w:rPr>
      </w:pPr>
      <w:r w:rsidRPr="00C23B75">
        <w:rPr>
          <w:rFonts w:ascii="Palatino Linotype" w:hAnsi="Palatino Linotype" w:cstheme="minorHAnsi"/>
          <w:color w:val="000000"/>
        </w:rPr>
        <w:t xml:space="preserve">The </w:t>
      </w:r>
      <w:r w:rsidRPr="00C23B75">
        <w:rPr>
          <w:rFonts w:ascii="Palatino Linotype" w:hAnsi="Palatino Linotype" w:cstheme="minorHAnsi"/>
          <w:b/>
          <w:color w:val="000000"/>
        </w:rPr>
        <w:t>risk of zoonoses is greater with activities involving first generation wild-caught animals</w:t>
      </w:r>
      <w:r w:rsidRPr="00C23B75">
        <w:rPr>
          <w:rFonts w:ascii="Palatino Linotype" w:hAnsi="Palatino Linotype" w:cstheme="minorHAnsi"/>
          <w:color w:val="000000"/>
        </w:rPr>
        <w:t xml:space="preserve"> that may be infected with and carry a pathogen indigenous to the animal’s natural environment. Due to the nature of these pathogens, additional precautions may need to be implemented whenever known or potentially infected animals are handled. </w:t>
      </w:r>
    </w:p>
    <w:p w14:paraId="702AFDF9" w14:textId="77777777" w:rsidR="00633CE4" w:rsidRPr="00C23B75" w:rsidRDefault="00633CE4" w:rsidP="0079109B">
      <w:pPr>
        <w:pStyle w:val="NoSpacing"/>
        <w:rPr>
          <w:rFonts w:ascii="Palatino Linotype" w:hAnsi="Palatino Linotype" w:cstheme="minorHAnsi"/>
          <w:color w:val="000000"/>
        </w:rPr>
      </w:pPr>
    </w:p>
    <w:p w14:paraId="3C5E36AA" w14:textId="264E06FF" w:rsidR="00764097" w:rsidRPr="00C23B75" w:rsidRDefault="00D46A66" w:rsidP="0079109B">
      <w:pPr>
        <w:pStyle w:val="NoSpacing"/>
        <w:rPr>
          <w:rFonts w:ascii="Palatino Linotype" w:hAnsi="Palatino Linotype" w:cstheme="minorHAnsi"/>
        </w:rPr>
      </w:pPr>
      <w:r w:rsidRPr="00C23B75">
        <w:rPr>
          <w:rFonts w:ascii="Palatino Linotype" w:hAnsi="Palatino Linotype" w:cstheme="minorHAnsi"/>
          <w:color w:val="000000"/>
        </w:rPr>
        <w:lastRenderedPageBreak/>
        <w:t xml:space="preserve">Documented zoonoses in humans have been caused by bacteria (e.g., </w:t>
      </w:r>
      <w:r w:rsidRPr="00C23B75">
        <w:rPr>
          <w:rFonts w:ascii="Palatino Linotype" w:hAnsi="Palatino Linotype" w:cstheme="minorHAnsi"/>
          <w:i/>
          <w:iCs/>
          <w:color w:val="000000"/>
        </w:rPr>
        <w:t xml:space="preserve">Salmonella </w:t>
      </w:r>
      <w:r w:rsidRPr="00C23B75">
        <w:rPr>
          <w:rFonts w:ascii="Palatino Linotype" w:hAnsi="Palatino Linotype" w:cstheme="minorHAnsi"/>
          <w:color w:val="000000"/>
        </w:rPr>
        <w:t xml:space="preserve">spp. can cause salmonellosis; </w:t>
      </w:r>
      <w:r w:rsidRPr="00C23B75">
        <w:rPr>
          <w:rFonts w:ascii="Palatino Linotype" w:hAnsi="Palatino Linotype" w:cstheme="minorHAnsi"/>
          <w:i/>
          <w:iCs/>
          <w:color w:val="000000"/>
        </w:rPr>
        <w:t xml:space="preserve">Yersinia pestis </w:t>
      </w:r>
      <w:r w:rsidRPr="00C23B75">
        <w:rPr>
          <w:rFonts w:ascii="Palatino Linotype" w:hAnsi="Palatino Linotype" w:cstheme="minorHAnsi"/>
          <w:color w:val="000000"/>
        </w:rPr>
        <w:t xml:space="preserve">can cause plague), viruses (e.g., rabies virus can cause rabies), parasites (e.g., </w:t>
      </w:r>
      <w:r w:rsidRPr="00C23B75">
        <w:rPr>
          <w:rFonts w:ascii="Palatino Linotype" w:hAnsi="Palatino Linotype" w:cstheme="minorHAnsi"/>
          <w:i/>
          <w:iCs/>
          <w:color w:val="000000"/>
        </w:rPr>
        <w:t xml:space="preserve">Toxoplasma gondii </w:t>
      </w:r>
      <w:r w:rsidRPr="00C23B75">
        <w:rPr>
          <w:rFonts w:ascii="Palatino Linotype" w:hAnsi="Palatino Linotype" w:cstheme="minorHAnsi"/>
          <w:color w:val="000000"/>
        </w:rPr>
        <w:t>can cause toxoplasmosis), and prions (e.g., BSE agent can cause vCJD).</w:t>
      </w:r>
    </w:p>
    <w:p w14:paraId="0563DF51" w14:textId="10DF74A4" w:rsidR="0079109B" w:rsidRDefault="0079109B" w:rsidP="0079109B">
      <w:pPr>
        <w:pStyle w:val="NoSpacing"/>
        <w:rPr>
          <w:rFonts w:ascii="Palatino Linotype" w:hAnsi="Palatino Linotype" w:cs="Times New Roman"/>
        </w:rPr>
      </w:pPr>
    </w:p>
    <w:p w14:paraId="678A73BE" w14:textId="77777777" w:rsidR="00AE49D4" w:rsidRPr="00C23B75" w:rsidRDefault="00AE49D4" w:rsidP="0079109B">
      <w:pPr>
        <w:pStyle w:val="NoSpacing"/>
        <w:rPr>
          <w:rFonts w:ascii="Palatino Linotype" w:hAnsi="Palatino Linotype" w:cs="Times New Roman"/>
        </w:rPr>
      </w:pPr>
    </w:p>
    <w:p w14:paraId="637AEBCF" w14:textId="77777777" w:rsidR="00633CE4" w:rsidRPr="00C23B75" w:rsidRDefault="00633CE4" w:rsidP="00D46A66">
      <w:pPr>
        <w:pStyle w:val="NoSpacing"/>
        <w:rPr>
          <w:rFonts w:ascii="Palatino Linotype" w:hAnsi="Palatino Linotype" w:cs="Times New Roman"/>
          <w:b/>
          <w:sz w:val="24"/>
          <w:szCs w:val="24"/>
        </w:rPr>
      </w:pPr>
      <w:r w:rsidRPr="00C23B75">
        <w:rPr>
          <w:rFonts w:ascii="Palatino Linotype" w:hAnsi="Palatino Linotype" w:cs="Times New Roman"/>
          <w:b/>
          <w:i/>
          <w:sz w:val="24"/>
          <w:szCs w:val="24"/>
        </w:rPr>
        <w:t xml:space="preserve">In vivo </w:t>
      </w:r>
      <w:r w:rsidRPr="00C23B75">
        <w:rPr>
          <w:rFonts w:ascii="Palatino Linotype" w:hAnsi="Palatino Linotype" w:cs="Times New Roman"/>
          <w:b/>
          <w:sz w:val="24"/>
          <w:szCs w:val="24"/>
        </w:rPr>
        <w:t>work with Biohazardous Material</w:t>
      </w:r>
    </w:p>
    <w:p w14:paraId="7DB545AD" w14:textId="77777777" w:rsidR="00633CE4" w:rsidRPr="00C23B75" w:rsidRDefault="00633CE4" w:rsidP="00D46A66">
      <w:pPr>
        <w:pStyle w:val="NoSpacing"/>
        <w:rPr>
          <w:rFonts w:ascii="Palatino Linotype" w:hAnsi="Palatino Linotype" w:cs="Times New Roman"/>
          <w:b/>
        </w:rPr>
      </w:pPr>
    </w:p>
    <w:p w14:paraId="2E3F0A1D" w14:textId="252B1ED2" w:rsidR="00D46A66" w:rsidRPr="00C23B75" w:rsidRDefault="00D46A66" w:rsidP="00D46A66">
      <w:pPr>
        <w:pStyle w:val="NoSpacing"/>
        <w:rPr>
          <w:rFonts w:ascii="Palatino Linotype" w:hAnsi="Palatino Linotype" w:cs="Times New Roman"/>
        </w:rPr>
      </w:pPr>
      <w:r w:rsidRPr="00C23B75">
        <w:rPr>
          <w:rFonts w:ascii="Palatino Linotype" w:hAnsi="Palatino Linotype" w:cs="Times New Roman"/>
          <w:b/>
        </w:rPr>
        <w:t xml:space="preserve">Work with biohazardous material in </w:t>
      </w:r>
      <w:r w:rsidR="00AE49D4" w:rsidRPr="00C23B75">
        <w:rPr>
          <w:rFonts w:ascii="Palatino Linotype" w:hAnsi="Palatino Linotype" w:cs="Times New Roman"/>
          <w:b/>
        </w:rPr>
        <w:t>animals</w:t>
      </w:r>
      <w:r w:rsidRPr="00C23B75">
        <w:rPr>
          <w:rFonts w:ascii="Palatino Linotype" w:hAnsi="Palatino Linotype" w:cs="Times New Roman"/>
          <w:b/>
        </w:rPr>
        <w:t xml:space="preserve"> presents different hazards than work with the material </w:t>
      </w:r>
      <w:r w:rsidRPr="00C23B75">
        <w:rPr>
          <w:rFonts w:ascii="Palatino Linotype" w:hAnsi="Palatino Linotype" w:cs="Times New Roman"/>
          <w:b/>
          <w:i/>
        </w:rPr>
        <w:t xml:space="preserve">in vitro </w:t>
      </w:r>
      <w:r w:rsidRPr="00C23B75">
        <w:rPr>
          <w:rFonts w:ascii="Palatino Linotype" w:hAnsi="Palatino Linotype" w:cs="Times New Roman"/>
          <w:b/>
        </w:rPr>
        <w:t>for a number of reasons.</w:t>
      </w:r>
      <w:r w:rsidRPr="00C23B75">
        <w:rPr>
          <w:rFonts w:ascii="Palatino Linotype" w:hAnsi="Palatino Linotype" w:cs="Times New Roman"/>
        </w:rPr>
        <w:t xml:space="preserve">  There is a potential for the animal to:</w:t>
      </w:r>
    </w:p>
    <w:p w14:paraId="4373D593" w14:textId="77777777" w:rsidR="00D46A66" w:rsidRPr="00C23B75" w:rsidRDefault="00D46A66" w:rsidP="00E40F22">
      <w:pPr>
        <w:pStyle w:val="NoSpacing"/>
        <w:numPr>
          <w:ilvl w:val="0"/>
          <w:numId w:val="54"/>
        </w:numPr>
        <w:rPr>
          <w:rFonts w:ascii="Palatino Linotype" w:hAnsi="Palatino Linotype" w:cs="Times New Roman"/>
        </w:rPr>
      </w:pPr>
      <w:r w:rsidRPr="00C23B75">
        <w:rPr>
          <w:rFonts w:ascii="Palatino Linotype" w:hAnsi="Palatino Linotype" w:cs="Times New Roman"/>
        </w:rPr>
        <w:t>shed an infectious agent</w:t>
      </w:r>
    </w:p>
    <w:p w14:paraId="4DD5367A" w14:textId="77777777" w:rsidR="00D46A66" w:rsidRPr="00C23B75" w:rsidRDefault="00D46A66" w:rsidP="00E40F22">
      <w:pPr>
        <w:pStyle w:val="NoSpacing"/>
        <w:numPr>
          <w:ilvl w:val="0"/>
          <w:numId w:val="54"/>
        </w:numPr>
        <w:rPr>
          <w:rFonts w:ascii="Palatino Linotype" w:hAnsi="Palatino Linotype" w:cs="Times New Roman"/>
        </w:rPr>
      </w:pPr>
      <w:r w:rsidRPr="00C23B75">
        <w:rPr>
          <w:rFonts w:ascii="Palatino Linotype" w:hAnsi="Palatino Linotype" w:cs="Times New Roman"/>
        </w:rPr>
        <w:t>transfer infectious material into a worker by scratching or biting</w:t>
      </w:r>
    </w:p>
    <w:p w14:paraId="0797CA81" w14:textId="77777777" w:rsidR="00D46A66" w:rsidRPr="00C23B75" w:rsidRDefault="00D46A66" w:rsidP="00E40F22">
      <w:pPr>
        <w:pStyle w:val="NoSpacing"/>
        <w:numPr>
          <w:ilvl w:val="0"/>
          <w:numId w:val="54"/>
        </w:numPr>
        <w:rPr>
          <w:rFonts w:ascii="Palatino Linotype" w:hAnsi="Palatino Linotype" w:cs="Times New Roman"/>
        </w:rPr>
      </w:pPr>
      <w:r w:rsidRPr="00C23B75">
        <w:rPr>
          <w:rFonts w:ascii="Palatino Linotype" w:hAnsi="Palatino Linotype" w:cs="Times New Roman"/>
        </w:rPr>
        <w:t>move while being injected, resulting in a needle-stick injury</w:t>
      </w:r>
    </w:p>
    <w:p w14:paraId="654064B8" w14:textId="77777777" w:rsidR="00D46A66" w:rsidRPr="00C23B75" w:rsidRDefault="00D46A66" w:rsidP="00E40F22">
      <w:pPr>
        <w:pStyle w:val="NoSpacing"/>
        <w:numPr>
          <w:ilvl w:val="0"/>
          <w:numId w:val="54"/>
        </w:numPr>
        <w:rPr>
          <w:rFonts w:ascii="Palatino Linotype" w:hAnsi="Palatino Linotype" w:cs="Times New Roman"/>
        </w:rPr>
      </w:pPr>
      <w:r w:rsidRPr="00C23B75">
        <w:rPr>
          <w:rFonts w:ascii="Palatino Linotype" w:hAnsi="Palatino Linotype" w:cs="Times New Roman"/>
        </w:rPr>
        <w:t>be infected with animal pathogens that are also pathogenic to humans (zoonotic pathogens)</w:t>
      </w:r>
    </w:p>
    <w:p w14:paraId="7264C6F9" w14:textId="23F275A3" w:rsidR="00D46A66" w:rsidRPr="00C23B75" w:rsidRDefault="00D46A66" w:rsidP="00E40F22">
      <w:pPr>
        <w:pStyle w:val="NoSpacing"/>
        <w:numPr>
          <w:ilvl w:val="0"/>
          <w:numId w:val="54"/>
        </w:numPr>
        <w:rPr>
          <w:rFonts w:ascii="Palatino Linotype" w:hAnsi="Palatino Linotype" w:cs="Times New Roman"/>
        </w:rPr>
      </w:pPr>
      <w:r w:rsidRPr="00C23B75">
        <w:rPr>
          <w:rFonts w:ascii="Palatino Linotype" w:hAnsi="Palatino Linotype" w:cs="Times New Roman"/>
        </w:rPr>
        <w:t>harbo</w:t>
      </w:r>
      <w:r w:rsidR="00AE49D4">
        <w:rPr>
          <w:rFonts w:ascii="Palatino Linotype" w:hAnsi="Palatino Linotype" w:cs="Times New Roman"/>
        </w:rPr>
        <w:t>u</w:t>
      </w:r>
      <w:r w:rsidRPr="00C23B75">
        <w:rPr>
          <w:rFonts w:ascii="Palatino Linotype" w:hAnsi="Palatino Linotype" w:cs="Times New Roman"/>
        </w:rPr>
        <w:t xml:space="preserve">r retroviruses that could recombine with retroviral vectors.  </w:t>
      </w:r>
    </w:p>
    <w:p w14:paraId="1F324063" w14:textId="77777777" w:rsidR="00D46A66" w:rsidRPr="00C23B75" w:rsidRDefault="00D46A66" w:rsidP="00D46A66">
      <w:pPr>
        <w:pStyle w:val="NoSpacing"/>
        <w:rPr>
          <w:rFonts w:ascii="Palatino Linotype" w:hAnsi="Palatino Linotype" w:cs="Times New Roman"/>
        </w:rPr>
      </w:pPr>
    </w:p>
    <w:p w14:paraId="65DCC83D" w14:textId="77777777" w:rsidR="00633CE4" w:rsidRPr="00C23B75" w:rsidRDefault="00D46A66" w:rsidP="00D46A66">
      <w:pPr>
        <w:pStyle w:val="NoSpacing"/>
        <w:rPr>
          <w:rFonts w:ascii="Palatino Linotype" w:hAnsi="Palatino Linotype" w:cs="Times New Roman"/>
        </w:rPr>
      </w:pPr>
      <w:r w:rsidRPr="00C23B75">
        <w:rPr>
          <w:rFonts w:ascii="Palatino Linotype" w:hAnsi="Palatino Linotype" w:cs="Times New Roman"/>
        </w:rPr>
        <w:t>Work with an</w:t>
      </w:r>
      <w:r w:rsidR="00474222" w:rsidRPr="00C23B75">
        <w:rPr>
          <w:rFonts w:ascii="Palatino Linotype" w:hAnsi="Palatino Linotype" w:cs="Times New Roman"/>
        </w:rPr>
        <w:t xml:space="preserve"> animal that </w:t>
      </w:r>
      <w:r w:rsidR="00474222" w:rsidRPr="00C23B75">
        <w:rPr>
          <w:rFonts w:ascii="Palatino Linotype" w:hAnsi="Palatino Linotype" w:cs="Times New Roman"/>
          <w:b/>
        </w:rPr>
        <w:t>involves risk group</w:t>
      </w:r>
      <w:r w:rsidRPr="00C23B75">
        <w:rPr>
          <w:rFonts w:ascii="Palatino Linotype" w:hAnsi="Palatino Linotype" w:cs="Times New Roman"/>
          <w:b/>
        </w:rPr>
        <w:t xml:space="preserve"> 2 pathogens</w:t>
      </w:r>
      <w:r w:rsidRPr="00C23B75">
        <w:rPr>
          <w:rFonts w:ascii="Palatino Linotype" w:hAnsi="Palatino Linotype" w:cs="Times New Roman"/>
        </w:rPr>
        <w:t xml:space="preserve"> must be done in the level 2 containment rooms in the animal care facilities using protocols approved by the Biohazards Committee. </w:t>
      </w:r>
      <w:r w:rsidR="007F1E2F" w:rsidRPr="00C23B75">
        <w:rPr>
          <w:rFonts w:ascii="Palatino Linotype" w:hAnsi="Palatino Linotype" w:cs="Times New Roman"/>
        </w:rPr>
        <w:t xml:space="preserve">  </w:t>
      </w:r>
    </w:p>
    <w:p w14:paraId="61FAC7CA" w14:textId="77777777" w:rsidR="00633CE4" w:rsidRPr="00C23B75" w:rsidRDefault="00633CE4" w:rsidP="00D46A66">
      <w:pPr>
        <w:pStyle w:val="NoSpacing"/>
        <w:rPr>
          <w:rFonts w:ascii="Palatino Linotype" w:hAnsi="Palatino Linotype" w:cs="Times New Roman"/>
        </w:rPr>
      </w:pPr>
    </w:p>
    <w:p w14:paraId="6CCF8558" w14:textId="77777777" w:rsidR="00633CE4" w:rsidRPr="00C23B75" w:rsidRDefault="007F1E2F" w:rsidP="00D46A66">
      <w:pPr>
        <w:pStyle w:val="NoSpacing"/>
        <w:rPr>
          <w:rFonts w:ascii="Palatino Linotype" w:hAnsi="Palatino Linotype" w:cs="Times New Roman"/>
        </w:rPr>
      </w:pPr>
      <w:r w:rsidRPr="00C23B75">
        <w:rPr>
          <w:rFonts w:ascii="Palatino Linotype" w:hAnsi="Palatino Linotype" w:cs="Times New Roman"/>
        </w:rPr>
        <w:t>General protocols have been developed in the Animal Care facility for</w:t>
      </w:r>
      <w:r w:rsidR="00633CE4" w:rsidRPr="00C23B75">
        <w:rPr>
          <w:rFonts w:ascii="Palatino Linotype" w:hAnsi="Palatino Linotype" w:cs="Times New Roman"/>
        </w:rPr>
        <w:t>:</w:t>
      </w:r>
    </w:p>
    <w:p w14:paraId="703B6F8F" w14:textId="77777777" w:rsidR="00633CE4" w:rsidRPr="00C23B75" w:rsidRDefault="007F1E2F" w:rsidP="00E40F22">
      <w:pPr>
        <w:pStyle w:val="NoSpacing"/>
        <w:numPr>
          <w:ilvl w:val="0"/>
          <w:numId w:val="88"/>
        </w:numPr>
        <w:rPr>
          <w:rFonts w:ascii="Palatino Linotype" w:hAnsi="Palatino Linotype" w:cs="Times New Roman"/>
        </w:rPr>
      </w:pPr>
      <w:r w:rsidRPr="00C23B75">
        <w:rPr>
          <w:rFonts w:ascii="Palatino Linotype" w:hAnsi="Palatino Linotype" w:cs="Times New Roman"/>
        </w:rPr>
        <w:t>the entry and exit of scientific staff, animal handlers, animals, bi</w:t>
      </w:r>
      <w:r w:rsidR="00474222" w:rsidRPr="00C23B75">
        <w:rPr>
          <w:rFonts w:ascii="Palatino Linotype" w:hAnsi="Palatino Linotype" w:cs="Times New Roman"/>
        </w:rPr>
        <w:t>ological samples, equipment, and food;</w:t>
      </w:r>
    </w:p>
    <w:p w14:paraId="3333C50D" w14:textId="77777777" w:rsidR="00633CE4" w:rsidRPr="00C23B75" w:rsidRDefault="007F1E2F" w:rsidP="00E40F22">
      <w:pPr>
        <w:pStyle w:val="NoSpacing"/>
        <w:numPr>
          <w:ilvl w:val="0"/>
          <w:numId w:val="88"/>
        </w:numPr>
        <w:rPr>
          <w:rFonts w:ascii="Palatino Linotype" w:hAnsi="Palatino Linotype" w:cs="Times New Roman"/>
        </w:rPr>
      </w:pPr>
      <w:r w:rsidRPr="00C23B75">
        <w:rPr>
          <w:rFonts w:ascii="Palatino Linotype" w:hAnsi="Palatino Linotype" w:cs="Times New Roman"/>
        </w:rPr>
        <w:t xml:space="preserve">and for the decontamination of equipment and wastes.  </w:t>
      </w:r>
    </w:p>
    <w:p w14:paraId="641B4030" w14:textId="77777777" w:rsidR="007F1E2F" w:rsidRPr="00C23B75" w:rsidRDefault="007F1E2F" w:rsidP="00633CE4">
      <w:pPr>
        <w:pStyle w:val="NoSpacing"/>
        <w:rPr>
          <w:rFonts w:ascii="Palatino Linotype" w:hAnsi="Palatino Linotype" w:cs="Times New Roman"/>
        </w:rPr>
      </w:pPr>
      <w:r w:rsidRPr="00C23B75">
        <w:rPr>
          <w:rFonts w:ascii="Palatino Linotype" w:hAnsi="Palatino Linotype" w:cs="Times New Roman"/>
        </w:rPr>
        <w:t xml:space="preserve">Each time a new agent is introduced </w:t>
      </w:r>
      <w:r w:rsidRPr="00C23B75">
        <w:rPr>
          <w:rFonts w:ascii="Palatino Linotype" w:hAnsi="Palatino Linotype" w:cs="Times New Roman"/>
          <w:i/>
        </w:rPr>
        <w:t>in vivo</w:t>
      </w:r>
      <w:r w:rsidRPr="00C23B75">
        <w:rPr>
          <w:rFonts w:ascii="Palatino Linotype" w:hAnsi="Palatino Linotype" w:cs="Times New Roman"/>
        </w:rPr>
        <w:t>, these protocols need to be reviewed as part of the risk assessment and modified if necessary to mitigate the hazard.</w:t>
      </w:r>
    </w:p>
    <w:p w14:paraId="047A61AF" w14:textId="6C7D8BBC" w:rsidR="007F1E2F" w:rsidRDefault="007F1E2F" w:rsidP="00D46A66">
      <w:pPr>
        <w:pStyle w:val="NoSpacing"/>
        <w:rPr>
          <w:rFonts w:ascii="Palatino Linotype" w:hAnsi="Palatino Linotype" w:cs="Times New Roman"/>
        </w:rPr>
      </w:pPr>
    </w:p>
    <w:p w14:paraId="27669D0A" w14:textId="77777777" w:rsidR="00AE49D4" w:rsidRPr="00C23B75" w:rsidRDefault="00AE49D4" w:rsidP="00D46A66">
      <w:pPr>
        <w:pStyle w:val="NoSpacing"/>
        <w:rPr>
          <w:rFonts w:ascii="Palatino Linotype" w:hAnsi="Palatino Linotype" w:cs="Times New Roman"/>
        </w:rPr>
      </w:pPr>
    </w:p>
    <w:p w14:paraId="7D147534" w14:textId="422E144F" w:rsidR="00AA5AD2" w:rsidRPr="00860051" w:rsidRDefault="00AA5AD2" w:rsidP="00AA5AD2">
      <w:pPr>
        <w:pStyle w:val="Heading3"/>
        <w:rPr>
          <w:rFonts w:ascii="Palatino Linotype" w:hAnsi="Palatino Linotype" w:cs="Times New Roman"/>
          <w:b/>
        </w:rPr>
      </w:pPr>
      <w:bookmarkStart w:id="58" w:name="_Toc226384127"/>
      <w:r>
        <w:rPr>
          <w:rFonts w:ascii="Palatino Linotype" w:hAnsi="Palatino Linotype"/>
          <w:b/>
        </w:rPr>
        <w:t>Environmental samples</w:t>
      </w:r>
      <w:bookmarkEnd w:id="58"/>
    </w:p>
    <w:p w14:paraId="04678118" w14:textId="77777777" w:rsidR="00AA5AD2" w:rsidRDefault="00AA5AD2">
      <w:pPr>
        <w:rPr>
          <w:rFonts w:ascii="Palatino Linotype" w:hAnsi="Palatino Linotype" w:cs="Times New Roman"/>
          <w:b/>
          <w:sz w:val="24"/>
          <w:szCs w:val="24"/>
        </w:rPr>
      </w:pPr>
    </w:p>
    <w:p w14:paraId="4E7D6F99" w14:textId="77777777" w:rsidR="005A1A38" w:rsidRPr="005A1A38" w:rsidRDefault="005A1A38" w:rsidP="005A1A38">
      <w:pPr>
        <w:ind w:firstLine="0"/>
        <w:rPr>
          <w:rFonts w:ascii="Palatino Linotype" w:hAnsi="Palatino Linotype"/>
          <w:lang w:val="en-CA"/>
        </w:rPr>
      </w:pPr>
      <w:r w:rsidRPr="005A1A38">
        <w:rPr>
          <w:rFonts w:ascii="Palatino Linotype" w:hAnsi="Palatino Linotype"/>
          <w:lang w:val="en-CA"/>
        </w:rPr>
        <w:t xml:space="preserve">Working with certain environmental samples (such as soil, water, wastewater, or sediment) requires biosafety practices because these materials are known to sometimes contain pathogenic microorganisms. Studies have shown that bacteria (e.g., </w:t>
      </w:r>
      <w:r w:rsidRPr="005A1A38">
        <w:rPr>
          <w:rFonts w:ascii="Palatino Linotype" w:hAnsi="Palatino Linotype"/>
          <w:i/>
          <w:iCs/>
          <w:lang w:val="en-CA"/>
        </w:rPr>
        <w:t>Salmonella</w:t>
      </w:r>
      <w:r w:rsidRPr="005A1A38">
        <w:rPr>
          <w:rFonts w:ascii="Palatino Linotype" w:hAnsi="Palatino Linotype"/>
          <w:lang w:val="en-CA"/>
        </w:rPr>
        <w:t xml:space="preserve">, </w:t>
      </w:r>
      <w:r w:rsidRPr="005A1A38">
        <w:rPr>
          <w:rFonts w:ascii="Palatino Linotype" w:hAnsi="Palatino Linotype"/>
          <w:i/>
          <w:iCs/>
          <w:lang w:val="en-CA"/>
        </w:rPr>
        <w:t>E. coli</w:t>
      </w:r>
      <w:r w:rsidRPr="005A1A38">
        <w:rPr>
          <w:rFonts w:ascii="Palatino Linotype" w:hAnsi="Palatino Linotype"/>
          <w:lang w:val="en-CA"/>
        </w:rPr>
        <w:t xml:space="preserve">), viruses (e.g., norovirus, hepatitis A), parasites, and fungi can persist in environmental matrices, especially those impacted by human or animal activity. When samples are collected, processed, or disturbed, these organisms can become aerosolized or come into contact with skin, eyes, or mucous membranes. Without proper biosafety measures—such as personal protective equipment, controlled handling procedures, and appropriate containment—there is a </w:t>
      </w:r>
      <w:r w:rsidRPr="005A1A38">
        <w:rPr>
          <w:rFonts w:ascii="Palatino Linotype" w:hAnsi="Palatino Linotype"/>
          <w:lang w:val="en-CA"/>
        </w:rPr>
        <w:lastRenderedPageBreak/>
        <w:t>meaningful risk of infection or exposure. Biosafety practices therefore reduce the likelihood of accidental transmission, protect workers and the surrounding environment, and ensure that research or monitoring activities are conducted safely and responsibly.</w:t>
      </w:r>
    </w:p>
    <w:p w14:paraId="39B78DE9" w14:textId="77777777" w:rsidR="005A1A38" w:rsidRDefault="005A1A38" w:rsidP="00413A6C">
      <w:pPr>
        <w:ind w:firstLine="0"/>
        <w:rPr>
          <w:rFonts w:ascii="Palatino Linotype" w:hAnsi="Palatino Linotype"/>
        </w:rPr>
      </w:pPr>
    </w:p>
    <w:p w14:paraId="6E12ED0A" w14:textId="16445E15" w:rsidR="00835A1A" w:rsidRDefault="005A1A38" w:rsidP="00835A1A">
      <w:pPr>
        <w:pStyle w:val="PlainText"/>
        <w:rPr>
          <w:rFonts w:ascii="Palatino Linotype" w:hAnsi="Palatino Linotype"/>
        </w:rPr>
      </w:pPr>
      <w:r>
        <w:rPr>
          <w:rFonts w:ascii="Palatino Linotype" w:hAnsi="Palatino Linotype"/>
        </w:rPr>
        <w:t xml:space="preserve">At Queen’s University we decided to adopt </w:t>
      </w:r>
      <w:r w:rsidR="009D5C53">
        <w:rPr>
          <w:rFonts w:ascii="Palatino Linotype" w:hAnsi="Palatino Linotype"/>
        </w:rPr>
        <w:t xml:space="preserve">the same </w:t>
      </w:r>
      <w:r w:rsidR="009D5C53" w:rsidRPr="009D5C53">
        <w:rPr>
          <w:rFonts w:ascii="Palatino Linotype" w:hAnsi="Palatino Linotype"/>
        </w:rPr>
        <w:t xml:space="preserve">Biosafety Oversight Criteria </w:t>
      </w:r>
      <w:r w:rsidR="00835A1A">
        <w:rPr>
          <w:rFonts w:ascii="Palatino Linotype" w:hAnsi="Palatino Linotype"/>
        </w:rPr>
        <w:t xml:space="preserve">implemented at </w:t>
      </w:r>
      <w:r w:rsidR="009D5C53" w:rsidRPr="009D5C53">
        <w:rPr>
          <w:rFonts w:ascii="Palatino Linotype" w:hAnsi="Palatino Linotype"/>
        </w:rPr>
        <w:t>TMU (Toronto Metropolitan University)</w:t>
      </w:r>
      <w:r w:rsidR="00835A1A">
        <w:rPr>
          <w:rFonts w:ascii="Palatino Linotype" w:hAnsi="Palatino Linotype"/>
        </w:rPr>
        <w:t xml:space="preserve"> for the r</w:t>
      </w:r>
      <w:r w:rsidR="00835A1A" w:rsidRPr="009D5C53">
        <w:rPr>
          <w:rFonts w:ascii="Palatino Linotype" w:hAnsi="Palatino Linotype"/>
        </w:rPr>
        <w:t>esearch</w:t>
      </w:r>
      <w:r w:rsidR="00835A1A">
        <w:rPr>
          <w:rFonts w:ascii="Palatino Linotype" w:hAnsi="Palatino Linotype"/>
        </w:rPr>
        <w:t xml:space="preserve"> with</w:t>
      </w:r>
      <w:r w:rsidR="00835A1A" w:rsidRPr="009D5C53">
        <w:rPr>
          <w:rFonts w:ascii="Palatino Linotype" w:hAnsi="Palatino Linotype"/>
        </w:rPr>
        <w:t xml:space="preserve"> </w:t>
      </w:r>
      <w:r w:rsidR="00835A1A">
        <w:rPr>
          <w:rFonts w:ascii="Palatino Linotype" w:hAnsi="Palatino Linotype"/>
        </w:rPr>
        <w:t>e</w:t>
      </w:r>
      <w:r w:rsidR="00835A1A" w:rsidRPr="009D5C53">
        <w:rPr>
          <w:rFonts w:ascii="Palatino Linotype" w:hAnsi="Palatino Linotype"/>
        </w:rPr>
        <w:t xml:space="preserve">nvironmental </w:t>
      </w:r>
      <w:r w:rsidR="00835A1A">
        <w:rPr>
          <w:rFonts w:ascii="Palatino Linotype" w:hAnsi="Palatino Linotype"/>
        </w:rPr>
        <w:t>s</w:t>
      </w:r>
      <w:r w:rsidR="00835A1A" w:rsidRPr="009D5C53">
        <w:rPr>
          <w:rFonts w:ascii="Palatino Linotype" w:hAnsi="Palatino Linotype"/>
        </w:rPr>
        <w:t xml:space="preserve">amples </w:t>
      </w:r>
    </w:p>
    <w:p w14:paraId="4BFB3FB3" w14:textId="77777777" w:rsidR="00835A1A" w:rsidRDefault="00835A1A" w:rsidP="00835A1A">
      <w:pPr>
        <w:pStyle w:val="PlainText"/>
        <w:rPr>
          <w:rFonts w:ascii="Palatino Linotype" w:hAnsi="Palatino Linotype"/>
        </w:rPr>
      </w:pPr>
    </w:p>
    <w:p w14:paraId="3AEEB0DE" w14:textId="671C83DA" w:rsidR="00AA4ED8" w:rsidRPr="00413A6C" w:rsidRDefault="00AA4ED8" w:rsidP="00835A1A">
      <w:pPr>
        <w:pStyle w:val="PlainText"/>
        <w:rPr>
          <w:rFonts w:ascii="Palatino Linotype" w:hAnsi="Palatino Linotype"/>
        </w:rPr>
      </w:pPr>
      <w:r w:rsidRPr="00413A6C">
        <w:rPr>
          <w:rFonts w:ascii="Palatino Linotype" w:hAnsi="Palatino Linotype"/>
        </w:rPr>
        <w:t>The following list includes items that would be exempt from formal biosafety permit requirements under the framework of the biosafety program.</w:t>
      </w:r>
    </w:p>
    <w:p w14:paraId="7204063E" w14:textId="77777777" w:rsidR="00AA4ED8" w:rsidRPr="00413A6C" w:rsidRDefault="00AA4ED8" w:rsidP="00413A6C">
      <w:pPr>
        <w:ind w:firstLine="0"/>
        <w:rPr>
          <w:rFonts w:ascii="Palatino Linotype" w:hAnsi="Palatino Linotype"/>
        </w:rPr>
      </w:pPr>
    </w:p>
    <w:p w14:paraId="1F70714F" w14:textId="77777777" w:rsidR="00AA4ED8" w:rsidRPr="00413A6C" w:rsidRDefault="00AA4ED8" w:rsidP="00413A6C">
      <w:pPr>
        <w:ind w:firstLine="0"/>
        <w:rPr>
          <w:rFonts w:ascii="Palatino Linotype" w:hAnsi="Palatino Linotype"/>
        </w:rPr>
      </w:pPr>
      <w:r w:rsidRPr="00413A6C">
        <w:rPr>
          <w:rFonts w:ascii="Palatino Linotype" w:hAnsi="Palatino Linotype"/>
        </w:rPr>
        <w:t>Proposed exclusions:</w:t>
      </w:r>
    </w:p>
    <w:p w14:paraId="37B7B60C" w14:textId="77777777" w:rsidR="00AA4ED8" w:rsidRPr="00413A6C" w:rsidRDefault="00AA4ED8" w:rsidP="00413A6C">
      <w:pPr>
        <w:ind w:firstLine="0"/>
        <w:rPr>
          <w:rFonts w:ascii="Palatino Linotype" w:hAnsi="Palatino Linotype"/>
        </w:rPr>
      </w:pPr>
    </w:p>
    <w:p w14:paraId="1DCFB5BD" w14:textId="5EC888B9" w:rsidR="00AA4ED8" w:rsidRPr="00413A6C" w:rsidRDefault="00AA4ED8" w:rsidP="00413A6C">
      <w:pPr>
        <w:ind w:firstLine="0"/>
        <w:rPr>
          <w:rFonts w:ascii="Palatino Linotype" w:hAnsi="Palatino Linotype"/>
        </w:rPr>
      </w:pPr>
      <w:r w:rsidRPr="00413A6C">
        <w:rPr>
          <w:rFonts w:ascii="Palatino Linotype" w:hAnsi="Palatino Linotype"/>
        </w:rPr>
        <w:t xml:space="preserve">   - Samples of water or soil with natural microorganisms that are not cultured (grown/enriched using media), isolated, tested or produced</w:t>
      </w:r>
    </w:p>
    <w:p w14:paraId="447BE329" w14:textId="6EC1E33F" w:rsidR="00AA4ED8" w:rsidRPr="00413A6C" w:rsidRDefault="00AA4ED8" w:rsidP="00413A6C">
      <w:pPr>
        <w:ind w:firstLine="0"/>
        <w:rPr>
          <w:rFonts w:ascii="Palatino Linotype" w:hAnsi="Palatino Linotype"/>
        </w:rPr>
      </w:pPr>
      <w:r w:rsidRPr="00413A6C">
        <w:rPr>
          <w:rFonts w:ascii="Palatino Linotype" w:hAnsi="Palatino Linotype"/>
        </w:rPr>
        <w:t xml:space="preserve">   - Samples of wastewater from secondary treatment, tertiary treatment or biosolids where the samples are not used to cultivate organisms. </w:t>
      </w:r>
    </w:p>
    <w:p w14:paraId="5FC66B04" w14:textId="77777777" w:rsidR="00AA4ED8" w:rsidRPr="00413A6C" w:rsidRDefault="00AA4ED8" w:rsidP="00413A6C">
      <w:pPr>
        <w:ind w:firstLine="0"/>
        <w:rPr>
          <w:rFonts w:ascii="Palatino Linotype" w:hAnsi="Palatino Linotype"/>
        </w:rPr>
      </w:pPr>
    </w:p>
    <w:p w14:paraId="5A047176" w14:textId="6663A208" w:rsidR="00AA4ED8" w:rsidRDefault="00AA4ED8" w:rsidP="00413A6C">
      <w:pPr>
        <w:ind w:firstLine="0"/>
        <w:rPr>
          <w:rFonts w:ascii="Palatino Linotype" w:hAnsi="Palatino Linotype"/>
        </w:rPr>
      </w:pPr>
      <w:r w:rsidRPr="00413A6C">
        <w:rPr>
          <w:rFonts w:ascii="Palatino Linotype" w:hAnsi="Palatino Linotype"/>
        </w:rPr>
        <w:t>For research</w:t>
      </w:r>
      <w:r w:rsidR="00EE122A">
        <w:rPr>
          <w:rFonts w:ascii="Palatino Linotype" w:hAnsi="Palatino Linotype"/>
        </w:rPr>
        <w:t xml:space="preserve"> with </w:t>
      </w:r>
      <w:r w:rsidRPr="00413A6C">
        <w:rPr>
          <w:rFonts w:ascii="Palatino Linotype" w:hAnsi="Palatino Linotype"/>
        </w:rPr>
        <w:t>environmental samples/wastewater</w:t>
      </w:r>
      <w:r w:rsidR="00EE122A">
        <w:rPr>
          <w:rFonts w:ascii="Palatino Linotype" w:hAnsi="Palatino Linotype"/>
        </w:rPr>
        <w:t xml:space="preserve"> metrices, </w:t>
      </w:r>
      <w:r w:rsidRPr="00413A6C">
        <w:rPr>
          <w:rFonts w:ascii="Palatino Linotype" w:hAnsi="Palatino Linotype"/>
        </w:rPr>
        <w:t xml:space="preserve"> the following criteria</w:t>
      </w:r>
      <w:r w:rsidR="00EE122A">
        <w:rPr>
          <w:rFonts w:ascii="Palatino Linotype" w:hAnsi="Palatino Linotype"/>
        </w:rPr>
        <w:t xml:space="preserve"> will be used to establish the Risk Group and Containment levels. </w:t>
      </w:r>
    </w:p>
    <w:p w14:paraId="5F4843E3" w14:textId="77777777" w:rsidR="00413A6C" w:rsidRDefault="00413A6C" w:rsidP="00413A6C">
      <w:pPr>
        <w:ind w:firstLine="0"/>
        <w:rPr>
          <w:rFonts w:ascii="Palatino Linotype" w:hAnsi="Palatino Linotype"/>
        </w:rPr>
      </w:pPr>
    </w:p>
    <w:tbl>
      <w:tblPr>
        <w:tblStyle w:val="TableGrid"/>
        <w:tblW w:w="0" w:type="auto"/>
        <w:tblLook w:val="04A0" w:firstRow="1" w:lastRow="0" w:firstColumn="1" w:lastColumn="0" w:noHBand="0" w:noVBand="1"/>
      </w:tblPr>
      <w:tblGrid>
        <w:gridCol w:w="1204"/>
        <w:gridCol w:w="939"/>
        <w:gridCol w:w="989"/>
        <w:gridCol w:w="1708"/>
        <w:gridCol w:w="1118"/>
        <w:gridCol w:w="1667"/>
        <w:gridCol w:w="1725"/>
      </w:tblGrid>
      <w:tr w:rsidR="00413A6C" w:rsidRPr="00413A6C" w14:paraId="0A1E377B" w14:textId="77777777" w:rsidTr="0054306A">
        <w:tc>
          <w:tcPr>
            <w:tcW w:w="12939" w:type="dxa"/>
            <w:gridSpan w:val="7"/>
          </w:tcPr>
          <w:p w14:paraId="1EC95C4D" w14:textId="77777777" w:rsidR="00413A6C" w:rsidRPr="00413A6C" w:rsidRDefault="00413A6C" w:rsidP="0054306A">
            <w:pPr>
              <w:pStyle w:val="PlainText"/>
              <w:rPr>
                <w:rFonts w:ascii="Palatino Linotype" w:hAnsi="Palatino Linotype"/>
                <w:b/>
                <w:bCs/>
                <w:sz w:val="16"/>
                <w:szCs w:val="16"/>
              </w:rPr>
            </w:pPr>
            <w:r w:rsidRPr="00413A6C">
              <w:rPr>
                <w:rFonts w:ascii="Palatino Linotype" w:hAnsi="Palatino Linotype"/>
                <w:sz w:val="16"/>
                <w:szCs w:val="16"/>
              </w:rPr>
              <w:t xml:space="preserve">Research Environmental Samples Biosafety Oversight Criteria </w:t>
            </w:r>
            <w:r w:rsidRPr="00413A6C">
              <w:rPr>
                <w:rFonts w:ascii="Palatino Linotype" w:hAnsi="Palatino Linotype"/>
                <w:b/>
                <w:bCs/>
                <w:sz w:val="16"/>
                <w:szCs w:val="16"/>
              </w:rPr>
              <w:t>TMU (Toronto Metropolitan University)</w:t>
            </w:r>
          </w:p>
          <w:p w14:paraId="2DE6CB9E" w14:textId="77777777" w:rsidR="00413A6C" w:rsidRPr="00413A6C" w:rsidRDefault="00413A6C" w:rsidP="0054306A">
            <w:pPr>
              <w:pStyle w:val="PlainText"/>
              <w:rPr>
                <w:rFonts w:ascii="Palatino Linotype" w:hAnsi="Palatino Linotype"/>
                <w:sz w:val="16"/>
                <w:szCs w:val="16"/>
              </w:rPr>
            </w:pPr>
          </w:p>
        </w:tc>
      </w:tr>
      <w:tr w:rsidR="00413A6C" w:rsidRPr="00413A6C" w14:paraId="5D95C99F" w14:textId="77777777" w:rsidTr="00C229BC">
        <w:trPr>
          <w:trHeight w:val="2060"/>
        </w:trPr>
        <w:tc>
          <w:tcPr>
            <w:tcW w:w="1885" w:type="dxa"/>
          </w:tcPr>
          <w:p w14:paraId="44431D4F"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Type of material or process</w:t>
            </w:r>
          </w:p>
        </w:tc>
        <w:tc>
          <w:tcPr>
            <w:tcW w:w="1440" w:type="dxa"/>
          </w:tcPr>
          <w:p w14:paraId="5DC83F4E"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Handling raw sewage (primary sewage from human or animals)</w:t>
            </w:r>
          </w:p>
          <w:p w14:paraId="66318AD8" w14:textId="77777777" w:rsidR="00413A6C" w:rsidRPr="00413A6C" w:rsidRDefault="00413A6C" w:rsidP="0054306A">
            <w:pPr>
              <w:pStyle w:val="PlainText"/>
              <w:rPr>
                <w:rFonts w:ascii="Palatino Linotype" w:hAnsi="Palatino Linotype"/>
                <w:sz w:val="16"/>
                <w:szCs w:val="16"/>
              </w:rPr>
            </w:pPr>
          </w:p>
        </w:tc>
        <w:tc>
          <w:tcPr>
            <w:tcW w:w="1530" w:type="dxa"/>
          </w:tcPr>
          <w:p w14:paraId="15A875CF"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Handling of secondary WW, tertiary WW or biosolids</w:t>
            </w:r>
          </w:p>
          <w:p w14:paraId="7ABC4AE8" w14:textId="77777777" w:rsidR="00413A6C" w:rsidRPr="00413A6C" w:rsidRDefault="00413A6C" w:rsidP="0054306A">
            <w:pPr>
              <w:pStyle w:val="PlainText"/>
              <w:rPr>
                <w:rFonts w:ascii="Palatino Linotype" w:hAnsi="Palatino Linotype"/>
                <w:sz w:val="16"/>
                <w:szCs w:val="16"/>
              </w:rPr>
            </w:pPr>
          </w:p>
        </w:tc>
        <w:tc>
          <w:tcPr>
            <w:tcW w:w="2029" w:type="dxa"/>
          </w:tcPr>
          <w:p w14:paraId="249295C7"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Cultivation/isolation of microbes from raw (primary) sewage</w:t>
            </w:r>
          </w:p>
          <w:p w14:paraId="2688B18F" w14:textId="77777777" w:rsidR="00413A6C" w:rsidRPr="00413A6C" w:rsidRDefault="00413A6C" w:rsidP="0054306A">
            <w:pPr>
              <w:pStyle w:val="PlainText"/>
              <w:rPr>
                <w:rFonts w:ascii="Palatino Linotype" w:hAnsi="Palatino Linotype"/>
                <w:sz w:val="16"/>
                <w:szCs w:val="16"/>
              </w:rPr>
            </w:pPr>
          </w:p>
        </w:tc>
        <w:tc>
          <w:tcPr>
            <w:tcW w:w="1800" w:type="dxa"/>
          </w:tcPr>
          <w:p w14:paraId="6510929D"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Wastewater sludge, no aerosols, closed systems only.</w:t>
            </w:r>
          </w:p>
          <w:p w14:paraId="47D57ECE" w14:textId="77777777" w:rsidR="00413A6C" w:rsidRPr="00413A6C" w:rsidRDefault="00413A6C" w:rsidP="0054306A">
            <w:pPr>
              <w:pStyle w:val="PlainText"/>
              <w:rPr>
                <w:rFonts w:ascii="Palatino Linotype" w:hAnsi="Palatino Linotype"/>
                <w:sz w:val="16"/>
                <w:szCs w:val="16"/>
              </w:rPr>
            </w:pPr>
          </w:p>
        </w:tc>
        <w:tc>
          <w:tcPr>
            <w:tcW w:w="2005" w:type="dxa"/>
          </w:tcPr>
          <w:p w14:paraId="646E82A5"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Environmental samples, ponds reservoirs, no cultivation/isolation of</w:t>
            </w:r>
          </w:p>
          <w:p w14:paraId="7E96DDA9"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pathogens</w:t>
            </w:r>
          </w:p>
          <w:p w14:paraId="7CC2A7E8" w14:textId="77777777" w:rsidR="00413A6C" w:rsidRPr="00413A6C" w:rsidRDefault="00413A6C" w:rsidP="0054306A">
            <w:pPr>
              <w:pStyle w:val="PlainText"/>
              <w:rPr>
                <w:rFonts w:ascii="Palatino Linotype" w:hAnsi="Palatino Linotype"/>
                <w:sz w:val="16"/>
                <w:szCs w:val="16"/>
              </w:rPr>
            </w:pPr>
          </w:p>
        </w:tc>
        <w:tc>
          <w:tcPr>
            <w:tcW w:w="2250" w:type="dxa"/>
          </w:tcPr>
          <w:p w14:paraId="52B077E0"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Environmental samples, ponds, reservoirs, sewers - Cultivation/isolation of</w:t>
            </w:r>
          </w:p>
          <w:p w14:paraId="56F3AB4F"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pathogens</w:t>
            </w:r>
          </w:p>
          <w:p w14:paraId="5CFFD4DB" w14:textId="77777777" w:rsidR="00413A6C" w:rsidRPr="00413A6C" w:rsidRDefault="00413A6C" w:rsidP="0054306A">
            <w:pPr>
              <w:pStyle w:val="PlainText"/>
              <w:rPr>
                <w:rFonts w:ascii="Palatino Linotype" w:hAnsi="Palatino Linotype"/>
                <w:sz w:val="16"/>
                <w:szCs w:val="16"/>
              </w:rPr>
            </w:pPr>
          </w:p>
        </w:tc>
      </w:tr>
      <w:tr w:rsidR="00413A6C" w:rsidRPr="00413A6C" w14:paraId="19853700" w14:textId="77777777" w:rsidTr="00C229BC">
        <w:tc>
          <w:tcPr>
            <w:tcW w:w="1885" w:type="dxa"/>
          </w:tcPr>
          <w:p w14:paraId="5664C076"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Biosafety permit (Y/N)</w:t>
            </w:r>
          </w:p>
          <w:p w14:paraId="723857B0" w14:textId="77777777" w:rsidR="00413A6C" w:rsidRPr="00413A6C" w:rsidRDefault="00413A6C" w:rsidP="0054306A">
            <w:pPr>
              <w:pStyle w:val="PlainText"/>
              <w:rPr>
                <w:rFonts w:ascii="Palatino Linotype" w:hAnsi="Palatino Linotype"/>
                <w:sz w:val="16"/>
                <w:szCs w:val="16"/>
              </w:rPr>
            </w:pPr>
          </w:p>
        </w:tc>
        <w:tc>
          <w:tcPr>
            <w:tcW w:w="1440" w:type="dxa"/>
          </w:tcPr>
          <w:p w14:paraId="7688FF8F"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530" w:type="dxa"/>
          </w:tcPr>
          <w:p w14:paraId="00C0FE46"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w:t>
            </w:r>
          </w:p>
        </w:tc>
        <w:tc>
          <w:tcPr>
            <w:tcW w:w="2029" w:type="dxa"/>
          </w:tcPr>
          <w:p w14:paraId="06E77782"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800" w:type="dxa"/>
          </w:tcPr>
          <w:p w14:paraId="78E072EB"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Optional</w:t>
            </w:r>
          </w:p>
          <w:p w14:paraId="55A58BA8" w14:textId="77777777" w:rsidR="00413A6C" w:rsidRPr="00413A6C" w:rsidRDefault="00413A6C" w:rsidP="0054306A">
            <w:pPr>
              <w:pStyle w:val="PlainText"/>
              <w:jc w:val="center"/>
              <w:rPr>
                <w:rFonts w:ascii="Palatino Linotype" w:hAnsi="Palatino Linotype"/>
                <w:sz w:val="16"/>
                <w:szCs w:val="16"/>
              </w:rPr>
            </w:pPr>
          </w:p>
        </w:tc>
        <w:tc>
          <w:tcPr>
            <w:tcW w:w="2005" w:type="dxa"/>
          </w:tcPr>
          <w:p w14:paraId="4AEB8C0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w:t>
            </w:r>
          </w:p>
        </w:tc>
        <w:tc>
          <w:tcPr>
            <w:tcW w:w="2250" w:type="dxa"/>
          </w:tcPr>
          <w:p w14:paraId="4967431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r>
      <w:tr w:rsidR="00413A6C" w:rsidRPr="00413A6C" w14:paraId="4EC61198" w14:textId="77777777" w:rsidTr="00C229BC">
        <w:tc>
          <w:tcPr>
            <w:tcW w:w="1885" w:type="dxa"/>
          </w:tcPr>
          <w:p w14:paraId="269BC196" w14:textId="77777777" w:rsidR="00413A6C" w:rsidRPr="00413A6C" w:rsidRDefault="00413A6C" w:rsidP="0054306A">
            <w:pPr>
              <w:pStyle w:val="PlainText"/>
              <w:rPr>
                <w:rFonts w:ascii="Palatino Linotype" w:hAnsi="Palatino Linotype"/>
                <w:sz w:val="16"/>
                <w:szCs w:val="16"/>
              </w:rPr>
            </w:pPr>
          </w:p>
          <w:p w14:paraId="405E4F04"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Biosafety permit level (BSL1/BSL2)</w:t>
            </w:r>
          </w:p>
          <w:p w14:paraId="7D0A16C7" w14:textId="77777777" w:rsidR="00413A6C" w:rsidRPr="00413A6C" w:rsidRDefault="00413A6C" w:rsidP="0054306A">
            <w:pPr>
              <w:pStyle w:val="PlainText"/>
              <w:rPr>
                <w:rFonts w:ascii="Palatino Linotype" w:hAnsi="Palatino Linotype"/>
                <w:sz w:val="16"/>
                <w:szCs w:val="16"/>
              </w:rPr>
            </w:pPr>
          </w:p>
        </w:tc>
        <w:tc>
          <w:tcPr>
            <w:tcW w:w="1440" w:type="dxa"/>
          </w:tcPr>
          <w:p w14:paraId="0718D7B1" w14:textId="20B16679" w:rsidR="00413A6C" w:rsidRPr="00413A6C" w:rsidRDefault="00EE122A" w:rsidP="0054306A">
            <w:pPr>
              <w:pStyle w:val="PlainText"/>
              <w:jc w:val="center"/>
              <w:rPr>
                <w:rFonts w:ascii="Palatino Linotype" w:hAnsi="Palatino Linotype"/>
                <w:sz w:val="16"/>
                <w:szCs w:val="16"/>
              </w:rPr>
            </w:pPr>
            <w:r>
              <w:rPr>
                <w:rFonts w:ascii="Palatino Linotype" w:hAnsi="Palatino Linotype"/>
                <w:sz w:val="16"/>
                <w:szCs w:val="16"/>
              </w:rPr>
              <w:t>CL</w:t>
            </w:r>
            <w:r w:rsidR="00413A6C" w:rsidRPr="00413A6C">
              <w:rPr>
                <w:rFonts w:ascii="Palatino Linotype" w:hAnsi="Palatino Linotype"/>
                <w:sz w:val="16"/>
                <w:szCs w:val="16"/>
              </w:rPr>
              <w:t>1</w:t>
            </w:r>
          </w:p>
        </w:tc>
        <w:tc>
          <w:tcPr>
            <w:tcW w:w="1530" w:type="dxa"/>
          </w:tcPr>
          <w:p w14:paraId="5F175D77"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w:t>
            </w:r>
          </w:p>
        </w:tc>
        <w:tc>
          <w:tcPr>
            <w:tcW w:w="2029" w:type="dxa"/>
          </w:tcPr>
          <w:p w14:paraId="1E6998F7" w14:textId="3809B901" w:rsidR="00413A6C" w:rsidRPr="00413A6C" w:rsidRDefault="00C229BC" w:rsidP="0054306A">
            <w:pPr>
              <w:pStyle w:val="PlainText"/>
              <w:jc w:val="center"/>
              <w:rPr>
                <w:rFonts w:ascii="Palatino Linotype" w:hAnsi="Palatino Linotype"/>
                <w:sz w:val="16"/>
                <w:szCs w:val="16"/>
              </w:rPr>
            </w:pPr>
            <w:r>
              <w:rPr>
                <w:rFonts w:ascii="Palatino Linotype" w:hAnsi="Palatino Linotype"/>
                <w:sz w:val="16"/>
                <w:szCs w:val="16"/>
              </w:rPr>
              <w:t>C</w:t>
            </w:r>
            <w:r w:rsidR="00413A6C" w:rsidRPr="00413A6C">
              <w:rPr>
                <w:rFonts w:ascii="Palatino Linotype" w:hAnsi="Palatino Linotype"/>
                <w:sz w:val="16"/>
                <w:szCs w:val="16"/>
              </w:rPr>
              <w:t>L2</w:t>
            </w:r>
          </w:p>
        </w:tc>
        <w:tc>
          <w:tcPr>
            <w:tcW w:w="1800" w:type="dxa"/>
          </w:tcPr>
          <w:p w14:paraId="541E0370" w14:textId="29BC4949" w:rsidR="00413A6C" w:rsidRPr="00413A6C" w:rsidRDefault="00C229BC" w:rsidP="0054306A">
            <w:pPr>
              <w:pStyle w:val="PlainText"/>
              <w:jc w:val="center"/>
              <w:rPr>
                <w:rFonts w:ascii="Palatino Linotype" w:hAnsi="Palatino Linotype"/>
                <w:sz w:val="16"/>
                <w:szCs w:val="16"/>
              </w:rPr>
            </w:pPr>
            <w:r>
              <w:rPr>
                <w:rFonts w:ascii="Palatino Linotype" w:hAnsi="Palatino Linotype"/>
                <w:sz w:val="16"/>
                <w:szCs w:val="16"/>
              </w:rPr>
              <w:t>C</w:t>
            </w:r>
            <w:r w:rsidR="00413A6C" w:rsidRPr="00413A6C">
              <w:rPr>
                <w:rFonts w:ascii="Palatino Linotype" w:hAnsi="Palatino Linotype"/>
                <w:sz w:val="16"/>
                <w:szCs w:val="16"/>
              </w:rPr>
              <w:t>L1 optional</w:t>
            </w:r>
          </w:p>
          <w:p w14:paraId="1E76B303" w14:textId="77777777" w:rsidR="00413A6C" w:rsidRPr="00413A6C" w:rsidRDefault="00413A6C" w:rsidP="0054306A">
            <w:pPr>
              <w:pStyle w:val="PlainText"/>
              <w:jc w:val="center"/>
              <w:rPr>
                <w:rFonts w:ascii="Palatino Linotype" w:hAnsi="Palatino Linotype"/>
                <w:sz w:val="16"/>
                <w:szCs w:val="16"/>
              </w:rPr>
            </w:pPr>
          </w:p>
        </w:tc>
        <w:tc>
          <w:tcPr>
            <w:tcW w:w="2005" w:type="dxa"/>
          </w:tcPr>
          <w:p w14:paraId="4ABE2CF7"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w:t>
            </w:r>
          </w:p>
        </w:tc>
        <w:tc>
          <w:tcPr>
            <w:tcW w:w="2250" w:type="dxa"/>
          </w:tcPr>
          <w:p w14:paraId="7CCFE661" w14:textId="121BB105" w:rsidR="00413A6C" w:rsidRPr="00413A6C" w:rsidRDefault="00C229BC" w:rsidP="0054306A">
            <w:pPr>
              <w:pStyle w:val="PlainText"/>
              <w:jc w:val="center"/>
              <w:rPr>
                <w:rFonts w:ascii="Palatino Linotype" w:hAnsi="Palatino Linotype"/>
                <w:sz w:val="16"/>
                <w:szCs w:val="16"/>
              </w:rPr>
            </w:pPr>
            <w:r>
              <w:rPr>
                <w:rFonts w:ascii="Palatino Linotype" w:hAnsi="Palatino Linotype"/>
                <w:sz w:val="16"/>
                <w:szCs w:val="16"/>
              </w:rPr>
              <w:t>C</w:t>
            </w:r>
            <w:r w:rsidR="00413A6C" w:rsidRPr="00413A6C">
              <w:rPr>
                <w:rFonts w:ascii="Palatino Linotype" w:hAnsi="Palatino Linotype"/>
                <w:sz w:val="16"/>
                <w:szCs w:val="16"/>
              </w:rPr>
              <w:t>L2</w:t>
            </w:r>
          </w:p>
        </w:tc>
      </w:tr>
      <w:tr w:rsidR="00413A6C" w:rsidRPr="00413A6C" w14:paraId="1871D92F" w14:textId="77777777" w:rsidTr="00C229BC">
        <w:tc>
          <w:tcPr>
            <w:tcW w:w="1885" w:type="dxa"/>
          </w:tcPr>
          <w:p w14:paraId="1F9DE5E3"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Lab Containment level (CL1/CL2)</w:t>
            </w:r>
          </w:p>
        </w:tc>
        <w:tc>
          <w:tcPr>
            <w:tcW w:w="1440" w:type="dxa"/>
          </w:tcPr>
          <w:p w14:paraId="0788FE00"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CL1</w:t>
            </w:r>
          </w:p>
        </w:tc>
        <w:tc>
          <w:tcPr>
            <w:tcW w:w="1530" w:type="dxa"/>
          </w:tcPr>
          <w:p w14:paraId="2D84F2E2"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CL1 optional</w:t>
            </w:r>
          </w:p>
          <w:p w14:paraId="60669A5F" w14:textId="77777777" w:rsidR="00413A6C" w:rsidRPr="00413A6C" w:rsidRDefault="00413A6C" w:rsidP="0054306A">
            <w:pPr>
              <w:pStyle w:val="PlainText"/>
              <w:jc w:val="center"/>
              <w:rPr>
                <w:rFonts w:ascii="Palatino Linotype" w:hAnsi="Palatino Linotype"/>
                <w:sz w:val="16"/>
                <w:szCs w:val="16"/>
              </w:rPr>
            </w:pPr>
          </w:p>
        </w:tc>
        <w:tc>
          <w:tcPr>
            <w:tcW w:w="2029" w:type="dxa"/>
          </w:tcPr>
          <w:p w14:paraId="5B3D1948"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CL2</w:t>
            </w:r>
          </w:p>
        </w:tc>
        <w:tc>
          <w:tcPr>
            <w:tcW w:w="1800" w:type="dxa"/>
          </w:tcPr>
          <w:p w14:paraId="51FFD92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CL1 optional</w:t>
            </w:r>
          </w:p>
          <w:p w14:paraId="5F3A08D4" w14:textId="77777777" w:rsidR="00413A6C" w:rsidRPr="00413A6C" w:rsidRDefault="00413A6C" w:rsidP="0054306A">
            <w:pPr>
              <w:pStyle w:val="PlainText"/>
              <w:jc w:val="center"/>
              <w:rPr>
                <w:rFonts w:ascii="Palatino Linotype" w:hAnsi="Palatino Linotype"/>
                <w:sz w:val="16"/>
                <w:szCs w:val="16"/>
              </w:rPr>
            </w:pPr>
          </w:p>
        </w:tc>
        <w:tc>
          <w:tcPr>
            <w:tcW w:w="2005" w:type="dxa"/>
          </w:tcPr>
          <w:p w14:paraId="5071832F"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N/A</w:t>
            </w:r>
          </w:p>
        </w:tc>
        <w:tc>
          <w:tcPr>
            <w:tcW w:w="2250" w:type="dxa"/>
          </w:tcPr>
          <w:p w14:paraId="2DC27792"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CL2</w:t>
            </w:r>
          </w:p>
        </w:tc>
      </w:tr>
      <w:tr w:rsidR="00413A6C" w:rsidRPr="00413A6C" w14:paraId="34551175" w14:textId="77777777" w:rsidTr="00C229BC">
        <w:tc>
          <w:tcPr>
            <w:tcW w:w="1885" w:type="dxa"/>
          </w:tcPr>
          <w:p w14:paraId="62A59BF1"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Local Risk Assessment (Y/N)</w:t>
            </w:r>
          </w:p>
          <w:p w14:paraId="065C4B6A" w14:textId="77777777" w:rsidR="00413A6C" w:rsidRPr="00413A6C" w:rsidRDefault="00413A6C" w:rsidP="0054306A">
            <w:pPr>
              <w:pStyle w:val="PlainText"/>
              <w:rPr>
                <w:rFonts w:ascii="Palatino Linotype" w:hAnsi="Palatino Linotype"/>
                <w:sz w:val="16"/>
                <w:szCs w:val="16"/>
              </w:rPr>
            </w:pPr>
          </w:p>
        </w:tc>
        <w:tc>
          <w:tcPr>
            <w:tcW w:w="1440" w:type="dxa"/>
          </w:tcPr>
          <w:p w14:paraId="1DC5D356"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530" w:type="dxa"/>
          </w:tcPr>
          <w:p w14:paraId="49495C10"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029" w:type="dxa"/>
          </w:tcPr>
          <w:p w14:paraId="1E5DB92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800" w:type="dxa"/>
          </w:tcPr>
          <w:p w14:paraId="0C946011"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005" w:type="dxa"/>
          </w:tcPr>
          <w:p w14:paraId="33361251"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250" w:type="dxa"/>
          </w:tcPr>
          <w:p w14:paraId="3C69725C"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r>
      <w:tr w:rsidR="00413A6C" w:rsidRPr="00413A6C" w14:paraId="02BB5105" w14:textId="77777777" w:rsidTr="00C229BC">
        <w:tc>
          <w:tcPr>
            <w:tcW w:w="1885" w:type="dxa"/>
          </w:tcPr>
          <w:p w14:paraId="3E8B8DC5"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lastRenderedPageBreak/>
              <w:t>SOPs (Y/N)</w:t>
            </w:r>
          </w:p>
          <w:p w14:paraId="0ACA975C" w14:textId="77777777" w:rsidR="00413A6C" w:rsidRPr="00413A6C" w:rsidRDefault="00413A6C" w:rsidP="0054306A">
            <w:pPr>
              <w:pStyle w:val="PlainText"/>
              <w:rPr>
                <w:rFonts w:ascii="Palatino Linotype" w:hAnsi="Palatino Linotype"/>
                <w:sz w:val="16"/>
                <w:szCs w:val="16"/>
              </w:rPr>
            </w:pPr>
          </w:p>
        </w:tc>
        <w:tc>
          <w:tcPr>
            <w:tcW w:w="1440" w:type="dxa"/>
          </w:tcPr>
          <w:p w14:paraId="191D614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530" w:type="dxa"/>
          </w:tcPr>
          <w:p w14:paraId="17293410"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029" w:type="dxa"/>
          </w:tcPr>
          <w:p w14:paraId="22BF12CB"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1800" w:type="dxa"/>
          </w:tcPr>
          <w:p w14:paraId="1740CC71"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005" w:type="dxa"/>
          </w:tcPr>
          <w:p w14:paraId="2BEFC499"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c>
          <w:tcPr>
            <w:tcW w:w="2250" w:type="dxa"/>
          </w:tcPr>
          <w:p w14:paraId="2855E83E"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Y</w:t>
            </w:r>
          </w:p>
        </w:tc>
      </w:tr>
      <w:tr w:rsidR="00413A6C" w:rsidRPr="00413A6C" w14:paraId="4EDBFAFB" w14:textId="77777777" w:rsidTr="00C229BC">
        <w:tc>
          <w:tcPr>
            <w:tcW w:w="1885" w:type="dxa"/>
          </w:tcPr>
          <w:p w14:paraId="671FCCA9" w14:textId="77777777" w:rsidR="00413A6C" w:rsidRPr="00413A6C" w:rsidRDefault="00413A6C" w:rsidP="0054306A">
            <w:pPr>
              <w:pStyle w:val="PlainText"/>
              <w:rPr>
                <w:rFonts w:ascii="Palatino Linotype" w:hAnsi="Palatino Linotype"/>
                <w:sz w:val="16"/>
                <w:szCs w:val="16"/>
              </w:rPr>
            </w:pPr>
            <w:r w:rsidRPr="00413A6C">
              <w:rPr>
                <w:rFonts w:ascii="Palatino Linotype" w:hAnsi="Palatino Linotype"/>
                <w:sz w:val="16"/>
                <w:szCs w:val="16"/>
              </w:rPr>
              <w:t>Additional precautions or equipment</w:t>
            </w:r>
          </w:p>
        </w:tc>
        <w:tc>
          <w:tcPr>
            <w:tcW w:w="1440" w:type="dxa"/>
          </w:tcPr>
          <w:p w14:paraId="49FB50CE"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BSC</w:t>
            </w:r>
          </w:p>
        </w:tc>
        <w:tc>
          <w:tcPr>
            <w:tcW w:w="1530" w:type="dxa"/>
          </w:tcPr>
          <w:p w14:paraId="4957BE69"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No</w:t>
            </w:r>
          </w:p>
        </w:tc>
        <w:tc>
          <w:tcPr>
            <w:tcW w:w="2029" w:type="dxa"/>
          </w:tcPr>
          <w:p w14:paraId="4630983D"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BSC</w:t>
            </w:r>
          </w:p>
        </w:tc>
        <w:tc>
          <w:tcPr>
            <w:tcW w:w="1800" w:type="dxa"/>
          </w:tcPr>
          <w:p w14:paraId="514D2AAF"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N</w:t>
            </w:r>
          </w:p>
        </w:tc>
        <w:tc>
          <w:tcPr>
            <w:tcW w:w="2005" w:type="dxa"/>
          </w:tcPr>
          <w:p w14:paraId="186B6334"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PPE</w:t>
            </w:r>
          </w:p>
        </w:tc>
        <w:tc>
          <w:tcPr>
            <w:tcW w:w="2250" w:type="dxa"/>
          </w:tcPr>
          <w:p w14:paraId="6AC97D62" w14:textId="77777777" w:rsidR="00413A6C" w:rsidRPr="00413A6C" w:rsidRDefault="00413A6C" w:rsidP="0054306A">
            <w:pPr>
              <w:pStyle w:val="PlainText"/>
              <w:jc w:val="center"/>
              <w:rPr>
                <w:rFonts w:ascii="Palatino Linotype" w:hAnsi="Palatino Linotype"/>
                <w:sz w:val="16"/>
                <w:szCs w:val="16"/>
              </w:rPr>
            </w:pPr>
            <w:r w:rsidRPr="00413A6C">
              <w:rPr>
                <w:rFonts w:ascii="Palatino Linotype" w:hAnsi="Palatino Linotype"/>
                <w:sz w:val="16"/>
                <w:szCs w:val="16"/>
              </w:rPr>
              <w:t>BSC</w:t>
            </w:r>
          </w:p>
        </w:tc>
      </w:tr>
    </w:tbl>
    <w:p w14:paraId="036D9A69" w14:textId="77777777" w:rsidR="00413A6C" w:rsidRPr="00413A6C" w:rsidRDefault="00413A6C" w:rsidP="00413A6C">
      <w:pPr>
        <w:ind w:firstLine="0"/>
        <w:rPr>
          <w:rFonts w:ascii="Palatino Linotype" w:hAnsi="Palatino Linotype"/>
        </w:rPr>
      </w:pPr>
    </w:p>
    <w:p w14:paraId="7939F3C5" w14:textId="7CCDF61C" w:rsidR="007451E3" w:rsidRDefault="007451E3">
      <w:pPr>
        <w:rPr>
          <w:rFonts w:ascii="Palatino Linotype" w:hAnsi="Palatino Linotype" w:cs="Times New Roman"/>
          <w:b/>
          <w:sz w:val="24"/>
          <w:szCs w:val="24"/>
        </w:rPr>
      </w:pPr>
      <w:r>
        <w:rPr>
          <w:rFonts w:ascii="Palatino Linotype" w:hAnsi="Palatino Linotype" w:cs="Times New Roman"/>
          <w:b/>
          <w:sz w:val="24"/>
          <w:szCs w:val="24"/>
        </w:rPr>
        <w:br w:type="page"/>
      </w:r>
    </w:p>
    <w:p w14:paraId="4141F58C" w14:textId="77777777" w:rsidR="00623767" w:rsidRDefault="00623767" w:rsidP="00623767">
      <w:pPr>
        <w:pStyle w:val="NoSpacing"/>
        <w:rPr>
          <w:rFonts w:ascii="Palatino Linotype" w:hAnsi="Palatino Linotype"/>
          <w:b/>
          <w:bCs/>
          <w:sz w:val="24"/>
          <w:szCs w:val="24"/>
        </w:rPr>
      </w:pPr>
      <w:bookmarkStart w:id="59" w:name="_Hlk56677216"/>
      <w:r>
        <w:rPr>
          <w:rFonts w:ascii="Palatino Linotype" w:hAnsi="Palatino Linotype"/>
          <w:b/>
          <w:bCs/>
          <w:sz w:val="24"/>
          <w:szCs w:val="24"/>
        </w:rPr>
        <w:lastRenderedPageBreak/>
        <w:t>Animal Containment</w:t>
      </w:r>
    </w:p>
    <w:p w14:paraId="1A75D7CD" w14:textId="77777777" w:rsidR="00623767" w:rsidRDefault="00623767" w:rsidP="00623767">
      <w:pPr>
        <w:pStyle w:val="NoSpacing"/>
        <w:rPr>
          <w:rFonts w:ascii="Palatino Linotype" w:hAnsi="Palatino Linotype"/>
        </w:rPr>
      </w:pPr>
    </w:p>
    <w:p w14:paraId="35E48214" w14:textId="5BF36BCF" w:rsidR="00623767" w:rsidRDefault="00623767" w:rsidP="00623767">
      <w:pPr>
        <w:pStyle w:val="NoSpacing"/>
        <w:rPr>
          <w:rFonts w:ascii="Palatino Linotype" w:hAnsi="Palatino Linotype"/>
          <w:b/>
          <w:bCs/>
          <w:sz w:val="20"/>
          <w:szCs w:val="20"/>
        </w:rPr>
      </w:pPr>
      <w:r>
        <w:rPr>
          <w:rFonts w:ascii="Palatino Linotype" w:hAnsi="Palatino Linotype"/>
        </w:rPr>
        <w:t xml:space="preserve">Animal facilities are designed and operated in accordance with the </w:t>
      </w:r>
      <w:r w:rsidRPr="007158B2">
        <w:rPr>
          <w:rFonts w:ascii="Palatino Linotype" w:hAnsi="Palatino Linotype"/>
          <w:i/>
          <w:iCs/>
        </w:rPr>
        <w:t>Canadian Biosafety Standard</w:t>
      </w:r>
      <w:r w:rsidR="007158B2">
        <w:rPr>
          <w:rFonts w:ascii="Palatino Linotype" w:hAnsi="Palatino Linotype"/>
          <w:i/>
          <w:iCs/>
        </w:rPr>
        <w:t xml:space="preserve"> </w:t>
      </w:r>
      <w:r w:rsidR="00C138CE">
        <w:rPr>
          <w:rFonts w:ascii="Palatino Linotype" w:hAnsi="Palatino Linotype"/>
          <w:i/>
          <w:iCs/>
        </w:rPr>
        <w:t>3</w:t>
      </w:r>
      <w:r w:rsidR="00C138CE" w:rsidRPr="00C138CE">
        <w:rPr>
          <w:rFonts w:ascii="Palatino Linotype" w:hAnsi="Palatino Linotype"/>
          <w:i/>
          <w:iCs/>
          <w:vertAlign w:val="superscript"/>
        </w:rPr>
        <w:t>rd</w:t>
      </w:r>
      <w:r w:rsidR="00C138CE">
        <w:rPr>
          <w:rFonts w:ascii="Palatino Linotype" w:hAnsi="Palatino Linotype"/>
          <w:i/>
          <w:iCs/>
        </w:rPr>
        <w:t xml:space="preserve"> edition, 2022</w:t>
      </w:r>
      <w:r w:rsidRPr="007158B2">
        <w:rPr>
          <w:rFonts w:ascii="Palatino Linotype" w:hAnsi="Palatino Linotype"/>
          <w:i/>
          <w:iCs/>
        </w:rPr>
        <w:t xml:space="preserve"> (CBS)</w:t>
      </w:r>
      <w:r w:rsidRPr="007158B2">
        <w:rPr>
          <w:rFonts w:ascii="Palatino Linotype" w:hAnsi="Palatino Linotype"/>
        </w:rPr>
        <w:t xml:space="preserve"> and the </w:t>
      </w:r>
      <w:r w:rsidRPr="00C138CE">
        <w:rPr>
          <w:rFonts w:ascii="Palatino Linotype" w:hAnsi="Palatino Linotype"/>
          <w:i/>
          <w:iCs/>
        </w:rPr>
        <w:t>Policies and Guidelines of the Canadian Council on Animal Care</w:t>
      </w:r>
      <w:r>
        <w:rPr>
          <w:rFonts w:ascii="Palatino Linotype" w:hAnsi="Palatino Linotype"/>
        </w:rPr>
        <w:t>. Animal use in science is only permitted after a specific protocol has been approved by the University Animal Care Committee.  If the animals might carry a zoonotic pathogen requiring Containment Level 2 or higher, or if biohazardous materials are administered to the animals, then approval by the Biohazards Committee is also required.   </w:t>
      </w:r>
      <w:r>
        <w:rPr>
          <w:rFonts w:ascii="Palatino Linotype" w:hAnsi="Palatino Linotype"/>
          <w:b/>
          <w:bCs/>
        </w:rPr>
        <w:t>A specific but brief SOP must be developed for each infectious agent to inform Animal Care Services personnel about the hazard and the procedures that they should use.</w:t>
      </w:r>
    </w:p>
    <w:p w14:paraId="1A5F125C" w14:textId="77777777" w:rsidR="00623767" w:rsidRDefault="00623767" w:rsidP="00623767">
      <w:pPr>
        <w:pStyle w:val="NoSpacing"/>
        <w:rPr>
          <w:rFonts w:ascii="Palatino Linotype" w:hAnsi="Palatino Linotype"/>
        </w:rPr>
      </w:pPr>
    </w:p>
    <w:p w14:paraId="4C5005C6" w14:textId="77777777" w:rsidR="00623767" w:rsidRDefault="00623767" w:rsidP="00623767">
      <w:pPr>
        <w:pStyle w:val="NoSpacing"/>
        <w:rPr>
          <w:rFonts w:ascii="Palatino Linotype" w:hAnsi="Palatino Linotype"/>
          <w:b/>
          <w:bCs/>
        </w:rPr>
      </w:pPr>
      <w:r>
        <w:rPr>
          <w:rFonts w:ascii="Palatino Linotype" w:hAnsi="Palatino Linotype"/>
          <w:b/>
          <w:bCs/>
        </w:rPr>
        <w:t>Small animals</w:t>
      </w:r>
      <w:r>
        <w:rPr>
          <w:rFonts w:ascii="Palatino Linotype" w:hAnsi="Palatino Linotype"/>
        </w:rPr>
        <w:t xml:space="preserve"> used for work with risk group 2 biohazardous material will be housed in containment cages.  Containment facilities are designed and operated in compliance with the requirements of the CBS matrix for CL2-SA zones.  Mice are housed in individually ventilated cages (IVC)under negative pressure to the room, with all exhaust and supply air HEPA filtered.  Rats are housed either in cages with micro-isolator lids or, preferably, in IVCs under negative pressure to the room.  Level 2 work with small animals will be performed in a biological safety cabinet in the housing room unless it is not feasible to do so.  </w:t>
      </w:r>
    </w:p>
    <w:p w14:paraId="34FA592B" w14:textId="77777777" w:rsidR="00623767" w:rsidRDefault="00623767" w:rsidP="00623767">
      <w:pPr>
        <w:pStyle w:val="NoSpacing"/>
        <w:rPr>
          <w:rFonts w:ascii="Palatino Linotype" w:hAnsi="Palatino Linotype"/>
        </w:rPr>
      </w:pPr>
    </w:p>
    <w:p w14:paraId="033B911B" w14:textId="77777777" w:rsidR="00623767" w:rsidRDefault="00623767" w:rsidP="00623767">
      <w:pPr>
        <w:rPr>
          <w:rFonts w:ascii="Palatino Linotype" w:hAnsi="Palatino Linotype"/>
        </w:rPr>
      </w:pPr>
      <w:r>
        <w:rPr>
          <w:rFonts w:ascii="Palatino Linotype" w:hAnsi="Palatino Linotype"/>
        </w:rPr>
        <w:t xml:space="preserve">Containment facilities for </w:t>
      </w:r>
      <w:r>
        <w:rPr>
          <w:rFonts w:ascii="Palatino Linotype" w:hAnsi="Palatino Linotype"/>
          <w:b/>
          <w:bCs/>
        </w:rPr>
        <w:t>large animals</w:t>
      </w:r>
      <w:r>
        <w:rPr>
          <w:rFonts w:ascii="Palatino Linotype" w:hAnsi="Palatino Linotype"/>
        </w:rPr>
        <w:t xml:space="preserve"> (e.g. dogs, rabbits, sheep, Non-human primates) are unique, in part because of the large quantity of infectious microorganisms that may be present in the animal cubicle. Unlike a small animal housing room (CL2-SA), where the containment caging and the BSC provide primary containment, the large animal cubicle serves as both the primary and secondary barrier, so specific facility and operational containment requirements in the CBS matrix under the CL2-Ag column must be followed.  CL2-Ag requires that an anteroom be provided at the point(s) of entry into/exit from the containment zone </w:t>
      </w:r>
      <w:r>
        <w:rPr>
          <w:rFonts w:ascii="Palatino Linotype" w:hAnsi="Palatino Linotype"/>
          <w:u w:val="single"/>
        </w:rPr>
        <w:t>or</w:t>
      </w:r>
      <w:r>
        <w:rPr>
          <w:rFonts w:ascii="Palatino Linotype" w:hAnsi="Palatino Linotype"/>
        </w:rPr>
        <w:t xml:space="preserve"> from each animal cubicle and post-mortem room.  Particular attention must be given to the use of protective clothing and equipment by staff entering an animal cubicle contaminated with large volumes of infected animal waste. The handler must have knowledge of the animal's general characteristics, such as mentality, instincts and physical attributes, and specific risk mitigation procedures need to be developed and followed. </w:t>
      </w:r>
    </w:p>
    <w:p w14:paraId="1F3A5B0E" w14:textId="77777777" w:rsidR="00623767" w:rsidRDefault="00623767" w:rsidP="00623767">
      <w:pPr>
        <w:pStyle w:val="NoSpacing"/>
        <w:rPr>
          <w:rFonts w:ascii="Palatino Linotype" w:hAnsi="Palatino Linotype"/>
        </w:rPr>
      </w:pPr>
    </w:p>
    <w:p w14:paraId="1CC3DBF1" w14:textId="77777777" w:rsidR="00623767" w:rsidRDefault="00623767" w:rsidP="00623767">
      <w:pPr>
        <w:pStyle w:val="NoSpacing"/>
        <w:rPr>
          <w:rFonts w:ascii="Palatino Linotype" w:hAnsi="Palatino Linotype"/>
          <w:b/>
          <w:bCs/>
        </w:rPr>
      </w:pPr>
      <w:r>
        <w:rPr>
          <w:rFonts w:ascii="Palatino Linotype" w:hAnsi="Palatino Linotype"/>
          <w:b/>
          <w:bCs/>
        </w:rPr>
        <w:t>Allergy</w:t>
      </w:r>
    </w:p>
    <w:p w14:paraId="20D96B58" w14:textId="77777777" w:rsidR="00623767" w:rsidRDefault="00623767" w:rsidP="00623767">
      <w:pPr>
        <w:pStyle w:val="NoSpacing"/>
        <w:rPr>
          <w:rFonts w:ascii="Palatino Linotype" w:hAnsi="Palatino Linotype"/>
          <w:b/>
          <w:bCs/>
        </w:rPr>
      </w:pPr>
    </w:p>
    <w:p w14:paraId="4FF7CAB0" w14:textId="77777777" w:rsidR="00623767" w:rsidRDefault="00623767" w:rsidP="00623767">
      <w:pPr>
        <w:pStyle w:val="NoSpacing"/>
        <w:rPr>
          <w:rFonts w:ascii="Palatino Linotype" w:hAnsi="Palatino Linotype"/>
        </w:rPr>
      </w:pPr>
      <w:r>
        <w:rPr>
          <w:rFonts w:ascii="Palatino Linotype" w:hAnsi="Palatino Linotype"/>
        </w:rPr>
        <w:t xml:space="preserve">A high percentage of individuals who work with laboratory animals, particularly rodents, acquire a lab animal allergy.  Such allergies can be serious, including the development of asthma, and may be career ending.  Facilities and procedures should </w:t>
      </w:r>
      <w:r>
        <w:rPr>
          <w:rFonts w:ascii="Palatino Linotype" w:hAnsi="Palatino Linotype"/>
          <w:b/>
          <w:bCs/>
        </w:rPr>
        <w:t>minimize exposure to allergens</w:t>
      </w:r>
      <w:r>
        <w:rPr>
          <w:rFonts w:ascii="Palatino Linotype" w:hAnsi="Palatino Linotype"/>
        </w:rPr>
        <w:t xml:space="preserve">. </w:t>
      </w:r>
    </w:p>
    <w:p w14:paraId="702792DC" w14:textId="77777777" w:rsidR="00623767" w:rsidRDefault="00623767" w:rsidP="00623767">
      <w:pPr>
        <w:pStyle w:val="NoSpacing"/>
        <w:rPr>
          <w:rFonts w:ascii="Palatino Linotype" w:hAnsi="Palatino Linotype"/>
        </w:rPr>
      </w:pPr>
    </w:p>
    <w:p w14:paraId="3939E25B" w14:textId="4462977E" w:rsidR="00623767" w:rsidRDefault="00623767" w:rsidP="00623767">
      <w:pPr>
        <w:pStyle w:val="NoSpacing"/>
        <w:rPr>
          <w:rFonts w:ascii="Palatino Linotype" w:hAnsi="Palatino Linotype"/>
        </w:rPr>
      </w:pPr>
      <w:r>
        <w:rPr>
          <w:rFonts w:ascii="Palatino Linotype" w:hAnsi="Palatino Linotype"/>
        </w:rPr>
        <w:lastRenderedPageBreak/>
        <w:t xml:space="preserve">Individuals who are </w:t>
      </w:r>
      <w:r>
        <w:rPr>
          <w:rFonts w:ascii="Palatino Linotype" w:hAnsi="Palatino Linotype"/>
          <w:b/>
          <w:bCs/>
        </w:rPr>
        <w:t>already allergic to any animals should consider the routine use of a fit-tested respirator</w:t>
      </w:r>
      <w:r>
        <w:rPr>
          <w:rFonts w:ascii="Palatino Linotype" w:hAnsi="Palatino Linotype"/>
        </w:rPr>
        <w:t xml:space="preserve"> (e.g. disposable N95), or at a minimum a procedure mask, to help prevent the development of allergies to laboratory animals or to reduce their exposure and symptoms if they are already allergic.  Contact the Department of Environmental Health and Safety to be enrolled in the </w:t>
      </w:r>
      <w:hyperlink r:id="rId60" w:history="1">
        <w:r>
          <w:rPr>
            <w:rStyle w:val="Hyperlink"/>
            <w:rFonts w:ascii="Palatino Linotype" w:hAnsi="Palatino Linotype"/>
          </w:rPr>
          <w:t>Respiratory Protection Program</w:t>
        </w:r>
      </w:hyperlink>
      <w:r>
        <w:rPr>
          <w:rFonts w:ascii="Palatino Linotype" w:hAnsi="Palatino Linotype"/>
        </w:rPr>
        <w:t xml:space="preserve"> as described in SOP-Safety-05 on the Safety website.</w:t>
      </w:r>
    </w:p>
    <w:p w14:paraId="1D69418A" w14:textId="7B7506A8" w:rsidR="00D46A66" w:rsidRPr="00C23B75" w:rsidRDefault="00D46A66" w:rsidP="00445DA6">
      <w:pPr>
        <w:pStyle w:val="NoSpacing"/>
        <w:rPr>
          <w:rFonts w:ascii="Palatino Linotype" w:hAnsi="Palatino Linotype" w:cs="Times New Roman"/>
        </w:rPr>
      </w:pPr>
    </w:p>
    <w:bookmarkEnd w:id="59"/>
    <w:p w14:paraId="6A040AE5" w14:textId="77777777" w:rsidR="00822C0E" w:rsidRPr="00C23B75" w:rsidRDefault="00822C0E" w:rsidP="00445DA6">
      <w:pPr>
        <w:pStyle w:val="NoSpacing"/>
        <w:rPr>
          <w:rFonts w:ascii="Palatino Linotype" w:hAnsi="Palatino Linotype" w:cs="Times New Roman"/>
        </w:rPr>
      </w:pPr>
    </w:p>
    <w:p w14:paraId="3822E323" w14:textId="77777777" w:rsidR="00822C0E" w:rsidRPr="00860051" w:rsidRDefault="00822C0E" w:rsidP="00822C0E">
      <w:pPr>
        <w:pStyle w:val="Heading3"/>
        <w:rPr>
          <w:rFonts w:ascii="Palatino Linotype" w:hAnsi="Palatino Linotype"/>
          <w:b/>
        </w:rPr>
      </w:pPr>
      <w:bookmarkStart w:id="60" w:name="_Toc226384128"/>
      <w:r w:rsidRPr="00860051">
        <w:rPr>
          <w:rFonts w:ascii="Palatino Linotype" w:hAnsi="Palatino Linotype"/>
          <w:b/>
        </w:rPr>
        <w:t>Biological Toxins</w:t>
      </w:r>
      <w:bookmarkEnd w:id="60"/>
    </w:p>
    <w:p w14:paraId="2D70776E" w14:textId="77777777" w:rsidR="00536D9F" w:rsidRPr="00C23B75" w:rsidRDefault="00536D9F" w:rsidP="00822C0E">
      <w:pPr>
        <w:ind w:firstLine="0"/>
        <w:rPr>
          <w:rFonts w:ascii="Palatino Linotype" w:hAnsi="Palatino Linotype"/>
          <w:iCs/>
          <w:lang w:val="en-CA"/>
        </w:rPr>
      </w:pPr>
    </w:p>
    <w:p w14:paraId="4EA275E6" w14:textId="77777777" w:rsidR="00822C0E" w:rsidRPr="00C23B75" w:rsidRDefault="00822C0E" w:rsidP="00822C0E">
      <w:pPr>
        <w:ind w:firstLine="0"/>
        <w:rPr>
          <w:rFonts w:ascii="Palatino Linotype" w:hAnsi="Palatino Linotype"/>
          <w:iCs/>
          <w:lang w:val="en-CA"/>
        </w:rPr>
      </w:pPr>
      <w:r w:rsidRPr="00C23B75">
        <w:rPr>
          <w:rFonts w:ascii="Palatino Linotype" w:hAnsi="Palatino Linotype"/>
          <w:iCs/>
          <w:lang w:val="en-CA"/>
        </w:rPr>
        <w:t xml:space="preserve">Biological toxins are poisonous substances that are a natural product of the metabolic activities of certain microorganisms, plants, and animal species.  Toxins can cause adverse health effects, severe incapacitation, or death in a human or animal, even when present at relatively low levels in host tissues.  Some toxins can be artificially produced by chemical synthesis or by genetic engineering and rDNA technology. Toxins are classified according to the organism from which the toxin is derived (e.g., bacterial, fungal, plant, animal), although toxins are typically associated with bacterial disease. </w:t>
      </w:r>
    </w:p>
    <w:p w14:paraId="4991E892" w14:textId="77777777" w:rsidR="00822C0E" w:rsidRPr="00C23B75" w:rsidRDefault="00822C0E" w:rsidP="00822C0E">
      <w:pPr>
        <w:ind w:firstLine="0"/>
        <w:rPr>
          <w:rFonts w:ascii="Palatino Linotype" w:hAnsi="Palatino Linotype"/>
          <w:iCs/>
          <w:lang w:val="en-CA"/>
        </w:rPr>
      </w:pPr>
    </w:p>
    <w:p w14:paraId="7D941814" w14:textId="77777777" w:rsidR="00822C0E" w:rsidRPr="00C23B75" w:rsidRDefault="00822C0E" w:rsidP="00822C0E">
      <w:pPr>
        <w:ind w:firstLine="0"/>
        <w:rPr>
          <w:rFonts w:ascii="Palatino Linotype" w:hAnsi="Palatino Linotype"/>
          <w:iCs/>
          <w:lang w:val="en-CA"/>
        </w:rPr>
      </w:pPr>
      <w:r w:rsidRPr="00C23B75">
        <w:rPr>
          <w:rFonts w:ascii="Palatino Linotype" w:hAnsi="Palatino Linotype"/>
          <w:iCs/>
          <w:lang w:val="en-CA"/>
        </w:rPr>
        <w:t xml:space="preserve">Two types of bacterial toxins exist: exotoxins and endotoxins. </w:t>
      </w:r>
    </w:p>
    <w:p w14:paraId="356CBED0" w14:textId="77777777" w:rsidR="00822C0E" w:rsidRPr="00C23B75" w:rsidRDefault="00822C0E" w:rsidP="00E40F22">
      <w:pPr>
        <w:pStyle w:val="ListParagraph"/>
        <w:numPr>
          <w:ilvl w:val="0"/>
          <w:numId w:val="51"/>
        </w:numPr>
        <w:rPr>
          <w:rFonts w:ascii="Palatino Linotype" w:hAnsi="Palatino Linotype"/>
          <w:iCs/>
          <w:lang w:val="en-CA"/>
        </w:rPr>
      </w:pPr>
      <w:r w:rsidRPr="00C23B75">
        <w:rPr>
          <w:rFonts w:ascii="Palatino Linotype" w:hAnsi="Palatino Linotype"/>
          <w:b/>
          <w:iCs/>
          <w:lang w:val="en-CA"/>
        </w:rPr>
        <w:t>Exotoxins</w:t>
      </w:r>
      <w:r w:rsidRPr="00C23B75">
        <w:rPr>
          <w:rFonts w:ascii="Palatino Linotype" w:hAnsi="Palatino Linotype"/>
          <w:iCs/>
          <w:lang w:val="en-CA"/>
        </w:rPr>
        <w:t xml:space="preserve"> are often heat-labile proteins and polypeptides that are produced and secreted or released by a variety of species, including both Gram-negative and Gram-positive bacteria.  </w:t>
      </w:r>
    </w:p>
    <w:p w14:paraId="27E0FBAB" w14:textId="77777777" w:rsidR="00822C0E" w:rsidRPr="00C23B75" w:rsidRDefault="00822C0E" w:rsidP="00E40F22">
      <w:pPr>
        <w:pStyle w:val="ListParagraph"/>
        <w:numPr>
          <w:ilvl w:val="0"/>
          <w:numId w:val="51"/>
        </w:numPr>
        <w:rPr>
          <w:rFonts w:ascii="Palatino Linotype" w:hAnsi="Palatino Linotype"/>
          <w:iCs/>
          <w:lang w:val="en-CA"/>
        </w:rPr>
      </w:pPr>
      <w:r w:rsidRPr="00C23B75">
        <w:rPr>
          <w:rFonts w:ascii="Palatino Linotype" w:hAnsi="Palatino Linotype"/>
          <w:iCs/>
          <w:lang w:val="en-CA"/>
        </w:rPr>
        <w:t xml:space="preserve">Bacterial </w:t>
      </w:r>
      <w:r w:rsidRPr="00C23B75">
        <w:rPr>
          <w:rFonts w:ascii="Palatino Linotype" w:hAnsi="Palatino Linotype"/>
          <w:b/>
          <w:iCs/>
          <w:lang w:val="en-CA"/>
        </w:rPr>
        <w:t>exotoxins</w:t>
      </w:r>
      <w:r w:rsidRPr="00C23B75">
        <w:rPr>
          <w:rFonts w:ascii="Palatino Linotype" w:hAnsi="Palatino Linotype"/>
          <w:iCs/>
          <w:lang w:val="en-CA"/>
        </w:rPr>
        <w:t xml:space="preserve"> can be classified in five main groups based on their effect on the host, as follows:</w:t>
      </w:r>
    </w:p>
    <w:p w14:paraId="7D239B3F" w14:textId="77777777" w:rsidR="00822C0E" w:rsidRPr="00C23B75" w:rsidRDefault="00822C0E" w:rsidP="00E40F22">
      <w:pPr>
        <w:pStyle w:val="ListParagraph"/>
        <w:numPr>
          <w:ilvl w:val="1"/>
          <w:numId w:val="51"/>
        </w:numPr>
        <w:rPr>
          <w:rFonts w:ascii="Palatino Linotype" w:hAnsi="Palatino Linotype"/>
          <w:iCs/>
          <w:lang w:val="en-CA"/>
        </w:rPr>
      </w:pPr>
      <w:r w:rsidRPr="00C23B75">
        <w:rPr>
          <w:rFonts w:ascii="Palatino Linotype" w:hAnsi="Palatino Linotype"/>
          <w:iCs/>
          <w:lang w:val="en-CA"/>
        </w:rPr>
        <w:t>damage to cell membranes</w:t>
      </w:r>
    </w:p>
    <w:p w14:paraId="5A07AEB4" w14:textId="77777777" w:rsidR="00822C0E" w:rsidRPr="00C23B75" w:rsidRDefault="00822C0E" w:rsidP="00E40F22">
      <w:pPr>
        <w:pStyle w:val="ListParagraph"/>
        <w:numPr>
          <w:ilvl w:val="1"/>
          <w:numId w:val="51"/>
        </w:numPr>
        <w:rPr>
          <w:rFonts w:ascii="Palatino Linotype" w:hAnsi="Palatino Linotype"/>
          <w:iCs/>
          <w:lang w:val="en-CA"/>
        </w:rPr>
      </w:pPr>
      <w:r w:rsidRPr="00C23B75">
        <w:rPr>
          <w:rFonts w:ascii="Palatino Linotype" w:hAnsi="Palatino Linotype"/>
          <w:iCs/>
          <w:lang w:val="en-CA"/>
        </w:rPr>
        <w:t>inhibition of protein synthesis</w:t>
      </w:r>
    </w:p>
    <w:p w14:paraId="73C6221A" w14:textId="77777777" w:rsidR="00822C0E" w:rsidRPr="00C23B75" w:rsidRDefault="00822C0E" w:rsidP="00E40F22">
      <w:pPr>
        <w:pStyle w:val="ListParagraph"/>
        <w:numPr>
          <w:ilvl w:val="1"/>
          <w:numId w:val="51"/>
        </w:numPr>
        <w:rPr>
          <w:rFonts w:ascii="Palatino Linotype" w:hAnsi="Palatino Linotype"/>
          <w:iCs/>
          <w:lang w:val="en-CA"/>
        </w:rPr>
      </w:pPr>
      <w:r w:rsidRPr="00C23B75">
        <w:rPr>
          <w:rFonts w:ascii="Palatino Linotype" w:hAnsi="Palatino Linotype"/>
          <w:iCs/>
          <w:lang w:val="en-CA"/>
        </w:rPr>
        <w:t>inhibition of release of neurotransmitters</w:t>
      </w:r>
    </w:p>
    <w:p w14:paraId="1317432C" w14:textId="77777777" w:rsidR="00822C0E" w:rsidRPr="00C23B75" w:rsidRDefault="00822C0E" w:rsidP="00E40F22">
      <w:pPr>
        <w:pStyle w:val="ListParagraph"/>
        <w:numPr>
          <w:ilvl w:val="1"/>
          <w:numId w:val="51"/>
        </w:numPr>
        <w:rPr>
          <w:rFonts w:ascii="Palatino Linotype" w:hAnsi="Palatino Linotype"/>
          <w:iCs/>
          <w:lang w:val="en-CA"/>
        </w:rPr>
      </w:pPr>
      <w:r w:rsidRPr="00C23B75">
        <w:rPr>
          <w:rFonts w:ascii="Palatino Linotype" w:hAnsi="Palatino Linotype"/>
          <w:iCs/>
          <w:lang w:val="en-CA"/>
        </w:rPr>
        <w:t>activation of secondary messenger pathways</w:t>
      </w:r>
    </w:p>
    <w:p w14:paraId="7E78AF0B" w14:textId="77777777" w:rsidR="00822C0E" w:rsidRPr="00C23B75" w:rsidRDefault="00822C0E" w:rsidP="00E40F22">
      <w:pPr>
        <w:pStyle w:val="ListParagraph"/>
        <w:numPr>
          <w:ilvl w:val="1"/>
          <w:numId w:val="51"/>
        </w:numPr>
        <w:rPr>
          <w:rFonts w:ascii="Palatino Linotype" w:hAnsi="Palatino Linotype"/>
          <w:iCs/>
          <w:lang w:val="en-CA"/>
        </w:rPr>
      </w:pPr>
      <w:r w:rsidRPr="00C23B75">
        <w:rPr>
          <w:rFonts w:ascii="Palatino Linotype" w:hAnsi="Palatino Linotype"/>
          <w:iCs/>
          <w:lang w:val="en-CA"/>
        </w:rPr>
        <w:t xml:space="preserve">activation of host immune responses. </w:t>
      </w:r>
    </w:p>
    <w:p w14:paraId="76E044CF" w14:textId="77777777" w:rsidR="00822C0E" w:rsidRPr="00C23B75" w:rsidRDefault="00822C0E" w:rsidP="00E40F22">
      <w:pPr>
        <w:pStyle w:val="ListParagraph"/>
        <w:numPr>
          <w:ilvl w:val="0"/>
          <w:numId w:val="51"/>
        </w:numPr>
        <w:rPr>
          <w:rFonts w:ascii="Palatino Linotype" w:hAnsi="Palatino Linotype"/>
          <w:iCs/>
          <w:lang w:val="en-CA"/>
        </w:rPr>
      </w:pPr>
      <w:r w:rsidRPr="00C23B75">
        <w:rPr>
          <w:rFonts w:ascii="Palatino Linotype" w:hAnsi="Palatino Linotype"/>
          <w:b/>
          <w:iCs/>
          <w:lang w:val="en-CA"/>
        </w:rPr>
        <w:t>Examples of exotoxins</w:t>
      </w:r>
      <w:r w:rsidRPr="00C23B75">
        <w:rPr>
          <w:rFonts w:ascii="Palatino Linotype" w:hAnsi="Palatino Linotype"/>
          <w:iCs/>
          <w:lang w:val="en-CA"/>
        </w:rPr>
        <w:t xml:space="preserve"> include tetanus toxin, produced by the Gram-positive bacterium </w:t>
      </w:r>
      <w:r w:rsidRPr="00C23B75">
        <w:rPr>
          <w:rFonts w:ascii="Palatino Linotype" w:hAnsi="Palatino Linotype"/>
          <w:i/>
          <w:iCs/>
          <w:lang w:val="en-CA"/>
        </w:rPr>
        <w:t>Clostridium tetani</w:t>
      </w:r>
      <w:r w:rsidRPr="00C23B75">
        <w:rPr>
          <w:rFonts w:ascii="Palatino Linotype" w:hAnsi="Palatino Linotype"/>
          <w:iCs/>
          <w:lang w:val="en-CA"/>
        </w:rPr>
        <w:t xml:space="preserve">, and cholera toxin, produced by the Gram-negative bacterium </w:t>
      </w:r>
      <w:r w:rsidRPr="00C23B75">
        <w:rPr>
          <w:rFonts w:ascii="Palatino Linotype" w:hAnsi="Palatino Linotype"/>
          <w:i/>
          <w:iCs/>
          <w:lang w:val="en-CA"/>
        </w:rPr>
        <w:t>Vibrio cholerae</w:t>
      </w:r>
      <w:r w:rsidRPr="00C23B75">
        <w:rPr>
          <w:rFonts w:ascii="Palatino Linotype" w:hAnsi="Palatino Linotype"/>
          <w:iCs/>
          <w:lang w:val="en-CA"/>
        </w:rPr>
        <w:t xml:space="preserve">. </w:t>
      </w:r>
    </w:p>
    <w:p w14:paraId="14BCB74E" w14:textId="7C394C76" w:rsidR="00822C0E" w:rsidRPr="00C23B75" w:rsidRDefault="00822C0E" w:rsidP="00E40F22">
      <w:pPr>
        <w:pStyle w:val="ListParagraph"/>
        <w:numPr>
          <w:ilvl w:val="0"/>
          <w:numId w:val="51"/>
        </w:numPr>
        <w:rPr>
          <w:rFonts w:ascii="Palatino Linotype" w:hAnsi="Palatino Linotype"/>
          <w:iCs/>
          <w:lang w:val="en-CA"/>
        </w:rPr>
      </w:pPr>
      <w:r w:rsidRPr="00C23B75">
        <w:rPr>
          <w:rFonts w:ascii="Palatino Linotype" w:hAnsi="Palatino Linotype"/>
          <w:iCs/>
          <w:lang w:val="en-CA"/>
        </w:rPr>
        <w:t xml:space="preserve">A family of heat-stable exotoxins exists, called </w:t>
      </w:r>
      <w:r w:rsidR="00A44E11" w:rsidRPr="00C23B75">
        <w:rPr>
          <w:rFonts w:ascii="Palatino Linotype" w:hAnsi="Palatino Linotype"/>
          <w:b/>
          <w:iCs/>
          <w:lang w:val="en-CA"/>
        </w:rPr>
        <w:t>enterotoxins</w:t>
      </w:r>
      <w:r w:rsidR="00A44E11">
        <w:rPr>
          <w:rFonts w:ascii="Palatino Linotype" w:hAnsi="Palatino Linotype"/>
          <w:b/>
          <w:iCs/>
          <w:lang w:val="en-CA"/>
        </w:rPr>
        <w:t>,</w:t>
      </w:r>
      <w:r w:rsidR="00A44E11" w:rsidRPr="00C23B75">
        <w:rPr>
          <w:rFonts w:ascii="Palatino Linotype" w:hAnsi="Palatino Linotype"/>
          <w:iCs/>
          <w:lang w:val="en-CA"/>
        </w:rPr>
        <w:t xml:space="preserve"> which</w:t>
      </w:r>
      <w:r w:rsidRPr="00C23B75">
        <w:rPr>
          <w:rFonts w:ascii="Palatino Linotype" w:hAnsi="Palatino Linotype"/>
          <w:iCs/>
          <w:lang w:val="en-CA"/>
        </w:rPr>
        <w:t xml:space="preserve"> exert their primary effects on the digestive tract. They include Staphylococcus Enterotoxin Type B produced by </w:t>
      </w:r>
      <w:r w:rsidRPr="00C23B75">
        <w:rPr>
          <w:rFonts w:ascii="Palatino Linotype" w:hAnsi="Palatino Linotype"/>
          <w:i/>
          <w:iCs/>
          <w:lang w:val="en-CA"/>
        </w:rPr>
        <w:t>Staphylococcus aureus</w:t>
      </w:r>
      <w:r w:rsidRPr="00C23B75">
        <w:rPr>
          <w:rFonts w:ascii="Palatino Linotype" w:hAnsi="Palatino Linotype"/>
          <w:iCs/>
          <w:lang w:val="en-CA"/>
        </w:rPr>
        <w:t xml:space="preserve">, heat-stable enterotoxins produced by enterotoxigenic </w:t>
      </w:r>
      <w:r w:rsidRPr="00C23B75">
        <w:rPr>
          <w:rFonts w:ascii="Palatino Linotype" w:hAnsi="Palatino Linotype"/>
          <w:i/>
          <w:iCs/>
          <w:lang w:val="en-CA"/>
        </w:rPr>
        <w:t xml:space="preserve">Escherichia coli </w:t>
      </w:r>
      <w:r w:rsidRPr="00C23B75">
        <w:rPr>
          <w:rFonts w:ascii="Palatino Linotype" w:hAnsi="Palatino Linotype"/>
          <w:iCs/>
          <w:lang w:val="en-CA"/>
        </w:rPr>
        <w:t xml:space="preserve">(ETEC), and cereulide produced by </w:t>
      </w:r>
      <w:r w:rsidRPr="00C23B75">
        <w:rPr>
          <w:rFonts w:ascii="Palatino Linotype" w:hAnsi="Palatino Linotype"/>
          <w:i/>
          <w:iCs/>
          <w:lang w:val="en-CA"/>
        </w:rPr>
        <w:t>Bacillus cereus</w:t>
      </w:r>
      <w:r w:rsidRPr="00C23B75">
        <w:rPr>
          <w:rFonts w:ascii="Palatino Linotype" w:hAnsi="Palatino Linotype"/>
          <w:iCs/>
          <w:lang w:val="en-CA"/>
        </w:rPr>
        <w:t xml:space="preserve">. </w:t>
      </w:r>
    </w:p>
    <w:p w14:paraId="26D0F9CA" w14:textId="77777777" w:rsidR="00822C0E" w:rsidRPr="00C23B75" w:rsidRDefault="00822C0E" w:rsidP="00E40F22">
      <w:pPr>
        <w:pStyle w:val="ListParagraph"/>
        <w:numPr>
          <w:ilvl w:val="0"/>
          <w:numId w:val="51"/>
        </w:numPr>
        <w:rPr>
          <w:rFonts w:ascii="Palatino Linotype" w:hAnsi="Palatino Linotype"/>
          <w:iCs/>
          <w:lang w:val="en-CA"/>
        </w:rPr>
      </w:pPr>
      <w:r w:rsidRPr="00C23B75">
        <w:rPr>
          <w:rFonts w:ascii="Palatino Linotype" w:hAnsi="Palatino Linotype"/>
          <w:b/>
          <w:iCs/>
          <w:lang w:val="en-CA"/>
        </w:rPr>
        <w:t>Endotoxins</w:t>
      </w:r>
      <w:r w:rsidRPr="00C23B75">
        <w:rPr>
          <w:rFonts w:ascii="Palatino Linotype" w:hAnsi="Palatino Linotype"/>
          <w:iCs/>
          <w:lang w:val="en-CA"/>
        </w:rPr>
        <w:t xml:space="preserve"> are generally less toxic than exotoxins and are heat-stable.  They are structural molecules (i.e., lipopolysaccharides or lipooligosaccharides) that are </w:t>
      </w:r>
      <w:r w:rsidRPr="00C23B75">
        <w:rPr>
          <w:rFonts w:ascii="Palatino Linotype" w:hAnsi="Palatino Linotype"/>
          <w:iCs/>
          <w:lang w:val="en-CA"/>
        </w:rPr>
        <w:lastRenderedPageBreak/>
        <w:t xml:space="preserve">embedded in the outer layer of the cell wall of certain Gram-negative bacteria, such as </w:t>
      </w:r>
      <w:r w:rsidRPr="00C23B75">
        <w:rPr>
          <w:rFonts w:ascii="Palatino Linotype" w:hAnsi="Palatino Linotype"/>
          <w:i/>
          <w:iCs/>
          <w:lang w:val="en-CA"/>
        </w:rPr>
        <w:t xml:space="preserve">Escherichia coli </w:t>
      </w:r>
      <w:r w:rsidRPr="00C23B75">
        <w:rPr>
          <w:rFonts w:ascii="Palatino Linotype" w:hAnsi="Palatino Linotype"/>
          <w:iCs/>
          <w:lang w:val="en-CA"/>
        </w:rPr>
        <w:t xml:space="preserve">and </w:t>
      </w:r>
      <w:r w:rsidRPr="00C23B75">
        <w:rPr>
          <w:rFonts w:ascii="Palatino Linotype" w:hAnsi="Palatino Linotype"/>
          <w:i/>
          <w:iCs/>
          <w:lang w:val="en-CA"/>
        </w:rPr>
        <w:t>Shigella dysenteriae</w:t>
      </w:r>
      <w:r w:rsidRPr="00C23B75">
        <w:rPr>
          <w:rFonts w:ascii="Palatino Linotype" w:hAnsi="Palatino Linotype"/>
          <w:iCs/>
          <w:lang w:val="en-CA"/>
        </w:rPr>
        <w:t>.</w:t>
      </w:r>
    </w:p>
    <w:p w14:paraId="3A0B74AD" w14:textId="77777777" w:rsidR="00822C0E" w:rsidRPr="00C23B75" w:rsidRDefault="00822C0E" w:rsidP="00822C0E">
      <w:pPr>
        <w:ind w:firstLine="0"/>
        <w:rPr>
          <w:rFonts w:ascii="Palatino Linotype" w:hAnsi="Palatino Linotype"/>
          <w:iCs/>
          <w:lang w:val="en-CA"/>
        </w:rPr>
      </w:pPr>
    </w:p>
    <w:p w14:paraId="6487F6D3" w14:textId="77777777" w:rsidR="00822C0E" w:rsidRPr="00C23B75" w:rsidRDefault="00822C0E" w:rsidP="00822C0E">
      <w:pPr>
        <w:ind w:firstLine="0"/>
        <w:rPr>
          <w:rFonts w:ascii="Palatino Linotype" w:hAnsi="Palatino Linotype"/>
          <w:iCs/>
          <w:lang w:val="en-CA"/>
        </w:rPr>
      </w:pPr>
      <w:r w:rsidRPr="00C23B75">
        <w:rPr>
          <w:rFonts w:ascii="Palatino Linotype" w:hAnsi="Palatino Linotype"/>
          <w:iCs/>
          <w:lang w:val="en-CA"/>
        </w:rPr>
        <w:t>When compared to microbiological pathogens, it is fairly easy to control the spread of toxins. Toxins do not replicate, are not infectious, and are not transmitted from person to person. The most likely route of transmission to personnel handling toxins is through accidental inoculation or by the exposure of mucous membranes to aerosols.</w:t>
      </w:r>
    </w:p>
    <w:p w14:paraId="4F14DEA8" w14:textId="77777777" w:rsidR="00822C0E" w:rsidRPr="00C23B75" w:rsidRDefault="00822C0E" w:rsidP="00822C0E">
      <w:pPr>
        <w:ind w:firstLine="0"/>
        <w:rPr>
          <w:rFonts w:ascii="Palatino Linotype" w:hAnsi="Palatino Linotype"/>
          <w:iCs/>
          <w:lang w:val="en-CA"/>
        </w:rPr>
      </w:pPr>
    </w:p>
    <w:p w14:paraId="6EAEC359" w14:textId="77777777" w:rsidR="00822C0E" w:rsidRPr="00C23B75" w:rsidRDefault="00822C0E" w:rsidP="00822C0E">
      <w:pPr>
        <w:ind w:firstLine="0"/>
        <w:rPr>
          <w:rFonts w:ascii="Palatino Linotype" w:hAnsi="Palatino Linotype"/>
          <w:b/>
          <w:iCs/>
        </w:rPr>
      </w:pPr>
      <w:r w:rsidRPr="00C23B75">
        <w:rPr>
          <w:rFonts w:ascii="Palatino Linotype" w:hAnsi="Palatino Linotype"/>
          <w:b/>
          <w:iCs/>
        </w:rPr>
        <w:t>Regulation of Toxin Use:</w:t>
      </w:r>
    </w:p>
    <w:p w14:paraId="32E99400" w14:textId="77777777" w:rsidR="002951B9" w:rsidRPr="00C23B75" w:rsidRDefault="008625FE" w:rsidP="002951B9">
      <w:pPr>
        <w:ind w:firstLine="0"/>
        <w:rPr>
          <w:rFonts w:ascii="Palatino Linotype" w:hAnsi="Palatino Linotype"/>
          <w:iCs/>
        </w:rPr>
      </w:pPr>
      <w:r w:rsidRPr="00C23B75">
        <w:rPr>
          <w:rFonts w:ascii="Palatino Linotype" w:hAnsi="Palatino Linotype"/>
          <w:iCs/>
        </w:rPr>
        <w:t>Only certain microbial toxins, whether naturally derived from a microorganism or synthetically produced, are regulated by the PHAC and the CFIA under the HPTA, HPTR, Health of Animals Act (HAA) and Health of Animals Regulations (HAR).</w:t>
      </w:r>
      <w:r w:rsidR="002951B9" w:rsidRPr="00C23B75">
        <w:rPr>
          <w:rFonts w:ascii="Palatino Linotype" w:hAnsi="Palatino Linotype"/>
          <w:iCs/>
        </w:rPr>
        <w:t xml:space="preserve">  </w:t>
      </w:r>
      <w:r w:rsidR="002951B9" w:rsidRPr="00C23B75">
        <w:rPr>
          <w:rFonts w:ascii="Palatino Linotype" w:hAnsi="Palatino Linotype"/>
          <w:b/>
          <w:iCs/>
        </w:rPr>
        <w:t>If you are working with a toxin produced by a microorganism, you will require a Queen’s Biohazard Permit.</w:t>
      </w:r>
      <w:r w:rsidR="002951B9" w:rsidRPr="00C23B75">
        <w:rPr>
          <w:rFonts w:ascii="Palatino Linotype" w:hAnsi="Palatino Linotype"/>
          <w:iCs/>
        </w:rPr>
        <w:t xml:space="preserve">  </w:t>
      </w:r>
    </w:p>
    <w:p w14:paraId="5691AAAB" w14:textId="0F835FC2" w:rsidR="002951B9" w:rsidRPr="00C23B75" w:rsidRDefault="002951B9" w:rsidP="002951B9">
      <w:pPr>
        <w:ind w:firstLine="0"/>
        <w:rPr>
          <w:rFonts w:ascii="Palatino Linotype" w:hAnsi="Palatino Linotype"/>
          <w:iCs/>
        </w:rPr>
      </w:pPr>
    </w:p>
    <w:p w14:paraId="7C486759" w14:textId="3A5D2D5F" w:rsidR="002951B9" w:rsidRPr="00C23B75" w:rsidRDefault="002951B9" w:rsidP="002951B9">
      <w:pPr>
        <w:ind w:firstLine="0"/>
        <w:rPr>
          <w:rFonts w:ascii="Palatino Linotype" w:hAnsi="Palatino Linotype"/>
          <w:iCs/>
        </w:rPr>
      </w:pPr>
      <w:r w:rsidRPr="00C23B75">
        <w:rPr>
          <w:rFonts w:ascii="Palatino Linotype" w:hAnsi="Palatino Linotype"/>
          <w:iCs/>
        </w:rPr>
        <w:t xml:space="preserve">Although not listed in the HPTA, </w:t>
      </w:r>
      <w:r w:rsidRPr="00C23B75">
        <w:rPr>
          <w:rFonts w:ascii="Palatino Linotype" w:hAnsi="Palatino Linotype"/>
          <w:b/>
          <w:iCs/>
        </w:rPr>
        <w:t>other biological toxins</w:t>
      </w:r>
      <w:r w:rsidRPr="00C23B75">
        <w:rPr>
          <w:rFonts w:ascii="Palatino Linotype" w:hAnsi="Palatino Linotype"/>
          <w:iCs/>
        </w:rPr>
        <w:t xml:space="preserve">, such as those produced by plants, coral, etc., may be just as hazardous or more so, but they are not regulated through the Biohazards Committee.   </w:t>
      </w:r>
      <w:r w:rsidRPr="00C23B75">
        <w:rPr>
          <w:rFonts w:ascii="Palatino Linotype" w:hAnsi="Palatino Linotype"/>
          <w:b/>
          <w:iCs/>
        </w:rPr>
        <w:t>Nevertheless, an SOP for their safe handling and disposal should be developed and Queen’s EH&amp;S will assist upon request.</w:t>
      </w:r>
    </w:p>
    <w:p w14:paraId="5FD7FE6C" w14:textId="77777777" w:rsidR="002951B9" w:rsidRPr="00C23B75" w:rsidRDefault="002951B9" w:rsidP="008625FE">
      <w:pPr>
        <w:ind w:firstLine="0"/>
        <w:rPr>
          <w:rFonts w:ascii="Palatino Linotype" w:hAnsi="Palatino Linotype"/>
          <w:iCs/>
        </w:rPr>
      </w:pPr>
    </w:p>
    <w:p w14:paraId="56A55815" w14:textId="3D374CDE" w:rsidR="00FE269E" w:rsidRPr="00B86CEF" w:rsidRDefault="008625FE">
      <w:pPr>
        <w:pStyle w:val="ListParagraph"/>
        <w:numPr>
          <w:ilvl w:val="0"/>
          <w:numId w:val="95"/>
        </w:numPr>
        <w:rPr>
          <w:rFonts w:ascii="Palatino Linotype" w:hAnsi="Palatino Linotype"/>
          <w:iCs/>
        </w:rPr>
      </w:pPr>
      <w:r w:rsidRPr="00C23B75">
        <w:rPr>
          <w:rFonts w:ascii="Palatino Linotype" w:hAnsi="Palatino Linotype"/>
          <w:iCs/>
        </w:rPr>
        <w:t xml:space="preserve">A </w:t>
      </w:r>
      <w:r w:rsidR="002951B9" w:rsidRPr="00C23B75">
        <w:rPr>
          <w:rFonts w:ascii="Palatino Linotype" w:hAnsi="Palatino Linotype"/>
          <w:iCs/>
        </w:rPr>
        <w:t>complete</w:t>
      </w:r>
      <w:r w:rsidRPr="00C23B75">
        <w:rPr>
          <w:rFonts w:ascii="Palatino Linotype" w:hAnsi="Palatino Linotype"/>
          <w:iCs/>
        </w:rPr>
        <w:t xml:space="preserve"> list of the toxins regulated by the PHAC under the HPTA is included in </w:t>
      </w:r>
      <w:r w:rsidR="00FE269E">
        <w:rPr>
          <w:rFonts w:ascii="Palatino Linotype" w:hAnsi="Palatino Linotype"/>
          <w:iCs/>
        </w:rPr>
        <w:t>the Queen’s Biohazard Permit application form</w:t>
      </w:r>
      <w:r w:rsidRPr="00C23B75">
        <w:rPr>
          <w:rFonts w:ascii="Palatino Linotype" w:hAnsi="Palatino Linotype"/>
          <w:iCs/>
        </w:rPr>
        <w:t xml:space="preserve">. </w:t>
      </w:r>
    </w:p>
    <w:p w14:paraId="20344933" w14:textId="77777777" w:rsidR="002951B9" w:rsidRPr="00B86CEF" w:rsidRDefault="002951B9" w:rsidP="00B86CEF">
      <w:pPr>
        <w:ind w:firstLine="0"/>
        <w:rPr>
          <w:rFonts w:ascii="Palatino Linotype" w:hAnsi="Palatino Linotype"/>
          <w:b/>
        </w:rPr>
      </w:pPr>
    </w:p>
    <w:p w14:paraId="2476EFEF" w14:textId="627D2A64" w:rsidR="008625FE" w:rsidRPr="00C23B75" w:rsidRDefault="00FF3D1A" w:rsidP="00E40F22">
      <w:pPr>
        <w:pStyle w:val="ListParagraph"/>
        <w:numPr>
          <w:ilvl w:val="0"/>
          <w:numId w:val="95"/>
        </w:numPr>
        <w:rPr>
          <w:rFonts w:ascii="Palatino Linotype" w:hAnsi="Palatino Linotype"/>
          <w:iCs/>
        </w:rPr>
      </w:pPr>
      <w:r w:rsidRPr="00C23B75">
        <w:rPr>
          <w:rFonts w:ascii="Palatino Linotype" w:hAnsi="Palatino Linotype"/>
          <w:iCs/>
        </w:rPr>
        <w:t>The</w:t>
      </w:r>
      <w:r w:rsidR="008625FE" w:rsidRPr="00C23B75">
        <w:rPr>
          <w:rFonts w:ascii="Palatino Linotype" w:hAnsi="Palatino Linotype"/>
          <w:iCs/>
        </w:rPr>
        <w:t xml:space="preserve"> importation of toxins derived from non-indigenous animal pathogens is regulated solely by the CFIA (i.e. is not covered by the PHAC/CFIA licence and a separate import permit will be required).</w:t>
      </w:r>
    </w:p>
    <w:p w14:paraId="03485772" w14:textId="15F0F4AB" w:rsidR="00822C0E" w:rsidRPr="00C23B75" w:rsidRDefault="00822C0E" w:rsidP="00E40F22">
      <w:pPr>
        <w:pStyle w:val="ListParagraph"/>
        <w:numPr>
          <w:ilvl w:val="0"/>
          <w:numId w:val="50"/>
        </w:numPr>
        <w:rPr>
          <w:rFonts w:ascii="Palatino Linotype" w:hAnsi="Palatino Linotype"/>
          <w:b/>
        </w:rPr>
      </w:pPr>
      <w:r w:rsidRPr="00C23B75">
        <w:rPr>
          <w:rFonts w:ascii="Palatino Linotype" w:hAnsi="Palatino Linotype"/>
          <w:iCs/>
        </w:rPr>
        <w:t>Factors to consider when doing a risk assessment for a biological toxin are described in the CB</w:t>
      </w:r>
      <w:r w:rsidR="008625FE" w:rsidRPr="00C23B75">
        <w:rPr>
          <w:rFonts w:ascii="Palatino Linotype" w:hAnsi="Palatino Linotype"/>
          <w:iCs/>
        </w:rPr>
        <w:t>H</w:t>
      </w:r>
      <w:r w:rsidR="00E90CED" w:rsidRPr="00C23B75">
        <w:rPr>
          <w:rFonts w:ascii="Palatino Linotype" w:hAnsi="Palatino Linotype"/>
          <w:iCs/>
        </w:rPr>
        <w:t>.</w:t>
      </w:r>
      <w:r w:rsidR="008625FE" w:rsidRPr="00C23B75">
        <w:rPr>
          <w:rFonts w:ascii="Palatino Linotype" w:hAnsi="Palatino Linotype"/>
          <w:iCs/>
        </w:rPr>
        <w:t xml:space="preserve">  </w:t>
      </w:r>
      <w:r w:rsidR="008625FE" w:rsidRPr="00C23B75">
        <w:rPr>
          <w:rFonts w:ascii="Palatino Linotype" w:hAnsi="Palatino Linotype"/>
          <w:b/>
          <w:iCs/>
        </w:rPr>
        <w:t>Read the CBH section 4.3.1 before writing your risk assessment and SOP.</w:t>
      </w:r>
    </w:p>
    <w:p w14:paraId="1EE81F9B" w14:textId="77777777" w:rsidR="00FE269E" w:rsidRPr="00B86CEF" w:rsidRDefault="00822C0E" w:rsidP="00E40F22">
      <w:pPr>
        <w:pStyle w:val="ListParagraph"/>
        <w:numPr>
          <w:ilvl w:val="1"/>
          <w:numId w:val="50"/>
        </w:numPr>
        <w:rPr>
          <w:rFonts w:ascii="Palatino Linotype" w:hAnsi="Palatino Linotype"/>
          <w:b/>
        </w:rPr>
      </w:pPr>
      <w:r w:rsidRPr="00C23B75">
        <w:rPr>
          <w:rFonts w:ascii="Palatino Linotype" w:hAnsi="Palatino Linotype"/>
          <w:iCs/>
        </w:rPr>
        <w:t>An SOP for the handling of the toxin will be required as part of a Biohazard Permit application or amendment.</w:t>
      </w:r>
      <w:r w:rsidR="00C733E3" w:rsidRPr="00C23B75">
        <w:rPr>
          <w:rFonts w:ascii="Palatino Linotype" w:hAnsi="Palatino Linotype"/>
          <w:iCs/>
        </w:rPr>
        <w:t xml:space="preserve"> </w:t>
      </w:r>
    </w:p>
    <w:p w14:paraId="094F7055" w14:textId="47443668" w:rsidR="00822C0E" w:rsidRPr="00C23B75" w:rsidRDefault="00C733E3" w:rsidP="00E40F22">
      <w:pPr>
        <w:pStyle w:val="ListParagraph"/>
        <w:numPr>
          <w:ilvl w:val="1"/>
          <w:numId w:val="50"/>
        </w:numPr>
        <w:rPr>
          <w:rFonts w:ascii="Palatino Linotype" w:hAnsi="Palatino Linotype"/>
          <w:b/>
        </w:rPr>
      </w:pPr>
      <w:r w:rsidRPr="00C23B75">
        <w:rPr>
          <w:rFonts w:ascii="Palatino Linotype" w:hAnsi="Palatino Linotype"/>
          <w:iCs/>
        </w:rPr>
        <w:t>If the toxin will be introduced into animals, a specific SOP for ACS staff is required.</w:t>
      </w:r>
    </w:p>
    <w:p w14:paraId="2BFACFE2" w14:textId="77777777" w:rsidR="004E5CBA" w:rsidRPr="00623767" w:rsidRDefault="00822C0E" w:rsidP="004E5CBA">
      <w:pPr>
        <w:pStyle w:val="ListParagraph"/>
        <w:numPr>
          <w:ilvl w:val="1"/>
          <w:numId w:val="50"/>
        </w:numPr>
        <w:rPr>
          <w:rFonts w:ascii="Palatino Linotype" w:hAnsi="Palatino Linotype"/>
          <w:b/>
        </w:rPr>
      </w:pPr>
      <w:r w:rsidRPr="00C23B75">
        <w:rPr>
          <w:rFonts w:ascii="Palatino Linotype" w:hAnsi="Palatino Linotype"/>
          <w:b/>
          <w:iCs/>
        </w:rPr>
        <w:t xml:space="preserve">An SOP might already have been written by another investigator, so contact the Biosafety Officer for assistance. </w:t>
      </w:r>
    </w:p>
    <w:p w14:paraId="136AC2BA" w14:textId="0583CA76" w:rsidR="004E5CBA" w:rsidRPr="00B86CEF" w:rsidRDefault="004E5CBA" w:rsidP="00B86CEF">
      <w:pPr>
        <w:pStyle w:val="ListParagraph"/>
        <w:numPr>
          <w:ilvl w:val="1"/>
          <w:numId w:val="50"/>
        </w:numPr>
        <w:rPr>
          <w:rFonts w:ascii="Palatino Linotype" w:hAnsi="Palatino Linotype"/>
          <w:b/>
        </w:rPr>
      </w:pPr>
      <w:r w:rsidRPr="00B86CEF">
        <w:rPr>
          <w:rFonts w:ascii="Palatino Linotype" w:hAnsi="Palatino Linotype" w:cstheme="minorHAnsi"/>
          <w:color w:val="000000"/>
          <w:lang w:val="en"/>
        </w:rPr>
        <w:t xml:space="preserve">Toxins can be resistant to the chemical disinfectants commonly used to effectively decontaminate microorganisms. When working with toxins, a neutralizing chemical capable of denaturing and inactivating the toxin is needed for effective decontamination in the containment zone. </w:t>
      </w:r>
    </w:p>
    <w:p w14:paraId="01BD10CC" w14:textId="77777777" w:rsidR="004E5CBA" w:rsidRPr="00C23B75" w:rsidRDefault="004E5CBA" w:rsidP="00B86CEF">
      <w:pPr>
        <w:pStyle w:val="ListParagraph"/>
        <w:numPr>
          <w:ilvl w:val="2"/>
          <w:numId w:val="50"/>
        </w:numPr>
        <w:autoSpaceDE w:val="0"/>
        <w:autoSpaceDN w:val="0"/>
        <w:adjustRightInd w:val="0"/>
        <w:rPr>
          <w:rFonts w:ascii="Palatino Linotype" w:hAnsi="Palatino Linotype"/>
          <w:b/>
        </w:rPr>
      </w:pPr>
      <w:r w:rsidRPr="00C23B75">
        <w:rPr>
          <w:rFonts w:ascii="Palatino Linotype" w:hAnsi="Palatino Linotype" w:cstheme="minorHAnsi"/>
          <w:iCs/>
        </w:rPr>
        <w:t>Decontamination/inactivation of toxins by thermal or chemical means is described in the CBH section 15.</w:t>
      </w:r>
      <w:r w:rsidRPr="00C23B75">
        <w:rPr>
          <w:rFonts w:ascii="Palatino Linotype" w:hAnsi="Palatino Linotype"/>
          <w:iCs/>
        </w:rPr>
        <w:t>11</w:t>
      </w:r>
    </w:p>
    <w:p w14:paraId="4D3A1090" w14:textId="77777777" w:rsidR="004E5CBA" w:rsidRPr="00C23B75" w:rsidRDefault="004E5CBA" w:rsidP="00B86CEF">
      <w:pPr>
        <w:pStyle w:val="ListParagraph"/>
        <w:numPr>
          <w:ilvl w:val="2"/>
          <w:numId w:val="50"/>
        </w:numPr>
        <w:autoSpaceDE w:val="0"/>
        <w:autoSpaceDN w:val="0"/>
        <w:adjustRightInd w:val="0"/>
        <w:rPr>
          <w:rFonts w:ascii="Palatino Linotype" w:hAnsi="Palatino Linotype"/>
          <w:b/>
        </w:rPr>
      </w:pPr>
      <w:r w:rsidRPr="00C23B75">
        <w:rPr>
          <w:rFonts w:ascii="Palatino Linotype" w:hAnsi="Palatino Linotype"/>
          <w:iCs/>
        </w:rPr>
        <w:lastRenderedPageBreak/>
        <w:t xml:space="preserve">Further information, including details about the inactivation of specific biological toxins, can  be found in Appendix I of the U.S. Centers for Disease Control and NIH document, </w:t>
      </w:r>
      <w:hyperlink r:id="rId61" w:history="1">
        <w:r w:rsidRPr="00C23B75">
          <w:rPr>
            <w:rStyle w:val="Hyperlink"/>
            <w:rFonts w:ascii="Palatino Linotype" w:hAnsi="Palatino Linotype"/>
            <w:iCs/>
          </w:rPr>
          <w:t xml:space="preserve">Biosafety in Microbiological and Biomedical Laboratories, </w:t>
        </w:r>
        <w:r>
          <w:rPr>
            <w:rStyle w:val="Hyperlink"/>
            <w:rFonts w:ascii="Palatino Linotype" w:hAnsi="Palatino Linotype"/>
            <w:iCs/>
          </w:rPr>
          <w:t>6</w:t>
        </w:r>
        <w:r w:rsidRPr="00C23B75">
          <w:rPr>
            <w:rStyle w:val="Hyperlink"/>
            <w:rFonts w:ascii="Palatino Linotype" w:hAnsi="Palatino Linotype"/>
            <w:iCs/>
          </w:rPr>
          <w:t>th Edition, 20</w:t>
        </w:r>
        <w:r>
          <w:rPr>
            <w:rStyle w:val="Hyperlink"/>
            <w:rFonts w:ascii="Palatino Linotype" w:hAnsi="Palatino Linotype"/>
            <w:iCs/>
          </w:rPr>
          <w:t>20</w:t>
        </w:r>
        <w:r w:rsidRPr="00C23B75">
          <w:rPr>
            <w:rStyle w:val="Hyperlink"/>
            <w:rFonts w:ascii="Palatino Linotype" w:hAnsi="Palatino Linotype"/>
            <w:iCs/>
          </w:rPr>
          <w:t xml:space="preserve"> (BMBL)</w:t>
        </w:r>
      </w:hyperlink>
    </w:p>
    <w:p w14:paraId="74213574" w14:textId="77777777" w:rsidR="004E5CBA" w:rsidRPr="00B86CEF" w:rsidRDefault="004E5CBA" w:rsidP="00B86CEF">
      <w:pPr>
        <w:ind w:firstLine="0"/>
        <w:rPr>
          <w:rFonts w:ascii="Palatino Linotype" w:hAnsi="Palatino Linotype"/>
          <w:b/>
        </w:rPr>
      </w:pPr>
    </w:p>
    <w:p w14:paraId="6F5609D4" w14:textId="77777777" w:rsidR="00803ABF" w:rsidRPr="00C23B75" w:rsidRDefault="00803ABF" w:rsidP="00C23B75">
      <w:pPr>
        <w:pStyle w:val="ListParagraph"/>
        <w:ind w:left="1440" w:firstLine="0"/>
        <w:rPr>
          <w:rFonts w:ascii="Palatino Linotype" w:hAnsi="Palatino Linotype"/>
          <w:b/>
        </w:rPr>
      </w:pPr>
    </w:p>
    <w:p w14:paraId="735699E7" w14:textId="77777777" w:rsidR="00803ABF" w:rsidRPr="00C23B75" w:rsidRDefault="00803ABF" w:rsidP="00C23B75">
      <w:pPr>
        <w:ind w:firstLine="0"/>
        <w:rPr>
          <w:rFonts w:ascii="Palatino Linotype" w:hAnsi="Palatino Linotype"/>
          <w:b/>
        </w:rPr>
      </w:pPr>
      <w:r w:rsidRPr="00C23B75">
        <w:rPr>
          <w:rFonts w:ascii="Palatino Linotype" w:hAnsi="Palatino Linotype"/>
          <w:b/>
        </w:rPr>
        <w:t>Prescribed Toxins:</w:t>
      </w:r>
    </w:p>
    <w:p w14:paraId="5E76989E" w14:textId="28185292" w:rsidR="00171360" w:rsidRPr="00C23B75" w:rsidRDefault="00171360" w:rsidP="00C23B75">
      <w:pPr>
        <w:ind w:firstLine="0"/>
        <w:rPr>
          <w:rFonts w:ascii="Palatino Linotype" w:hAnsi="Palatino Linotype"/>
        </w:rPr>
      </w:pPr>
      <w:r w:rsidRPr="00C23B75">
        <w:rPr>
          <w:rFonts w:ascii="Palatino Linotype" w:hAnsi="Palatino Linotype"/>
        </w:rPr>
        <w:t>Certain regulated toxins are identified in the HPTR as “</w:t>
      </w:r>
      <w:r w:rsidRPr="00C23B75">
        <w:rPr>
          <w:rFonts w:ascii="Palatino Linotype" w:hAnsi="Palatino Linotype"/>
          <w:b/>
        </w:rPr>
        <w:t>prescribed toxin</w:t>
      </w:r>
      <w:r w:rsidRPr="00C23B75">
        <w:rPr>
          <w:rFonts w:ascii="Palatino Linotype" w:hAnsi="Palatino Linotype"/>
        </w:rPr>
        <w:t xml:space="preserve">s” </w:t>
      </w:r>
      <w:r w:rsidR="00803ABF" w:rsidRPr="00C23B75">
        <w:rPr>
          <w:rFonts w:ascii="Palatino Linotype" w:hAnsi="Palatino Linotype"/>
        </w:rPr>
        <w:t xml:space="preserve">due to their dual-use potential </w:t>
      </w:r>
      <w:r w:rsidRPr="00C23B75">
        <w:rPr>
          <w:rFonts w:ascii="Palatino Linotype" w:hAnsi="Palatino Linotype"/>
        </w:rPr>
        <w:t xml:space="preserve">when present in a quantity greater than the identified trigger quantity, as described by Section 10(2) of the HPTR (summarized in the table below). “Prescribed toxins” identified by the HPTR are also referred to as </w:t>
      </w:r>
      <w:r w:rsidRPr="00C23B75">
        <w:rPr>
          <w:rFonts w:ascii="Palatino Linotype" w:hAnsi="Palatino Linotype"/>
          <w:b/>
        </w:rPr>
        <w:t>security sensitive biological agents (SSBAs</w:t>
      </w:r>
      <w:r w:rsidRPr="00C23B75">
        <w:rPr>
          <w:rFonts w:ascii="Palatino Linotype" w:hAnsi="Palatino Linotype"/>
        </w:rPr>
        <w:t xml:space="preserve">), as they have additional biosecurity considerations. </w:t>
      </w:r>
    </w:p>
    <w:p w14:paraId="071E9D4A" w14:textId="507622C9" w:rsidR="00171360" w:rsidRPr="00C23B75" w:rsidRDefault="00171360" w:rsidP="00E40F22">
      <w:pPr>
        <w:pStyle w:val="ListParagraph"/>
        <w:numPr>
          <w:ilvl w:val="1"/>
          <w:numId w:val="50"/>
        </w:numPr>
        <w:rPr>
          <w:rFonts w:ascii="Palatino Linotype" w:hAnsi="Palatino Linotype"/>
        </w:rPr>
      </w:pPr>
      <w:r w:rsidRPr="00C23B75">
        <w:rPr>
          <w:rFonts w:ascii="Palatino Linotype" w:hAnsi="Palatino Linotype"/>
          <w:b/>
        </w:rPr>
        <w:t>A toxin present in a part of a facility in a quantity greater than the trigger quantity is considered an SSBA</w:t>
      </w:r>
      <w:r w:rsidRPr="00C23B75">
        <w:rPr>
          <w:rFonts w:ascii="Palatino Linotype" w:hAnsi="Palatino Linotype"/>
        </w:rPr>
        <w:t xml:space="preserve"> and </w:t>
      </w:r>
      <w:r w:rsidRPr="00C23B75">
        <w:rPr>
          <w:rFonts w:ascii="Palatino Linotype" w:hAnsi="Palatino Linotype"/>
          <w:u w:val="single"/>
        </w:rPr>
        <w:t>requires enhanced security measures</w:t>
      </w:r>
      <w:r w:rsidRPr="00C23B75">
        <w:rPr>
          <w:rFonts w:ascii="Palatino Linotype" w:hAnsi="Palatino Linotype"/>
        </w:rPr>
        <w:t xml:space="preserve"> (e.g., Human Pathogens and Toxins Act Security Clearances</w:t>
      </w:r>
      <w:r w:rsidR="003B2DBC">
        <w:rPr>
          <w:rFonts w:ascii="Palatino Linotype" w:hAnsi="Palatino Linotype"/>
        </w:rPr>
        <w:t xml:space="preserve"> for all personnel who have access to the room where the toxin is used</w:t>
      </w:r>
      <w:r w:rsidRPr="00C23B75">
        <w:rPr>
          <w:rFonts w:ascii="Palatino Linotype" w:hAnsi="Palatino Linotype"/>
        </w:rPr>
        <w:t xml:space="preserve">). </w:t>
      </w:r>
    </w:p>
    <w:p w14:paraId="4F4B5AFB" w14:textId="77777777" w:rsidR="00171360" w:rsidRPr="00C23B75" w:rsidRDefault="00171360" w:rsidP="00E40F22">
      <w:pPr>
        <w:pStyle w:val="ListParagraph"/>
        <w:numPr>
          <w:ilvl w:val="1"/>
          <w:numId w:val="50"/>
        </w:numPr>
        <w:rPr>
          <w:rFonts w:ascii="Palatino Linotype" w:hAnsi="Palatino Linotype"/>
        </w:rPr>
      </w:pPr>
      <w:r w:rsidRPr="00C23B75">
        <w:rPr>
          <w:rFonts w:ascii="Palatino Linotype" w:hAnsi="Palatino Linotype"/>
        </w:rPr>
        <w:t xml:space="preserve">A toxin in a total quantity </w:t>
      </w:r>
      <w:r w:rsidRPr="00C23B75">
        <w:rPr>
          <w:rFonts w:ascii="Palatino Linotype" w:hAnsi="Palatino Linotype"/>
          <w:b/>
        </w:rPr>
        <w:t>at or below the trigger quantity is not considered an SSBA</w:t>
      </w:r>
      <w:r w:rsidRPr="00C23B75">
        <w:rPr>
          <w:rFonts w:ascii="Palatino Linotype" w:hAnsi="Palatino Linotype"/>
        </w:rPr>
        <w:t xml:space="preserve">; however, it remains a toxin, and is subject to the CBS (i.e., the minimum containment level for handling a regulated toxin is CL2). </w:t>
      </w:r>
    </w:p>
    <w:p w14:paraId="020B9109" w14:textId="1B3E1B3D" w:rsidR="00171360" w:rsidRPr="00C23B75" w:rsidRDefault="00171360" w:rsidP="00E40F22">
      <w:pPr>
        <w:pStyle w:val="ListParagraph"/>
        <w:numPr>
          <w:ilvl w:val="1"/>
          <w:numId w:val="50"/>
        </w:numPr>
        <w:rPr>
          <w:rFonts w:ascii="Palatino Linotype" w:hAnsi="Palatino Linotype"/>
        </w:rPr>
      </w:pPr>
      <w:r w:rsidRPr="00C23B75">
        <w:rPr>
          <w:rFonts w:ascii="Palatino Linotype" w:hAnsi="Palatino Linotype"/>
        </w:rPr>
        <w:t>SSBAs are discussed in further detail in CBH Section 4.3.3 and CBH Chapter 6.</w:t>
      </w:r>
    </w:p>
    <w:p w14:paraId="66B9B00E" w14:textId="77777777" w:rsidR="009D7617" w:rsidRPr="00C23B75" w:rsidRDefault="009D7617" w:rsidP="00C23B75">
      <w:pPr>
        <w:pStyle w:val="ListParagraph"/>
        <w:ind w:left="1440" w:firstLine="0"/>
        <w:rPr>
          <w:rFonts w:ascii="Palatino Linotype" w:hAnsi="Palatino Linotype"/>
        </w:rPr>
      </w:pPr>
    </w:p>
    <w:p w14:paraId="10E8E626" w14:textId="2C9EC7CA" w:rsidR="002951B9" w:rsidRPr="00C23B75" w:rsidRDefault="00803ABF" w:rsidP="00C23B75">
      <w:pPr>
        <w:ind w:firstLine="0"/>
        <w:rPr>
          <w:rFonts w:ascii="Palatino Linotype" w:hAnsi="Palatino Linotype"/>
          <w:b/>
        </w:rPr>
      </w:pPr>
      <w:r w:rsidRPr="00C23B75">
        <w:rPr>
          <w:rFonts w:ascii="Palatino Linotype" w:hAnsi="Palatino Linotype"/>
        </w:rPr>
        <w:t xml:space="preserve">Queen’s PHAC/HPTA Licence is </w:t>
      </w:r>
      <w:r w:rsidRPr="00C23B75">
        <w:rPr>
          <w:rFonts w:ascii="Palatino Linotype" w:hAnsi="Palatino Linotype"/>
          <w:u w:val="single"/>
        </w:rPr>
        <w:t>only</w:t>
      </w:r>
      <w:r w:rsidRPr="00C23B75">
        <w:rPr>
          <w:rFonts w:ascii="Palatino Linotype" w:hAnsi="Palatino Linotype"/>
        </w:rPr>
        <w:t xml:space="preserve"> for </w:t>
      </w:r>
      <w:r w:rsidR="0043446A">
        <w:rPr>
          <w:rFonts w:ascii="Palatino Linotype" w:hAnsi="Palatino Linotype"/>
        </w:rPr>
        <w:t>Prescribed (</w:t>
      </w:r>
      <w:r w:rsidRPr="00C23B75">
        <w:rPr>
          <w:rFonts w:ascii="Palatino Linotype" w:hAnsi="Palatino Linotype"/>
        </w:rPr>
        <w:t>SSBA</w:t>
      </w:r>
      <w:r w:rsidR="0043446A">
        <w:rPr>
          <w:rFonts w:ascii="Palatino Linotype" w:hAnsi="Palatino Linotype"/>
        </w:rPr>
        <w:t>)</w:t>
      </w:r>
      <w:r w:rsidRPr="00C23B75">
        <w:rPr>
          <w:rFonts w:ascii="Palatino Linotype" w:hAnsi="Palatino Linotype"/>
        </w:rPr>
        <w:t xml:space="preserve"> toxins </w:t>
      </w:r>
      <w:r w:rsidRPr="00C23B75">
        <w:rPr>
          <w:rFonts w:ascii="Palatino Linotype" w:hAnsi="Palatino Linotype"/>
          <w:u w:val="single"/>
        </w:rPr>
        <w:t>below the trigger quantity</w:t>
      </w:r>
      <w:r w:rsidR="009D7617" w:rsidRPr="00C23B75">
        <w:rPr>
          <w:rFonts w:ascii="Palatino Linotype" w:hAnsi="Palatino Linotype"/>
        </w:rPr>
        <w:t xml:space="preserve"> </w:t>
      </w:r>
      <w:r w:rsidRPr="00C23B75">
        <w:rPr>
          <w:rFonts w:ascii="Palatino Linotype" w:hAnsi="Palatino Linotype"/>
        </w:rPr>
        <w:t xml:space="preserve">so </w:t>
      </w:r>
      <w:r w:rsidRPr="00C23B75">
        <w:rPr>
          <w:rFonts w:ascii="Palatino Linotype" w:hAnsi="Palatino Linotype"/>
          <w:b/>
        </w:rPr>
        <w:t>the amount of toxin in areas accessible to one individual must be kept below the trigger quantity.</w:t>
      </w:r>
    </w:p>
    <w:p w14:paraId="07F14DEE" w14:textId="40F7255C" w:rsidR="00803ABF" w:rsidRPr="00C23B75" w:rsidRDefault="00803ABF" w:rsidP="00E40F22">
      <w:pPr>
        <w:pStyle w:val="ListParagraph"/>
        <w:numPr>
          <w:ilvl w:val="0"/>
          <w:numId w:val="103"/>
        </w:numPr>
        <w:rPr>
          <w:rFonts w:ascii="Palatino Linotype" w:hAnsi="Palatino Linotype"/>
        </w:rPr>
      </w:pPr>
      <w:r w:rsidRPr="00C23B75">
        <w:rPr>
          <w:rFonts w:ascii="Palatino Linotype" w:hAnsi="Palatino Linotype"/>
        </w:rPr>
        <w:t xml:space="preserve">A </w:t>
      </w:r>
      <w:r w:rsidRPr="00C23B75">
        <w:rPr>
          <w:rFonts w:ascii="Palatino Linotype" w:hAnsi="Palatino Linotype"/>
          <w:b/>
        </w:rPr>
        <w:t>quantitative real-time inventory</w:t>
      </w:r>
      <w:r w:rsidRPr="00C23B75">
        <w:rPr>
          <w:rFonts w:ascii="Palatino Linotype" w:hAnsi="Palatino Linotype"/>
        </w:rPr>
        <w:t xml:space="preserve"> of SSBA toxins must be maintained.</w:t>
      </w:r>
    </w:p>
    <w:p w14:paraId="2E4C521E" w14:textId="167A9C70" w:rsidR="00803ABF" w:rsidRDefault="00803ABF" w:rsidP="00E40F22">
      <w:pPr>
        <w:pStyle w:val="ListParagraph"/>
        <w:numPr>
          <w:ilvl w:val="0"/>
          <w:numId w:val="103"/>
        </w:numPr>
        <w:rPr>
          <w:rFonts w:ascii="Palatino Linotype" w:hAnsi="Palatino Linotype"/>
        </w:rPr>
      </w:pPr>
      <w:r w:rsidRPr="00C23B75">
        <w:rPr>
          <w:rFonts w:ascii="Palatino Linotype" w:hAnsi="Palatino Linotype"/>
        </w:rPr>
        <w:t xml:space="preserve">The </w:t>
      </w:r>
      <w:r w:rsidRPr="00C23B75">
        <w:rPr>
          <w:rFonts w:ascii="Palatino Linotype" w:hAnsi="Palatino Linotype"/>
          <w:u w:val="single"/>
        </w:rPr>
        <w:t>BSO must be told how much of a previous order remains</w:t>
      </w:r>
      <w:r w:rsidRPr="00C23B75">
        <w:rPr>
          <w:rFonts w:ascii="Palatino Linotype" w:hAnsi="Palatino Linotype"/>
        </w:rPr>
        <w:t xml:space="preserve"> </w:t>
      </w:r>
      <w:r w:rsidR="009D7617" w:rsidRPr="00C23B75">
        <w:rPr>
          <w:rFonts w:ascii="Palatino Linotype" w:hAnsi="Palatino Linotype"/>
          <w:b/>
        </w:rPr>
        <w:t>before</w:t>
      </w:r>
      <w:r w:rsidRPr="00C23B75">
        <w:rPr>
          <w:rFonts w:ascii="Palatino Linotype" w:hAnsi="Palatino Linotype"/>
          <w:b/>
        </w:rPr>
        <w:t xml:space="preserve"> an SSBA toxin is </w:t>
      </w:r>
      <w:r w:rsidR="009D7617" w:rsidRPr="00C23B75">
        <w:rPr>
          <w:rFonts w:ascii="Palatino Linotype" w:hAnsi="Palatino Linotype"/>
          <w:b/>
        </w:rPr>
        <w:t>ordered</w:t>
      </w:r>
      <w:r w:rsidR="009D7617" w:rsidRPr="00C23B75">
        <w:rPr>
          <w:rFonts w:ascii="Palatino Linotype" w:hAnsi="Palatino Linotype"/>
        </w:rPr>
        <w:t xml:space="preserve"> because the BSO maintains a central inventory of all laboratories that use SSBA toxins to ensure that we remain below the trigger quantity</w:t>
      </w:r>
      <w:r w:rsidRPr="00C23B75">
        <w:rPr>
          <w:rFonts w:ascii="Palatino Linotype" w:hAnsi="Palatino Linotype"/>
        </w:rPr>
        <w:t>.</w:t>
      </w:r>
    </w:p>
    <w:p w14:paraId="69D29F52" w14:textId="77777777" w:rsidR="00F56864" w:rsidRDefault="00F56864" w:rsidP="00F56864">
      <w:pPr>
        <w:autoSpaceDE w:val="0"/>
        <w:autoSpaceDN w:val="0"/>
        <w:adjustRightInd w:val="0"/>
        <w:ind w:firstLine="0"/>
        <w:rPr>
          <w:rFonts w:ascii="Palatino Linotype" w:hAnsi="Palatino Linotype" w:cstheme="minorHAnsi"/>
          <w:color w:val="000000"/>
          <w:lang w:val="en"/>
        </w:rPr>
      </w:pPr>
    </w:p>
    <w:p w14:paraId="3074253D" w14:textId="77777777" w:rsidR="009D7617" w:rsidRPr="00C23B75" w:rsidRDefault="009D7617" w:rsidP="00C23B75">
      <w:pPr>
        <w:pStyle w:val="ListParagraph"/>
        <w:ind w:firstLine="0"/>
        <w:rPr>
          <w:rFonts w:ascii="Palatino Linotype" w:hAnsi="Palatino Linotype"/>
        </w:rPr>
      </w:pPr>
    </w:p>
    <w:p w14:paraId="268F7F32" w14:textId="77777777" w:rsidR="00240000" w:rsidRDefault="00240000">
      <w:pPr>
        <w:rPr>
          <w:rFonts w:ascii="Palatino Linotype" w:eastAsia="Times New Roman" w:hAnsi="Palatino Linotype" w:cs="Times New Roman"/>
          <w:b/>
          <w:bCs/>
          <w:color w:val="000000"/>
          <w:sz w:val="19"/>
          <w:szCs w:val="19"/>
        </w:rPr>
      </w:pPr>
      <w:r>
        <w:rPr>
          <w:rFonts w:ascii="Palatino Linotype" w:eastAsia="Times New Roman" w:hAnsi="Palatino Linotype" w:cs="Times New Roman"/>
          <w:b/>
          <w:bCs/>
          <w:color w:val="000000"/>
          <w:sz w:val="19"/>
          <w:szCs w:val="19"/>
        </w:rPr>
        <w:br w:type="page"/>
      </w:r>
    </w:p>
    <w:p w14:paraId="38A7C2BC" w14:textId="17BC1C1F" w:rsidR="00171360" w:rsidRPr="00C23B75" w:rsidRDefault="00171360" w:rsidP="002951B9">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b/>
          <w:bCs/>
          <w:color w:val="000000"/>
          <w:sz w:val="19"/>
          <w:szCs w:val="19"/>
        </w:rPr>
        <w:lastRenderedPageBreak/>
        <w:t>Summary of Prescribed Toxins and Associated Trigger Quantities</w:t>
      </w:r>
      <w:r w:rsidRPr="00C23B75">
        <w:rPr>
          <w:rFonts w:ascii="Palatino Linotype" w:eastAsia="Times New Roman" w:hAnsi="Palatino Linotype" w:cs="Times New Roman"/>
          <w:color w:val="000000"/>
          <w:sz w:val="19"/>
          <w:szCs w:val="19"/>
        </w:rPr>
        <w:br/>
        <w:t>Reproduced from the HPTR 10(2).</w:t>
      </w:r>
    </w:p>
    <w:tbl>
      <w:tblPr>
        <w:tblW w:w="4925"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6855"/>
        <w:gridCol w:w="2349"/>
      </w:tblGrid>
      <w:tr w:rsidR="00171360" w:rsidRPr="00C23B75" w14:paraId="2627181A"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06C38C2" w14:textId="77777777" w:rsidR="00171360" w:rsidRPr="00C23B75" w:rsidRDefault="00171360" w:rsidP="00171360">
            <w:pPr>
              <w:spacing w:after="375"/>
              <w:ind w:firstLine="0"/>
              <w:jc w:val="center"/>
              <w:rPr>
                <w:rFonts w:ascii="Palatino Linotype" w:eastAsia="Times New Roman" w:hAnsi="Palatino Linotype" w:cs="Times New Roman"/>
                <w:b/>
                <w:bCs/>
                <w:color w:val="000000"/>
                <w:sz w:val="19"/>
                <w:szCs w:val="19"/>
              </w:rPr>
            </w:pPr>
            <w:r w:rsidRPr="00C23B75">
              <w:rPr>
                <w:rFonts w:ascii="Palatino Linotype" w:eastAsia="Times New Roman" w:hAnsi="Palatino Linotype" w:cs="Times New Roman"/>
                <w:b/>
                <w:bCs/>
                <w:color w:val="000000"/>
                <w:sz w:val="19"/>
                <w:szCs w:val="19"/>
              </w:rPr>
              <w:t>Toxin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2CA4E36" w14:textId="77777777" w:rsidR="00171360" w:rsidRPr="00C23B75" w:rsidRDefault="00171360" w:rsidP="00171360">
            <w:pPr>
              <w:spacing w:after="375"/>
              <w:ind w:firstLine="0"/>
              <w:jc w:val="center"/>
              <w:rPr>
                <w:rFonts w:ascii="Palatino Linotype" w:eastAsia="Times New Roman" w:hAnsi="Palatino Linotype" w:cs="Times New Roman"/>
                <w:b/>
                <w:bCs/>
                <w:color w:val="000000"/>
                <w:sz w:val="19"/>
                <w:szCs w:val="19"/>
              </w:rPr>
            </w:pPr>
            <w:r w:rsidRPr="00C23B75">
              <w:rPr>
                <w:rFonts w:ascii="Palatino Linotype" w:eastAsia="Times New Roman" w:hAnsi="Palatino Linotype" w:cs="Times New Roman"/>
                <w:b/>
                <w:bCs/>
                <w:color w:val="000000"/>
                <w:sz w:val="19"/>
                <w:szCs w:val="19"/>
              </w:rPr>
              <w:t>Trigger Quantity</w:t>
            </w:r>
          </w:p>
        </w:tc>
      </w:tr>
      <w:tr w:rsidR="00171360" w:rsidRPr="00C23B75" w14:paraId="0540810A"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D476E9"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Alpha toxin</w:t>
            </w:r>
          </w:p>
        </w:tc>
        <w:tc>
          <w:tcPr>
            <w:tcW w:w="0" w:type="auto"/>
            <w:tcBorders>
              <w:top w:val="outset" w:sz="6" w:space="0" w:color="auto"/>
              <w:left w:val="outset" w:sz="6" w:space="0" w:color="auto"/>
              <w:bottom w:val="outset" w:sz="6" w:space="0" w:color="auto"/>
              <w:right w:val="outset" w:sz="6" w:space="0" w:color="auto"/>
            </w:tcBorders>
            <w:hideMark/>
          </w:tcPr>
          <w:p w14:paraId="25E2B4D8"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5 mg</w:t>
            </w:r>
          </w:p>
        </w:tc>
      </w:tr>
      <w:tr w:rsidR="00171360" w:rsidRPr="00C23B75" w14:paraId="4328F756"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A30373"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Botulinum neurotoxin</w:t>
            </w:r>
          </w:p>
        </w:tc>
        <w:tc>
          <w:tcPr>
            <w:tcW w:w="0" w:type="auto"/>
            <w:tcBorders>
              <w:top w:val="outset" w:sz="6" w:space="0" w:color="auto"/>
              <w:left w:val="outset" w:sz="6" w:space="0" w:color="auto"/>
              <w:bottom w:val="outset" w:sz="6" w:space="0" w:color="auto"/>
              <w:right w:val="outset" w:sz="6" w:space="0" w:color="auto"/>
            </w:tcBorders>
            <w:hideMark/>
          </w:tcPr>
          <w:p w14:paraId="06C809B4"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0.5 mg</w:t>
            </w:r>
          </w:p>
        </w:tc>
      </w:tr>
      <w:tr w:rsidR="00171360" w:rsidRPr="00C23B75" w14:paraId="3B6F8CC8"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367D600"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i/>
                <w:iCs/>
                <w:color w:val="000000"/>
                <w:sz w:val="19"/>
                <w:szCs w:val="19"/>
              </w:rPr>
              <w:t>Clostridium perfringens</w:t>
            </w:r>
            <w:r w:rsidRPr="00C23B75">
              <w:rPr>
                <w:rFonts w:ascii="Palatino Linotype" w:eastAsia="Times New Roman" w:hAnsi="Palatino Linotype" w:cs="Times New Roman"/>
                <w:color w:val="000000"/>
                <w:sz w:val="19"/>
                <w:szCs w:val="19"/>
              </w:rPr>
              <w:t xml:space="preserve"> Epsilon toxin</w:t>
            </w:r>
          </w:p>
        </w:tc>
        <w:tc>
          <w:tcPr>
            <w:tcW w:w="0" w:type="auto"/>
            <w:tcBorders>
              <w:top w:val="outset" w:sz="6" w:space="0" w:color="auto"/>
              <w:left w:val="outset" w:sz="6" w:space="0" w:color="auto"/>
              <w:bottom w:val="outset" w:sz="6" w:space="0" w:color="auto"/>
              <w:right w:val="outset" w:sz="6" w:space="0" w:color="auto"/>
            </w:tcBorders>
            <w:hideMark/>
          </w:tcPr>
          <w:p w14:paraId="2189B849"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5 mg</w:t>
            </w:r>
          </w:p>
        </w:tc>
      </w:tr>
      <w:tr w:rsidR="00171360" w:rsidRPr="00C23B75" w14:paraId="222D0D01"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789A57"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Hemolysin</w:t>
            </w:r>
          </w:p>
        </w:tc>
        <w:tc>
          <w:tcPr>
            <w:tcW w:w="0" w:type="auto"/>
            <w:tcBorders>
              <w:top w:val="outset" w:sz="6" w:space="0" w:color="auto"/>
              <w:left w:val="outset" w:sz="6" w:space="0" w:color="auto"/>
              <w:bottom w:val="outset" w:sz="6" w:space="0" w:color="auto"/>
              <w:right w:val="outset" w:sz="6" w:space="0" w:color="auto"/>
            </w:tcBorders>
            <w:hideMark/>
          </w:tcPr>
          <w:p w14:paraId="4AC5D299"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10 mg</w:t>
            </w:r>
          </w:p>
        </w:tc>
      </w:tr>
      <w:tr w:rsidR="00171360" w:rsidRPr="00C23B75" w14:paraId="601876BF"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58958A"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Shiga-like toxin (verotoxin)</w:t>
            </w:r>
          </w:p>
        </w:tc>
        <w:tc>
          <w:tcPr>
            <w:tcW w:w="0" w:type="auto"/>
            <w:tcBorders>
              <w:top w:val="outset" w:sz="6" w:space="0" w:color="auto"/>
              <w:left w:val="outset" w:sz="6" w:space="0" w:color="auto"/>
              <w:bottom w:val="outset" w:sz="6" w:space="0" w:color="auto"/>
              <w:right w:val="outset" w:sz="6" w:space="0" w:color="auto"/>
            </w:tcBorders>
            <w:hideMark/>
          </w:tcPr>
          <w:p w14:paraId="226D8F20"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1 mg</w:t>
            </w:r>
          </w:p>
        </w:tc>
      </w:tr>
      <w:tr w:rsidR="00171360" w:rsidRPr="00C23B75" w14:paraId="5FB532AE"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90591A"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Shigatoxin</w:t>
            </w:r>
          </w:p>
        </w:tc>
        <w:tc>
          <w:tcPr>
            <w:tcW w:w="0" w:type="auto"/>
            <w:tcBorders>
              <w:top w:val="outset" w:sz="6" w:space="0" w:color="auto"/>
              <w:left w:val="outset" w:sz="6" w:space="0" w:color="auto"/>
              <w:bottom w:val="outset" w:sz="6" w:space="0" w:color="auto"/>
              <w:right w:val="outset" w:sz="6" w:space="0" w:color="auto"/>
            </w:tcBorders>
            <w:hideMark/>
          </w:tcPr>
          <w:p w14:paraId="2DB6FA83"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1 mg</w:t>
            </w:r>
          </w:p>
        </w:tc>
      </w:tr>
      <w:tr w:rsidR="00171360" w:rsidRPr="00C23B75" w14:paraId="3973D65D"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6614CD"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Staphylococcal enterotoxins, Type B</w:t>
            </w:r>
          </w:p>
        </w:tc>
        <w:tc>
          <w:tcPr>
            <w:tcW w:w="0" w:type="auto"/>
            <w:tcBorders>
              <w:top w:val="outset" w:sz="6" w:space="0" w:color="auto"/>
              <w:left w:val="outset" w:sz="6" w:space="0" w:color="auto"/>
              <w:bottom w:val="outset" w:sz="6" w:space="0" w:color="auto"/>
              <w:right w:val="outset" w:sz="6" w:space="0" w:color="auto"/>
            </w:tcBorders>
            <w:hideMark/>
          </w:tcPr>
          <w:p w14:paraId="7838E345"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1 mg</w:t>
            </w:r>
          </w:p>
        </w:tc>
      </w:tr>
      <w:tr w:rsidR="00171360" w:rsidRPr="00C23B75" w14:paraId="7FED6ABC"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BF370D9"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Staphylococcal enterotoxins, types other than Type B</w:t>
            </w:r>
          </w:p>
        </w:tc>
        <w:tc>
          <w:tcPr>
            <w:tcW w:w="0" w:type="auto"/>
            <w:tcBorders>
              <w:top w:val="outset" w:sz="6" w:space="0" w:color="auto"/>
              <w:left w:val="outset" w:sz="6" w:space="0" w:color="auto"/>
              <w:bottom w:val="outset" w:sz="6" w:space="0" w:color="auto"/>
              <w:right w:val="outset" w:sz="6" w:space="0" w:color="auto"/>
            </w:tcBorders>
            <w:hideMark/>
          </w:tcPr>
          <w:p w14:paraId="353CFE1D"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10 mg</w:t>
            </w:r>
          </w:p>
        </w:tc>
      </w:tr>
      <w:tr w:rsidR="00171360" w:rsidRPr="00C23B75" w14:paraId="3ABA9093" w14:textId="77777777" w:rsidTr="0017136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224A415" w14:textId="77777777" w:rsidR="00171360" w:rsidRPr="00C23B75" w:rsidRDefault="00171360" w:rsidP="00171360">
            <w:pPr>
              <w:spacing w:after="375"/>
              <w:ind w:firstLine="0"/>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i/>
                <w:iCs/>
                <w:color w:val="000000"/>
                <w:sz w:val="19"/>
                <w:szCs w:val="19"/>
              </w:rPr>
              <w:t>Staphylococcus aureus</w:t>
            </w:r>
            <w:r w:rsidRPr="00C23B75">
              <w:rPr>
                <w:rFonts w:ascii="Palatino Linotype" w:eastAsia="Times New Roman" w:hAnsi="Palatino Linotype" w:cs="Times New Roman"/>
                <w:color w:val="000000"/>
                <w:sz w:val="19"/>
                <w:szCs w:val="19"/>
              </w:rPr>
              <w:t xml:space="preserve"> Toxic shock syndrome toxin</w:t>
            </w:r>
          </w:p>
        </w:tc>
        <w:tc>
          <w:tcPr>
            <w:tcW w:w="0" w:type="auto"/>
            <w:tcBorders>
              <w:top w:val="outset" w:sz="6" w:space="0" w:color="auto"/>
              <w:left w:val="outset" w:sz="6" w:space="0" w:color="auto"/>
              <w:bottom w:val="outset" w:sz="6" w:space="0" w:color="auto"/>
              <w:right w:val="outset" w:sz="6" w:space="0" w:color="auto"/>
            </w:tcBorders>
            <w:hideMark/>
          </w:tcPr>
          <w:p w14:paraId="62B7A825" w14:textId="77777777" w:rsidR="00171360" w:rsidRPr="00C23B75" w:rsidRDefault="00171360" w:rsidP="00171360">
            <w:pPr>
              <w:spacing w:after="375"/>
              <w:ind w:firstLine="0"/>
              <w:jc w:val="center"/>
              <w:rPr>
                <w:rFonts w:ascii="Palatino Linotype" w:eastAsia="Times New Roman" w:hAnsi="Palatino Linotype" w:cs="Times New Roman"/>
                <w:color w:val="000000"/>
                <w:sz w:val="19"/>
                <w:szCs w:val="19"/>
              </w:rPr>
            </w:pPr>
            <w:r w:rsidRPr="00C23B75">
              <w:rPr>
                <w:rFonts w:ascii="Palatino Linotype" w:eastAsia="Times New Roman" w:hAnsi="Palatino Linotype" w:cs="Times New Roman"/>
                <w:color w:val="000000"/>
                <w:sz w:val="19"/>
                <w:szCs w:val="19"/>
              </w:rPr>
              <w:t>5 mg</w:t>
            </w:r>
          </w:p>
        </w:tc>
      </w:tr>
    </w:tbl>
    <w:p w14:paraId="286DAEB8" w14:textId="77777777" w:rsidR="00171360" w:rsidRPr="00C23B75" w:rsidRDefault="00171360" w:rsidP="002951B9">
      <w:pPr>
        <w:autoSpaceDE w:val="0"/>
        <w:autoSpaceDN w:val="0"/>
        <w:adjustRightInd w:val="0"/>
        <w:ind w:firstLine="0"/>
        <w:rPr>
          <w:rFonts w:ascii="Palatino Linotype" w:hAnsi="Palatino Linotype" w:cs="Futura-Book"/>
          <w:color w:val="000000"/>
          <w:sz w:val="18"/>
          <w:szCs w:val="18"/>
        </w:rPr>
      </w:pPr>
    </w:p>
    <w:p w14:paraId="7B7EB90C" w14:textId="5B3DAEDC" w:rsidR="0004789E" w:rsidRDefault="00C229BC">
      <w:pPr>
        <w:rPr>
          <w:rFonts w:ascii="Palatino Linotype" w:hAnsi="Palatino Linotype" w:cstheme="minorHAnsi"/>
          <w:color w:val="000000"/>
          <w:lang w:val="en"/>
        </w:rPr>
      </w:pPr>
      <w:r>
        <w:rPr>
          <w:rFonts w:ascii="Palatino Linotype" w:hAnsi="Palatino Linotype" w:cstheme="minorHAnsi"/>
          <w:color w:val="000000"/>
          <w:lang w:val="en"/>
        </w:rPr>
        <w:t xml:space="preserve">Note: </w:t>
      </w:r>
      <w:r>
        <w:rPr>
          <w:rFonts w:ascii="Arial" w:hAnsi="Arial" w:cs="Arial"/>
          <w:sz w:val="20"/>
          <w:szCs w:val="20"/>
        </w:rPr>
        <w:t xml:space="preserve">As toxins listed on Schedule 1, cholera toxin; and </w:t>
      </w:r>
      <w:r>
        <w:rPr>
          <w:rFonts w:ascii="Arial" w:hAnsi="Arial" w:cs="Arial"/>
          <w:i/>
          <w:iCs/>
          <w:sz w:val="20"/>
          <w:szCs w:val="20"/>
        </w:rPr>
        <w:t>Clostridium botulinum</w:t>
      </w:r>
      <w:r>
        <w:rPr>
          <w:rFonts w:ascii="Arial" w:hAnsi="Arial" w:cs="Arial"/>
          <w:sz w:val="20"/>
          <w:szCs w:val="20"/>
        </w:rPr>
        <w:t xml:space="preserve"> C2 and C3 toxins will continue to be regulated as a risk group 2 human toxins under the </w:t>
      </w:r>
      <w:r>
        <w:rPr>
          <w:rFonts w:ascii="Arial" w:hAnsi="Arial" w:cs="Arial"/>
          <w:i/>
          <w:iCs/>
          <w:sz w:val="20"/>
          <w:szCs w:val="20"/>
        </w:rPr>
        <w:t xml:space="preserve">Human Pathogens and Toxins Act </w:t>
      </w:r>
      <w:r>
        <w:rPr>
          <w:rFonts w:ascii="Arial" w:hAnsi="Arial" w:cs="Arial"/>
          <w:sz w:val="20"/>
          <w:szCs w:val="20"/>
        </w:rPr>
        <w:t>(HPTA), and they will continue to be subject to containment requirements in the Canadian Biosafety Standard, 3</w:t>
      </w:r>
      <w:r>
        <w:rPr>
          <w:rFonts w:ascii="Arial" w:hAnsi="Arial" w:cs="Arial"/>
          <w:sz w:val="20"/>
          <w:szCs w:val="20"/>
          <w:vertAlign w:val="superscript"/>
        </w:rPr>
        <w:t>rd</w:t>
      </w:r>
      <w:r>
        <w:rPr>
          <w:rFonts w:ascii="Arial" w:hAnsi="Arial" w:cs="Arial"/>
          <w:sz w:val="20"/>
          <w:szCs w:val="20"/>
        </w:rPr>
        <w:t xml:space="preserve"> edition.  However, pursuant to subsection 33 of the HPTA and subsection 10 of the </w:t>
      </w:r>
      <w:r>
        <w:rPr>
          <w:rFonts w:ascii="Arial" w:hAnsi="Arial" w:cs="Arial"/>
          <w:i/>
          <w:iCs/>
          <w:sz w:val="20"/>
          <w:szCs w:val="20"/>
        </w:rPr>
        <w:t>Human Pathogens and Toxin Regulations</w:t>
      </w:r>
      <w:r>
        <w:rPr>
          <w:rFonts w:ascii="Arial" w:hAnsi="Arial" w:cs="Arial"/>
          <w:sz w:val="20"/>
          <w:szCs w:val="20"/>
        </w:rPr>
        <w:t xml:space="preserve"> (HPTR), these toxins will no longer be considered SSBAs when they are present in quantities above those specified in subsection 10(2) of the HPTR. Thus, a security clearance issued under the HPTA will no longer be required for individuals who wish to handle or store these toxins in quantities above those specified in subsection 10(2) of the HPTR.</w:t>
      </w:r>
      <w:r w:rsidR="0004789E">
        <w:rPr>
          <w:rFonts w:ascii="Palatino Linotype" w:hAnsi="Palatino Linotype" w:cstheme="minorHAnsi"/>
          <w:color w:val="000000"/>
          <w:lang w:val="en"/>
        </w:rPr>
        <w:br w:type="page"/>
      </w:r>
    </w:p>
    <w:p w14:paraId="1B773083" w14:textId="1E101594" w:rsidR="003858C2" w:rsidRPr="00860051" w:rsidRDefault="00AE3E99" w:rsidP="00DF58D5">
      <w:pPr>
        <w:pStyle w:val="Heading3"/>
        <w:rPr>
          <w:rFonts w:ascii="Palatino Linotype" w:hAnsi="Palatino Linotype" w:cs="Times New Roman"/>
          <w:b/>
        </w:rPr>
      </w:pPr>
      <w:bookmarkStart w:id="61" w:name="_Toc226384129"/>
      <w:r w:rsidRPr="00860051">
        <w:rPr>
          <w:rFonts w:ascii="Palatino Linotype" w:hAnsi="Palatino Linotype"/>
          <w:b/>
        </w:rPr>
        <w:lastRenderedPageBreak/>
        <w:t>Biological Hazards</w:t>
      </w:r>
      <w:r w:rsidR="00E25BA1" w:rsidRPr="00860051">
        <w:rPr>
          <w:rFonts w:ascii="Palatino Linotype" w:hAnsi="Palatino Linotype"/>
          <w:b/>
        </w:rPr>
        <w:t xml:space="preserve"> –Sources of Information</w:t>
      </w:r>
      <w:bookmarkEnd w:id="61"/>
    </w:p>
    <w:p w14:paraId="1C19FB16" w14:textId="77777777" w:rsidR="00CC4513" w:rsidRDefault="00CC4513" w:rsidP="00AE3E99">
      <w:pPr>
        <w:pStyle w:val="NoSpacing"/>
        <w:rPr>
          <w:rFonts w:ascii="Palatino Linotype" w:hAnsi="Palatino Linotype" w:cs="Times New Roman"/>
          <w:b/>
        </w:rPr>
      </w:pPr>
    </w:p>
    <w:p w14:paraId="4C261F06" w14:textId="77777777" w:rsidR="00240000" w:rsidRDefault="003A1378" w:rsidP="00AE3E99">
      <w:pPr>
        <w:pStyle w:val="NoSpacing"/>
        <w:rPr>
          <w:rFonts w:ascii="Palatino Linotype" w:hAnsi="Palatino Linotype" w:cs="Times New Roman"/>
        </w:rPr>
      </w:pPr>
      <w:r w:rsidRPr="00C23B75">
        <w:rPr>
          <w:rFonts w:ascii="Palatino Linotype" w:hAnsi="Palatino Linotype" w:cs="Times New Roman"/>
          <w:b/>
        </w:rPr>
        <w:t>B</w:t>
      </w:r>
      <w:r w:rsidR="00AE3E99" w:rsidRPr="00C23B75">
        <w:rPr>
          <w:rFonts w:ascii="Palatino Linotype" w:hAnsi="Palatino Linotype" w:cs="Times New Roman"/>
          <w:b/>
        </w:rPr>
        <w:t xml:space="preserve">iosafety </w:t>
      </w:r>
      <w:r w:rsidRPr="00C23B75">
        <w:rPr>
          <w:rFonts w:ascii="Palatino Linotype" w:hAnsi="Palatino Linotype" w:cs="Times New Roman"/>
          <w:b/>
        </w:rPr>
        <w:t>information regarding</w:t>
      </w:r>
      <w:r w:rsidR="00AE3E99" w:rsidRPr="00C23B75">
        <w:rPr>
          <w:rFonts w:ascii="Palatino Linotype" w:hAnsi="Palatino Linotype" w:cs="Times New Roman"/>
          <w:b/>
        </w:rPr>
        <w:t xml:space="preserve"> numerous biological hazards</w:t>
      </w:r>
      <w:r w:rsidR="00AE3E99" w:rsidRPr="00C23B75">
        <w:rPr>
          <w:rFonts w:ascii="Palatino Linotype" w:hAnsi="Palatino Linotype" w:cs="Times New Roman"/>
        </w:rPr>
        <w:t xml:space="preserve"> can be found in</w:t>
      </w:r>
      <w:r w:rsidR="00240000">
        <w:rPr>
          <w:rFonts w:ascii="Palatino Linotype" w:hAnsi="Palatino Linotype" w:cs="Times New Roman"/>
        </w:rPr>
        <w:t>:</w:t>
      </w:r>
    </w:p>
    <w:p w14:paraId="456553FA" w14:textId="7D65DF88" w:rsidR="00240000" w:rsidRPr="00B86CEF" w:rsidRDefault="002522BC" w:rsidP="00240000">
      <w:pPr>
        <w:pStyle w:val="NoSpacing"/>
        <w:numPr>
          <w:ilvl w:val="0"/>
          <w:numId w:val="148"/>
        </w:numPr>
        <w:rPr>
          <w:rFonts w:ascii="Palatino Linotype" w:hAnsi="Palatino Linotype" w:cs="Times New Roman"/>
          <w:color w:val="0000FF" w:themeColor="hyperlink"/>
          <w:u w:val="single"/>
        </w:rPr>
      </w:pPr>
      <w:r w:rsidRPr="00C23B75">
        <w:rPr>
          <w:rFonts w:ascii="Palatino Linotype" w:hAnsi="Palatino Linotype" w:cs="Times New Roman"/>
        </w:rPr>
        <w:t xml:space="preserve">the </w:t>
      </w:r>
      <w:r w:rsidR="00E5464C" w:rsidRPr="00C23B75">
        <w:rPr>
          <w:rFonts w:ascii="Palatino Linotype" w:hAnsi="Palatino Linotype" w:cs="Times New Roman"/>
        </w:rPr>
        <w:t xml:space="preserve">PHAC </w:t>
      </w:r>
      <w:hyperlink r:id="rId62" w:history="1">
        <w:r w:rsidRPr="00C23B75">
          <w:rPr>
            <w:rStyle w:val="Hyperlink"/>
            <w:rFonts w:ascii="Palatino Linotype" w:hAnsi="Palatino Linotype" w:cs="Times New Roman"/>
          </w:rPr>
          <w:t>C</w:t>
        </w:r>
        <w:r w:rsidR="00E5464C" w:rsidRPr="00C23B75">
          <w:rPr>
            <w:rStyle w:val="Hyperlink"/>
            <w:rFonts w:ascii="Palatino Linotype" w:hAnsi="Palatino Linotype" w:cs="Times New Roman"/>
          </w:rPr>
          <w:t xml:space="preserve">anadian </w:t>
        </w:r>
        <w:r w:rsidRPr="00C23B75">
          <w:rPr>
            <w:rStyle w:val="Hyperlink"/>
            <w:rFonts w:ascii="Palatino Linotype" w:hAnsi="Palatino Linotype" w:cs="Times New Roman"/>
          </w:rPr>
          <w:t>B</w:t>
        </w:r>
        <w:r w:rsidR="00E5464C" w:rsidRPr="00C23B75">
          <w:rPr>
            <w:rStyle w:val="Hyperlink"/>
            <w:rFonts w:ascii="Palatino Linotype" w:hAnsi="Palatino Linotype" w:cs="Times New Roman"/>
          </w:rPr>
          <w:t>iosafety Handbook</w:t>
        </w:r>
      </w:hyperlink>
      <w:r w:rsidRPr="00C23B75">
        <w:rPr>
          <w:rFonts w:ascii="Palatino Linotype" w:hAnsi="Palatino Linotype" w:cs="Times New Roman"/>
        </w:rPr>
        <w:t xml:space="preserve">, </w:t>
      </w:r>
    </w:p>
    <w:p w14:paraId="2E6CC5AF" w14:textId="1DE8A743" w:rsidR="00240000" w:rsidRPr="00B86CEF" w:rsidRDefault="005D6877" w:rsidP="00240000">
      <w:pPr>
        <w:pStyle w:val="NoSpacing"/>
        <w:numPr>
          <w:ilvl w:val="0"/>
          <w:numId w:val="148"/>
        </w:numPr>
        <w:rPr>
          <w:rFonts w:ascii="Palatino Linotype" w:hAnsi="Palatino Linotype" w:cs="Times New Roman"/>
          <w:color w:val="0000FF" w:themeColor="hyperlink"/>
          <w:u w:val="single"/>
        </w:rPr>
      </w:pPr>
      <w:r w:rsidRPr="00C23B75">
        <w:rPr>
          <w:rFonts w:ascii="Palatino Linotype" w:hAnsi="Palatino Linotype" w:cs="Times New Roman"/>
        </w:rPr>
        <w:t xml:space="preserve">the </w:t>
      </w:r>
      <w:hyperlink r:id="rId63" w:history="1">
        <w:r w:rsidRPr="00C23B75">
          <w:rPr>
            <w:rStyle w:val="Hyperlink"/>
            <w:rFonts w:ascii="Palatino Linotype" w:hAnsi="Palatino Linotype" w:cs="Times New Roman"/>
          </w:rPr>
          <w:t xml:space="preserve">PHAC </w:t>
        </w:r>
        <w:r w:rsidR="00E5464C" w:rsidRPr="00C23B75">
          <w:rPr>
            <w:rStyle w:val="Hyperlink"/>
            <w:rFonts w:ascii="Palatino Linotype" w:hAnsi="Palatino Linotype" w:cs="Times New Roman"/>
          </w:rPr>
          <w:t>Pathogen Safety Data Sheets (</w:t>
        </w:r>
        <w:r w:rsidRPr="00C23B75">
          <w:rPr>
            <w:rStyle w:val="Hyperlink"/>
            <w:rFonts w:ascii="Palatino Linotype" w:hAnsi="Palatino Linotype" w:cs="Times New Roman"/>
          </w:rPr>
          <w:t>PSDS</w:t>
        </w:r>
      </w:hyperlink>
      <w:r w:rsidR="00E5464C" w:rsidRPr="00C23B75">
        <w:rPr>
          <w:rStyle w:val="Hyperlink"/>
          <w:rFonts w:ascii="Palatino Linotype" w:hAnsi="Palatino Linotype" w:cs="Times New Roman"/>
        </w:rPr>
        <w:t>)</w:t>
      </w:r>
      <w:r w:rsidRPr="00C23B75">
        <w:rPr>
          <w:rFonts w:ascii="Palatino Linotype" w:hAnsi="Palatino Linotype" w:cs="Times New Roman"/>
        </w:rPr>
        <w:t xml:space="preserve">, </w:t>
      </w:r>
    </w:p>
    <w:p w14:paraId="01658345" w14:textId="205CF5DC" w:rsidR="00240000" w:rsidRPr="00B86CEF" w:rsidRDefault="00240000" w:rsidP="00240000">
      <w:pPr>
        <w:pStyle w:val="NoSpacing"/>
        <w:numPr>
          <w:ilvl w:val="0"/>
          <w:numId w:val="148"/>
        </w:numPr>
        <w:rPr>
          <w:rFonts w:ascii="Palatino Linotype" w:hAnsi="Palatino Linotype" w:cs="Times New Roman"/>
          <w:color w:val="0000FF" w:themeColor="hyperlink"/>
          <w:u w:val="single"/>
        </w:rPr>
      </w:pPr>
      <w:r>
        <w:rPr>
          <w:rFonts w:ascii="Palatino Linotype" w:hAnsi="Palatino Linotype" w:cs="Times New Roman"/>
        </w:rPr>
        <w:t xml:space="preserve">the </w:t>
      </w:r>
      <w:hyperlink r:id="rId64" w:history="1">
        <w:r w:rsidRPr="00240000">
          <w:rPr>
            <w:rStyle w:val="Hyperlink"/>
            <w:rFonts w:ascii="Palatino Linotype" w:hAnsi="Palatino Linotype" w:cs="Times New Roman"/>
          </w:rPr>
          <w:t>PHAC e-Pathogen Risk Group Database</w:t>
        </w:r>
      </w:hyperlink>
      <w:r>
        <w:rPr>
          <w:rFonts w:ascii="Palatino Linotype" w:hAnsi="Palatino Linotype" w:cs="Times New Roman"/>
        </w:rPr>
        <w:t xml:space="preserve"> of &gt; 8000 microorganisms</w:t>
      </w:r>
    </w:p>
    <w:p w14:paraId="468CDF71" w14:textId="483D6B34" w:rsidR="00E25BA1" w:rsidRPr="00C23B75" w:rsidRDefault="00E5464C" w:rsidP="00B86CEF">
      <w:pPr>
        <w:pStyle w:val="NoSpacing"/>
        <w:numPr>
          <w:ilvl w:val="0"/>
          <w:numId w:val="148"/>
        </w:numPr>
        <w:rPr>
          <w:rStyle w:val="Hyperlink"/>
          <w:rFonts w:ascii="Palatino Linotype" w:hAnsi="Palatino Linotype" w:cs="Times New Roman"/>
        </w:rPr>
      </w:pPr>
      <w:r w:rsidRPr="00C23B75">
        <w:rPr>
          <w:rFonts w:ascii="Palatino Linotype" w:hAnsi="Palatino Linotype" w:cs="Times New Roman"/>
        </w:rPr>
        <w:t xml:space="preserve">and </w:t>
      </w:r>
      <w:r w:rsidR="002522BC" w:rsidRPr="00C23B75">
        <w:rPr>
          <w:rFonts w:ascii="Palatino Linotype" w:hAnsi="Palatino Linotype" w:cs="Times New Roman"/>
        </w:rPr>
        <w:t>the</w:t>
      </w:r>
      <w:r w:rsidRPr="00C23B75">
        <w:rPr>
          <w:rFonts w:ascii="Palatino Linotype" w:hAnsi="Palatino Linotype" w:cs="Times New Roman"/>
        </w:rPr>
        <w:t xml:space="preserve"> American </w:t>
      </w:r>
      <w:r w:rsidR="00240000">
        <w:rPr>
          <w:rFonts w:ascii="Palatino Linotype" w:hAnsi="Palatino Linotype" w:cs="Times New Roman"/>
        </w:rPr>
        <w:t xml:space="preserve">CDC and </w:t>
      </w:r>
      <w:r w:rsidRPr="00C23B75">
        <w:rPr>
          <w:rFonts w:ascii="Palatino Linotype" w:hAnsi="Palatino Linotype" w:cs="Times New Roman"/>
        </w:rPr>
        <w:t>NIH</w:t>
      </w:r>
      <w:r w:rsidR="002522BC" w:rsidRPr="00C23B75">
        <w:rPr>
          <w:rFonts w:ascii="Palatino Linotype" w:hAnsi="Palatino Linotype" w:cs="Times New Roman"/>
        </w:rPr>
        <w:t xml:space="preserve"> </w:t>
      </w:r>
      <w:hyperlink r:id="rId65" w:history="1">
        <w:r w:rsidR="002522BC" w:rsidRPr="00240000">
          <w:rPr>
            <w:rStyle w:val="Hyperlink"/>
            <w:rFonts w:ascii="Palatino Linotype" w:hAnsi="Palatino Linotype" w:cs="Times New Roman"/>
          </w:rPr>
          <w:t>B</w:t>
        </w:r>
        <w:r w:rsidR="00240000" w:rsidRPr="00240000">
          <w:rPr>
            <w:rStyle w:val="Hyperlink"/>
            <w:rFonts w:ascii="Palatino Linotype" w:hAnsi="Palatino Linotype" w:cs="Times New Roman"/>
          </w:rPr>
          <w:t xml:space="preserve">iosafety in </w:t>
        </w:r>
        <w:r w:rsidR="002522BC" w:rsidRPr="00240000">
          <w:rPr>
            <w:rStyle w:val="Hyperlink"/>
            <w:rFonts w:ascii="Palatino Linotype" w:hAnsi="Palatino Linotype" w:cs="Times New Roman"/>
          </w:rPr>
          <w:t>M</w:t>
        </w:r>
        <w:r w:rsidR="00240000" w:rsidRPr="00240000">
          <w:rPr>
            <w:rStyle w:val="Hyperlink"/>
            <w:rFonts w:ascii="Palatino Linotype" w:hAnsi="Palatino Linotype" w:cs="Times New Roman"/>
          </w:rPr>
          <w:t xml:space="preserve">icrobiological and </w:t>
        </w:r>
        <w:r w:rsidR="002522BC" w:rsidRPr="00240000">
          <w:rPr>
            <w:rStyle w:val="Hyperlink"/>
            <w:rFonts w:ascii="Palatino Linotype" w:hAnsi="Palatino Linotype" w:cs="Times New Roman"/>
          </w:rPr>
          <w:t>B</w:t>
        </w:r>
        <w:r w:rsidR="00240000" w:rsidRPr="00240000">
          <w:rPr>
            <w:rStyle w:val="Hyperlink"/>
            <w:rFonts w:ascii="Palatino Linotype" w:hAnsi="Palatino Linotype" w:cs="Times New Roman"/>
          </w:rPr>
          <w:t>iomedical Laboratories (BMBL; 6</w:t>
        </w:r>
        <w:r w:rsidR="00240000" w:rsidRPr="00B86CEF">
          <w:rPr>
            <w:rStyle w:val="Hyperlink"/>
            <w:vertAlign w:val="superscript"/>
          </w:rPr>
          <w:t>th</w:t>
        </w:r>
        <w:r w:rsidR="00240000" w:rsidRPr="00240000">
          <w:rPr>
            <w:rStyle w:val="Hyperlink"/>
            <w:rFonts w:ascii="Palatino Linotype" w:hAnsi="Palatino Linotype" w:cs="Times New Roman"/>
          </w:rPr>
          <w:t xml:space="preserve"> edition, 2020)</w:t>
        </w:r>
      </w:hyperlink>
    </w:p>
    <w:p w14:paraId="17AB4DE3" w14:textId="77777777" w:rsidR="0002053E" w:rsidRPr="00C23B75" w:rsidRDefault="0002053E" w:rsidP="00AE3E99">
      <w:pPr>
        <w:pStyle w:val="NoSpacing"/>
        <w:rPr>
          <w:rStyle w:val="Hyperlink"/>
          <w:rFonts w:ascii="Palatino Linotype" w:hAnsi="Palatino Linotype" w:cs="Times New Roman"/>
        </w:rPr>
      </w:pPr>
    </w:p>
    <w:p w14:paraId="02C0B47F" w14:textId="1A0A4E7A" w:rsidR="00E5464C" w:rsidRPr="00C23B75" w:rsidRDefault="00240000" w:rsidP="00AE3E99">
      <w:pPr>
        <w:pStyle w:val="NoSpacing"/>
        <w:rPr>
          <w:rFonts w:ascii="Palatino Linotype" w:hAnsi="Palatino Linotype" w:cs="Times New Roman"/>
          <w:b/>
        </w:rPr>
      </w:pPr>
      <w:r>
        <w:rPr>
          <w:rFonts w:ascii="Palatino Linotype" w:hAnsi="Palatino Linotype" w:cs="Times New Roman"/>
          <w:b/>
        </w:rPr>
        <w:t xml:space="preserve">Two </w:t>
      </w:r>
      <w:r w:rsidR="00E25BA1" w:rsidRPr="00C23B75">
        <w:rPr>
          <w:rFonts w:ascii="Palatino Linotype" w:hAnsi="Palatino Linotype" w:cs="Times New Roman"/>
          <w:b/>
        </w:rPr>
        <w:t>r</w:t>
      </w:r>
      <w:r w:rsidR="003A1378" w:rsidRPr="00C23B75">
        <w:rPr>
          <w:rFonts w:ascii="Palatino Linotype" w:hAnsi="Palatino Linotype" w:cs="Times New Roman"/>
          <w:b/>
        </w:rPr>
        <w:t xml:space="preserve">ecommended </w:t>
      </w:r>
      <w:r w:rsidR="00E5464C" w:rsidRPr="00C23B75">
        <w:rPr>
          <w:rFonts w:ascii="Palatino Linotype" w:hAnsi="Palatino Linotype" w:cs="Times New Roman"/>
          <w:b/>
        </w:rPr>
        <w:t xml:space="preserve">biosafety </w:t>
      </w:r>
      <w:r w:rsidR="00AE3E99" w:rsidRPr="00C23B75">
        <w:rPr>
          <w:rFonts w:ascii="Palatino Linotype" w:hAnsi="Palatino Linotype" w:cs="Times New Roman"/>
          <w:b/>
        </w:rPr>
        <w:t>text</w:t>
      </w:r>
      <w:r>
        <w:rPr>
          <w:rFonts w:ascii="Palatino Linotype" w:hAnsi="Palatino Linotype" w:cs="Times New Roman"/>
          <w:b/>
        </w:rPr>
        <w:t>s are</w:t>
      </w:r>
      <w:r w:rsidR="00AE3E99" w:rsidRPr="00C23B75">
        <w:rPr>
          <w:rFonts w:ascii="Palatino Linotype" w:hAnsi="Palatino Linotype" w:cs="Times New Roman"/>
          <w:b/>
        </w:rPr>
        <w:t xml:space="preserve"> a</w:t>
      </w:r>
      <w:r w:rsidR="003A1378" w:rsidRPr="00C23B75">
        <w:rPr>
          <w:rFonts w:ascii="Palatino Linotype" w:hAnsi="Palatino Linotype" w:cs="Times New Roman"/>
          <w:b/>
        </w:rPr>
        <w:t>vailable in the Queen’s University Bracken Library</w:t>
      </w:r>
      <w:r w:rsidR="00E25BA1" w:rsidRPr="00C23B75">
        <w:rPr>
          <w:rFonts w:ascii="Palatino Linotype" w:hAnsi="Palatino Linotype" w:cs="Times New Roman"/>
          <w:b/>
        </w:rPr>
        <w:t>:</w:t>
      </w:r>
      <w:r w:rsidR="00E5464C" w:rsidRPr="00C23B75">
        <w:rPr>
          <w:rFonts w:ascii="Palatino Linotype" w:hAnsi="Palatino Linotype" w:cs="Times New Roman"/>
          <w:b/>
        </w:rPr>
        <w:t xml:space="preserve"> </w:t>
      </w:r>
    </w:p>
    <w:p w14:paraId="6FFAA61D" w14:textId="77777777" w:rsidR="00240000" w:rsidRDefault="00240000">
      <w:pPr>
        <w:pStyle w:val="NoSpacing"/>
        <w:rPr>
          <w:rFonts w:ascii="Palatino Linotype" w:hAnsi="Palatino Linotype" w:cs="Times New Roman"/>
        </w:rPr>
      </w:pPr>
    </w:p>
    <w:p w14:paraId="3C532A77" w14:textId="7DC386F7" w:rsidR="00AE3E99" w:rsidRDefault="003A1378">
      <w:pPr>
        <w:pStyle w:val="NoSpacing"/>
        <w:rPr>
          <w:rFonts w:ascii="Palatino Linotype" w:hAnsi="Palatino Linotype" w:cs="Times New Roman"/>
        </w:rPr>
      </w:pPr>
      <w:r w:rsidRPr="00C23B75">
        <w:rPr>
          <w:rFonts w:ascii="Palatino Linotype" w:hAnsi="Palatino Linotype" w:cs="Times New Roman"/>
        </w:rPr>
        <w:t xml:space="preserve">Title: </w:t>
      </w:r>
      <w:hyperlink r:id="rId66" w:history="1">
        <w:r w:rsidRPr="00C23B75">
          <w:rPr>
            <w:rStyle w:val="Hyperlink"/>
            <w:rFonts w:ascii="Palatino Linotype" w:hAnsi="Palatino Linotype" w:cs="Times New Roman"/>
          </w:rPr>
          <w:t>Biological Safety: Principles and Practices</w:t>
        </w:r>
      </w:hyperlink>
      <w:r w:rsidRPr="00C23B75">
        <w:rPr>
          <w:rFonts w:ascii="Palatino Linotype" w:hAnsi="Palatino Linotype" w:cs="Times New Roman"/>
        </w:rPr>
        <w:t xml:space="preserve">, Editors: Diane O. Fleming, Debra L. Hunt., Edition: 4th ed., Published: Washington, D.C. : ASM Press, c2006., </w:t>
      </w:r>
      <w:r w:rsidRPr="00B86CEF">
        <w:rPr>
          <w:rFonts w:ascii="Palatino Linotype" w:hAnsi="Palatino Linotype" w:cs="Times New Roman"/>
          <w:b/>
          <w:bCs/>
        </w:rPr>
        <w:t>Location:</w:t>
      </w:r>
      <w:r w:rsidRPr="00C23B75">
        <w:rPr>
          <w:rFonts w:ascii="Palatino Linotype" w:hAnsi="Palatino Linotype" w:cs="Times New Roman"/>
        </w:rPr>
        <w:t xml:space="preserve"> Bracken Health Sciences, Call Number: WA485 .B615 2006</w:t>
      </w:r>
    </w:p>
    <w:p w14:paraId="511DA93E" w14:textId="79BA5004" w:rsidR="00240000" w:rsidRDefault="00240000">
      <w:pPr>
        <w:pStyle w:val="NoSpacing"/>
        <w:rPr>
          <w:rFonts w:ascii="Palatino Linotype" w:hAnsi="Palatino Linotype" w:cs="Times New Roman"/>
        </w:rPr>
      </w:pPr>
    </w:p>
    <w:p w14:paraId="52D7EFBD" w14:textId="0ED458AA" w:rsidR="00C37F09" w:rsidRPr="00C23B75" w:rsidRDefault="00C37F09">
      <w:pPr>
        <w:pStyle w:val="NoSpacing"/>
        <w:rPr>
          <w:rFonts w:ascii="Palatino Linotype" w:hAnsi="Palatino Linotype" w:cs="Times New Roman"/>
        </w:rPr>
      </w:pPr>
      <w:r>
        <w:rPr>
          <w:rFonts w:ascii="Palatino Linotype" w:hAnsi="Palatino Linotype" w:cs="Times New Roman"/>
        </w:rPr>
        <w:t xml:space="preserve">Title: </w:t>
      </w:r>
      <w:hyperlink r:id="rId67" w:history="1">
        <w:r w:rsidRPr="00C23B75">
          <w:rPr>
            <w:rStyle w:val="Hyperlink"/>
            <w:rFonts w:ascii="Palatino Linotype" w:hAnsi="Palatino Linotype" w:cs="Times New Roman"/>
          </w:rPr>
          <w:t>Disinfection, Sterilization, and Preservation</w:t>
        </w:r>
      </w:hyperlink>
      <w:r w:rsidRPr="00C23B75">
        <w:rPr>
          <w:rFonts w:ascii="Palatino Linotype" w:hAnsi="Palatino Linotype" w:cs="Times New Roman"/>
        </w:rPr>
        <w:t xml:space="preserve"> Editor: Seymour S. Block. Edition: 5th ed. Published: Philadelphia : Lippincott Williams &amp; Wilkins, c2001. </w:t>
      </w:r>
      <w:r w:rsidRPr="00B86CEF">
        <w:rPr>
          <w:rFonts w:ascii="Palatino Linotype" w:hAnsi="Palatino Linotype" w:cs="Times New Roman"/>
          <w:b/>
          <w:bCs/>
        </w:rPr>
        <w:t>Location:</w:t>
      </w:r>
      <w:r w:rsidRPr="00C23B75">
        <w:rPr>
          <w:rFonts w:ascii="Palatino Linotype" w:hAnsi="Palatino Linotype" w:cs="Times New Roman"/>
        </w:rPr>
        <w:t xml:space="preserve"> Bracken Health Sciences Call Number: QV220 .D611 2001</w:t>
      </w:r>
    </w:p>
    <w:p w14:paraId="5D90E0E2" w14:textId="77777777" w:rsidR="00A40F90" w:rsidRPr="00C23B75" w:rsidRDefault="00A40F90">
      <w:pPr>
        <w:rPr>
          <w:rFonts w:ascii="Palatino Linotype" w:eastAsiaTheme="minorHAnsi" w:hAnsi="Palatino Linotype"/>
          <w:b/>
          <w:sz w:val="28"/>
          <w:szCs w:val="28"/>
        </w:rPr>
      </w:pPr>
      <w:r w:rsidRPr="00C23B75">
        <w:rPr>
          <w:rFonts w:ascii="Palatino Linotype" w:hAnsi="Palatino Linotype"/>
          <w:b/>
          <w:sz w:val="28"/>
          <w:szCs w:val="28"/>
        </w:rPr>
        <w:br w:type="page"/>
      </w:r>
    </w:p>
    <w:p w14:paraId="1A102D26" w14:textId="77777777" w:rsidR="00775FBA" w:rsidRPr="00C23B75" w:rsidRDefault="00E5789C" w:rsidP="00DF58D5">
      <w:pPr>
        <w:pStyle w:val="Heading1"/>
        <w:rPr>
          <w:rFonts w:ascii="Palatino Linotype" w:hAnsi="Palatino Linotype" w:cs="Times New Roman"/>
        </w:rPr>
      </w:pPr>
      <w:bookmarkStart w:id="62" w:name="_Toc226384130"/>
      <w:r w:rsidRPr="00C23B75">
        <w:rPr>
          <w:rFonts w:ascii="Palatino Linotype" w:hAnsi="Palatino Linotype"/>
        </w:rPr>
        <w:lastRenderedPageBreak/>
        <w:t>PERSONAL PROTECTIVE EQUIPMENT</w:t>
      </w:r>
      <w:bookmarkEnd w:id="62"/>
    </w:p>
    <w:p w14:paraId="79A0C59F" w14:textId="77777777" w:rsidR="00285EA7" w:rsidRPr="00C23B75" w:rsidRDefault="00285EA7" w:rsidP="00213F57">
      <w:pPr>
        <w:pStyle w:val="NoSpacing"/>
        <w:rPr>
          <w:rFonts w:ascii="Palatino Linotype" w:hAnsi="Palatino Linotype" w:cs="Times New Roman"/>
        </w:rPr>
      </w:pPr>
    </w:p>
    <w:p w14:paraId="27CA5528" w14:textId="49FA0E74" w:rsidR="00213F57" w:rsidRPr="00C23B75" w:rsidRDefault="00221D27" w:rsidP="00213F57">
      <w:pPr>
        <w:pStyle w:val="NoSpacing"/>
        <w:rPr>
          <w:rFonts w:ascii="Palatino Linotype" w:hAnsi="Palatino Linotype" w:cs="Times New Roman"/>
        </w:rPr>
      </w:pPr>
      <w:r>
        <w:rPr>
          <w:rFonts w:ascii="Palatino Linotype" w:hAnsi="Palatino Linotype" w:cs="Times New Roman"/>
        </w:rPr>
        <w:t xml:space="preserve">It is important to select the </w:t>
      </w:r>
      <w:r w:rsidR="00324664" w:rsidRPr="00C23B75">
        <w:rPr>
          <w:rFonts w:ascii="Palatino Linotype" w:hAnsi="Palatino Linotype" w:cs="Times New Roman"/>
        </w:rPr>
        <w:t>appropriate personal protective equipment (PPE) for the specific work</w:t>
      </w:r>
      <w:r>
        <w:rPr>
          <w:rFonts w:ascii="Palatino Linotype" w:hAnsi="Palatino Linotype" w:cs="Times New Roman"/>
        </w:rPr>
        <w:t xml:space="preserve"> to be done</w:t>
      </w:r>
      <w:r w:rsidR="00324664" w:rsidRPr="00C23B75">
        <w:rPr>
          <w:rFonts w:ascii="Palatino Linotype" w:hAnsi="Palatino Linotype" w:cs="Times New Roman"/>
        </w:rPr>
        <w:t xml:space="preserve">.  </w:t>
      </w:r>
      <w:r>
        <w:rPr>
          <w:rFonts w:ascii="Palatino Linotype" w:hAnsi="Palatino Linotype" w:cs="Times New Roman"/>
        </w:rPr>
        <w:t xml:space="preserve">Engineering controls are more effective than PPE and so they must always be considered </w:t>
      </w:r>
      <w:r w:rsidR="00306871">
        <w:rPr>
          <w:rFonts w:ascii="Palatino Linotype" w:hAnsi="Palatino Linotype" w:cs="Times New Roman"/>
        </w:rPr>
        <w:t>first,</w:t>
      </w:r>
      <w:r>
        <w:rPr>
          <w:rFonts w:ascii="Palatino Linotype" w:hAnsi="Palatino Linotype" w:cs="Times New Roman"/>
        </w:rPr>
        <w:t xml:space="preserve"> and their use implemented when feasible.   </w:t>
      </w:r>
      <w:r w:rsidR="00213F57" w:rsidRPr="00C23B75">
        <w:rPr>
          <w:rFonts w:ascii="Palatino Linotype" w:hAnsi="Palatino Linotype" w:cs="Times New Roman"/>
        </w:rPr>
        <w:t xml:space="preserve">Be aware that </w:t>
      </w:r>
      <w:r w:rsidR="00324664" w:rsidRPr="00C23B75">
        <w:rPr>
          <w:rFonts w:ascii="Palatino Linotype" w:hAnsi="Palatino Linotype" w:cs="Times New Roman"/>
        </w:rPr>
        <w:t xml:space="preserve">PPE can provide a false sense of security, particularly if it </w:t>
      </w:r>
      <w:r w:rsidR="00C87BB5" w:rsidRPr="00C23B75">
        <w:rPr>
          <w:rFonts w:ascii="Palatino Linotype" w:hAnsi="Palatino Linotype" w:cs="Times New Roman"/>
        </w:rPr>
        <w:t xml:space="preserve">is inappropriate or not maintained properly.  </w:t>
      </w:r>
      <w:r w:rsidR="00324664" w:rsidRPr="00C23B75">
        <w:rPr>
          <w:rFonts w:ascii="Palatino Linotype" w:hAnsi="Palatino Linotype" w:cs="Times New Roman"/>
        </w:rPr>
        <w:t xml:space="preserve">Poorly chosen PPE may contribute to hazards by impairing performance e.g. stiff, </w:t>
      </w:r>
      <w:r w:rsidR="00213F57" w:rsidRPr="00C23B75">
        <w:rPr>
          <w:rFonts w:ascii="Palatino Linotype" w:hAnsi="Palatino Linotype" w:cs="Times New Roman"/>
        </w:rPr>
        <w:t>bulky gloves reduce dexterity.  The personal protective equipment to be used in a particular laboratory for work with biohazardous material must therefore be described in the Biohazard Permit application.</w:t>
      </w:r>
      <w:r w:rsidR="00BE585D" w:rsidRPr="00C23B75">
        <w:rPr>
          <w:rFonts w:ascii="Palatino Linotype" w:hAnsi="Palatino Linotype" w:cs="Times New Roman"/>
        </w:rPr>
        <w:t xml:space="preserve">  The sections below describe considerations for different types of PPE.</w:t>
      </w:r>
    </w:p>
    <w:p w14:paraId="1831A4B1" w14:textId="77777777" w:rsidR="005D20BB" w:rsidRPr="00C23B75" w:rsidRDefault="005D20BB" w:rsidP="00213F57">
      <w:pPr>
        <w:pStyle w:val="NoSpacing"/>
        <w:rPr>
          <w:rFonts w:ascii="Palatino Linotype" w:hAnsi="Palatino Linotype" w:cstheme="minorHAnsi"/>
        </w:rPr>
      </w:pPr>
    </w:p>
    <w:p w14:paraId="4387E6E1" w14:textId="2E955E47" w:rsidR="005D20BB" w:rsidRPr="00C23B75" w:rsidRDefault="00965A20" w:rsidP="005D20BB">
      <w:pPr>
        <w:pStyle w:val="Pa35"/>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Dedicated</w:t>
      </w:r>
      <w:r w:rsidR="005D20BB" w:rsidRPr="00C23B75">
        <w:rPr>
          <w:rFonts w:ascii="Palatino Linotype" w:hAnsi="Palatino Linotype" w:cstheme="minorHAnsi"/>
          <w:color w:val="000000"/>
          <w:sz w:val="22"/>
          <w:szCs w:val="22"/>
        </w:rPr>
        <w:t xml:space="preserve"> PPE suitable for the containment zone and the work being done</w:t>
      </w:r>
      <w:r w:rsidRPr="00C23B75">
        <w:rPr>
          <w:rFonts w:ascii="Palatino Linotype" w:hAnsi="Palatino Linotype" w:cstheme="minorHAnsi"/>
          <w:color w:val="000000"/>
          <w:sz w:val="22"/>
          <w:szCs w:val="22"/>
        </w:rPr>
        <w:t xml:space="preserve"> is donned (put on)</w:t>
      </w:r>
      <w:r w:rsidR="005D20BB" w:rsidRPr="00C23B75">
        <w:rPr>
          <w:rFonts w:ascii="Palatino Linotype" w:hAnsi="Palatino Linotype" w:cstheme="minorHAnsi"/>
          <w:color w:val="000000"/>
          <w:sz w:val="22"/>
          <w:szCs w:val="22"/>
        </w:rPr>
        <w:t xml:space="preserve"> upon entering the containment zone to protect </w:t>
      </w:r>
      <w:r w:rsidRPr="00C23B75">
        <w:rPr>
          <w:rFonts w:ascii="Palatino Linotype" w:hAnsi="Palatino Linotype" w:cstheme="minorHAnsi"/>
          <w:color w:val="000000"/>
          <w:sz w:val="22"/>
          <w:szCs w:val="22"/>
        </w:rPr>
        <w:t xml:space="preserve">personnel </w:t>
      </w:r>
      <w:r w:rsidR="005D20BB" w:rsidRPr="00C23B75">
        <w:rPr>
          <w:rFonts w:ascii="Palatino Linotype" w:hAnsi="Palatino Linotype" w:cstheme="minorHAnsi"/>
          <w:color w:val="000000"/>
          <w:sz w:val="22"/>
          <w:szCs w:val="22"/>
        </w:rPr>
        <w:t>from contamination</w:t>
      </w:r>
      <w:r w:rsidRPr="00C23B75">
        <w:rPr>
          <w:rFonts w:ascii="Palatino Linotype" w:hAnsi="Palatino Linotype" w:cstheme="minorHAnsi"/>
          <w:color w:val="000000"/>
          <w:sz w:val="22"/>
          <w:szCs w:val="22"/>
        </w:rPr>
        <w:t>.</w:t>
      </w:r>
      <w:r w:rsidR="005D20BB" w:rsidRPr="00C23B75">
        <w:rPr>
          <w:rFonts w:ascii="Palatino Linotype" w:hAnsi="Palatino Linotype" w:cstheme="minorHAnsi"/>
          <w:color w:val="000000"/>
          <w:sz w:val="22"/>
          <w:szCs w:val="22"/>
        </w:rPr>
        <w:t xml:space="preserve"> </w:t>
      </w:r>
      <w:r w:rsidRPr="00C23B75">
        <w:rPr>
          <w:rFonts w:ascii="Palatino Linotype" w:hAnsi="Palatino Linotype" w:cstheme="minorHAnsi"/>
          <w:color w:val="000000"/>
          <w:sz w:val="22"/>
          <w:szCs w:val="22"/>
        </w:rPr>
        <w:t>T</w:t>
      </w:r>
      <w:r w:rsidR="005D20BB" w:rsidRPr="00C23B75">
        <w:rPr>
          <w:rFonts w:ascii="Palatino Linotype" w:hAnsi="Palatino Linotype" w:cstheme="minorHAnsi"/>
          <w:color w:val="000000"/>
          <w:sz w:val="22"/>
          <w:szCs w:val="22"/>
        </w:rPr>
        <w:t xml:space="preserve">hese items are not worn or stored outside the containment zone, except following appropriate disposal or decontamination procedures, in order to reduce the risk of releasing potentially contaminated material from containment. </w:t>
      </w:r>
      <w:r w:rsidRPr="00C23B75">
        <w:rPr>
          <w:rFonts w:ascii="Palatino Linotype" w:hAnsi="Palatino Linotype" w:cstheme="minorHAnsi"/>
          <w:color w:val="000000"/>
          <w:sz w:val="22"/>
          <w:szCs w:val="22"/>
        </w:rPr>
        <w:t>T</w:t>
      </w:r>
      <w:r w:rsidR="005D20BB" w:rsidRPr="00C23B75">
        <w:rPr>
          <w:rFonts w:ascii="Palatino Linotype" w:hAnsi="Palatino Linotype" w:cstheme="minorHAnsi"/>
          <w:color w:val="000000"/>
          <w:sz w:val="22"/>
          <w:szCs w:val="22"/>
        </w:rPr>
        <w:t xml:space="preserve">he border of a containment zone in lower containment levels (i.e., CL1 and CL2) can include many areas that are connected by corridors, based on a local risk assessment (LRA). Users can specify in their procedures where certain PPE, such as lab coats, can and can’t be worn in relation to their LRA. </w:t>
      </w:r>
    </w:p>
    <w:p w14:paraId="4FB111A4" w14:textId="77777777" w:rsidR="00213F57" w:rsidRPr="00C23B75" w:rsidRDefault="00213F57" w:rsidP="007D5F27">
      <w:pPr>
        <w:pStyle w:val="NoSpacing"/>
        <w:rPr>
          <w:rFonts w:ascii="Palatino Linotype" w:hAnsi="Palatino Linotype" w:cstheme="minorHAnsi"/>
        </w:rPr>
      </w:pPr>
    </w:p>
    <w:p w14:paraId="56FE9A7E" w14:textId="411BA7B6" w:rsidR="00237978" w:rsidRPr="00C23B75" w:rsidRDefault="006F3425" w:rsidP="007D5F27">
      <w:pPr>
        <w:pStyle w:val="NoSpacing"/>
        <w:rPr>
          <w:rFonts w:ascii="Palatino Linotype" w:hAnsi="Palatino Linotype" w:cstheme="minorHAnsi"/>
        </w:rPr>
      </w:pPr>
      <w:r w:rsidRPr="00C23B75">
        <w:rPr>
          <w:rFonts w:ascii="Palatino Linotype" w:hAnsi="Palatino Linotype" w:cstheme="minorHAnsi"/>
        </w:rPr>
        <w:t xml:space="preserve">PPE must be donned </w:t>
      </w:r>
      <w:r w:rsidR="00213F57" w:rsidRPr="00C23B75">
        <w:rPr>
          <w:rFonts w:ascii="Palatino Linotype" w:hAnsi="Palatino Linotype" w:cstheme="minorHAnsi"/>
        </w:rPr>
        <w:t xml:space="preserve">(put on) </w:t>
      </w:r>
      <w:r w:rsidRPr="00C23B75">
        <w:rPr>
          <w:rFonts w:ascii="Palatino Linotype" w:hAnsi="Palatino Linotype" w:cstheme="minorHAnsi"/>
        </w:rPr>
        <w:t>and doffed (removed) in an order that minimizes the risk of contamination</w:t>
      </w:r>
      <w:r w:rsidR="00696C47" w:rsidRPr="00C23B75">
        <w:rPr>
          <w:rFonts w:ascii="Palatino Linotype" w:hAnsi="Palatino Linotype" w:cstheme="minorHAnsi"/>
        </w:rPr>
        <w:t xml:space="preserve"> of skin, hair, and personal clothing</w:t>
      </w:r>
      <w:r w:rsidRPr="00C23B75">
        <w:rPr>
          <w:rFonts w:ascii="Palatino Linotype" w:hAnsi="Palatino Linotype" w:cstheme="minorHAnsi"/>
        </w:rPr>
        <w:t>.</w:t>
      </w:r>
      <w:r w:rsidR="002E5122" w:rsidRPr="00C23B75">
        <w:rPr>
          <w:rFonts w:ascii="Palatino Linotype" w:hAnsi="Palatino Linotype" w:cstheme="minorHAnsi"/>
        </w:rPr>
        <w:t xml:space="preserve">  The </w:t>
      </w:r>
      <w:r w:rsidR="00213F57" w:rsidRPr="00C23B75">
        <w:rPr>
          <w:rFonts w:ascii="Palatino Linotype" w:hAnsi="Palatino Linotype" w:cstheme="minorHAnsi"/>
        </w:rPr>
        <w:t>tables</w:t>
      </w:r>
      <w:r w:rsidR="002E5122" w:rsidRPr="00C23B75">
        <w:rPr>
          <w:rFonts w:ascii="Palatino Linotype" w:hAnsi="Palatino Linotype" w:cstheme="minorHAnsi"/>
        </w:rPr>
        <w:t xml:space="preserve"> below provide example</w:t>
      </w:r>
      <w:r w:rsidR="00237978" w:rsidRPr="00C23B75">
        <w:rPr>
          <w:rFonts w:ascii="Palatino Linotype" w:hAnsi="Palatino Linotype" w:cstheme="minorHAnsi"/>
        </w:rPr>
        <w:t>s</w:t>
      </w:r>
      <w:r w:rsidR="002E5122" w:rsidRPr="00C23B75">
        <w:rPr>
          <w:rFonts w:ascii="Palatino Linotype" w:hAnsi="Palatino Linotype" w:cstheme="minorHAnsi"/>
        </w:rPr>
        <w:t xml:space="preserve"> for a </w:t>
      </w:r>
      <w:r w:rsidR="00BE585D" w:rsidRPr="00C23B75">
        <w:rPr>
          <w:rFonts w:ascii="Palatino Linotype" w:hAnsi="Palatino Linotype" w:cstheme="minorHAnsi"/>
        </w:rPr>
        <w:t xml:space="preserve">standard </w:t>
      </w:r>
      <w:r w:rsidR="00237978" w:rsidRPr="00C23B75">
        <w:rPr>
          <w:rFonts w:ascii="Palatino Linotype" w:hAnsi="Palatino Linotype" w:cstheme="minorHAnsi"/>
        </w:rPr>
        <w:t xml:space="preserve">CL2 lab, and for a </w:t>
      </w:r>
      <w:r w:rsidR="002E5122" w:rsidRPr="00C23B75">
        <w:rPr>
          <w:rFonts w:ascii="Palatino Linotype" w:hAnsi="Palatino Linotype" w:cstheme="minorHAnsi"/>
        </w:rPr>
        <w:t>situation where a number of types of PPE are worn</w:t>
      </w:r>
      <w:r w:rsidR="00237978" w:rsidRPr="00C23B75">
        <w:rPr>
          <w:rFonts w:ascii="Palatino Linotype" w:hAnsi="Palatino Linotype" w:cstheme="minorHAnsi"/>
        </w:rPr>
        <w:t xml:space="preserve"> (CL2-SA or CL2-Ag)</w:t>
      </w:r>
      <w:r w:rsidR="002E5122" w:rsidRPr="00C23B75">
        <w:rPr>
          <w:rFonts w:ascii="Palatino Linotype" w:hAnsi="Palatino Linotype" w:cstheme="minorHAnsi"/>
        </w:rPr>
        <w:t>.</w:t>
      </w:r>
      <w:r w:rsidR="00502577" w:rsidRPr="00C23B75">
        <w:rPr>
          <w:rFonts w:ascii="Palatino Linotype" w:hAnsi="Palatino Linotype" w:cstheme="minorHAnsi"/>
        </w:rPr>
        <w:t xml:space="preserve">  </w:t>
      </w:r>
    </w:p>
    <w:p w14:paraId="2250CF18" w14:textId="53B1EA04" w:rsidR="00995BBD" w:rsidRDefault="00995BBD">
      <w:pPr>
        <w:rPr>
          <w:rFonts w:ascii="Palatino Linotype" w:hAnsi="Palatino Linotype" w:cstheme="minorHAnsi"/>
          <w:b/>
        </w:rPr>
      </w:pPr>
    </w:p>
    <w:p w14:paraId="56D833C6" w14:textId="5C31EAA0" w:rsidR="00285EA7" w:rsidRPr="00C23B75" w:rsidRDefault="00285EA7" w:rsidP="007D5F27">
      <w:pPr>
        <w:pStyle w:val="NoSpacing"/>
        <w:rPr>
          <w:rFonts w:ascii="Palatino Linotype" w:hAnsi="Palatino Linotype" w:cstheme="minorHAnsi"/>
          <w:b/>
        </w:rPr>
      </w:pPr>
      <w:r w:rsidRPr="00C23B75">
        <w:rPr>
          <w:rFonts w:ascii="Palatino Linotype" w:hAnsi="Palatino Linotype" w:cstheme="minorHAnsi"/>
          <w:b/>
        </w:rPr>
        <w:t xml:space="preserve">A written donning and doffing procedure for the </w:t>
      </w:r>
      <w:r w:rsidR="00995BBD" w:rsidRPr="00C23B75">
        <w:rPr>
          <w:rFonts w:ascii="Palatino Linotype" w:hAnsi="Palatino Linotype" w:cstheme="minorHAnsi"/>
          <w:b/>
        </w:rPr>
        <w:t>PPE</w:t>
      </w:r>
      <w:r w:rsidRPr="00C23B75">
        <w:rPr>
          <w:rFonts w:ascii="Palatino Linotype" w:hAnsi="Palatino Linotype" w:cstheme="minorHAnsi"/>
          <w:b/>
        </w:rPr>
        <w:t xml:space="preserve"> worn in your laboratory must be developed and posted:</w:t>
      </w:r>
    </w:p>
    <w:p w14:paraId="3F4727E5" w14:textId="77777777" w:rsidR="00285EA7" w:rsidRPr="00C23B75" w:rsidRDefault="00285EA7" w:rsidP="007D5F27">
      <w:pPr>
        <w:pStyle w:val="NoSpacing"/>
        <w:rPr>
          <w:rFonts w:ascii="Palatino Linotype" w:hAnsi="Palatino Linotype" w:cstheme="minorHAnsi"/>
          <w:b/>
        </w:rPr>
      </w:pPr>
    </w:p>
    <w:p w14:paraId="2E8872F3" w14:textId="0F30368A" w:rsidR="006A1829" w:rsidRDefault="006A1829" w:rsidP="006A1829">
      <w:pPr>
        <w:pStyle w:val="NoSpacing"/>
        <w:numPr>
          <w:ilvl w:val="0"/>
          <w:numId w:val="90"/>
        </w:numPr>
        <w:rPr>
          <w:rFonts w:ascii="Palatino Linotype" w:hAnsi="Palatino Linotype" w:cstheme="minorHAnsi"/>
        </w:rPr>
      </w:pPr>
      <w:r w:rsidRPr="00EB736F">
        <w:rPr>
          <w:rFonts w:ascii="Palatino Linotype" w:hAnsi="Palatino Linotype" w:cstheme="minorHAnsi"/>
        </w:rPr>
        <w:t>Figures with images may be used</w:t>
      </w:r>
      <w:r>
        <w:rPr>
          <w:rFonts w:ascii="Palatino Linotype" w:hAnsi="Palatino Linotype" w:cstheme="minorHAnsi"/>
        </w:rPr>
        <w:t xml:space="preserve"> and are recommended.  Such figures may be found on the internet but must accurately represent the PPE that your lab uses.</w:t>
      </w:r>
    </w:p>
    <w:p w14:paraId="567C6D56" w14:textId="6AFE752E" w:rsidR="006A1829" w:rsidRPr="006A1829" w:rsidRDefault="006A1829">
      <w:pPr>
        <w:pStyle w:val="NoSpacing"/>
        <w:numPr>
          <w:ilvl w:val="1"/>
          <w:numId w:val="90"/>
        </w:numPr>
        <w:rPr>
          <w:rFonts w:ascii="Palatino Linotype" w:hAnsi="Palatino Linotype" w:cstheme="minorHAnsi"/>
        </w:rPr>
      </w:pPr>
      <w:r w:rsidRPr="006A1829">
        <w:rPr>
          <w:rFonts w:ascii="Palatino Linotype" w:hAnsi="Palatino Linotype" w:cstheme="minorHAnsi"/>
        </w:rPr>
        <w:t>At a minimum use one of the tables below, amended for the PPE used in your laboratory.</w:t>
      </w:r>
    </w:p>
    <w:p w14:paraId="662DD1E4" w14:textId="77777777" w:rsidR="006A1829" w:rsidRDefault="00237978" w:rsidP="006A1829">
      <w:pPr>
        <w:pStyle w:val="NoSpacing"/>
        <w:numPr>
          <w:ilvl w:val="1"/>
          <w:numId w:val="89"/>
        </w:numPr>
        <w:rPr>
          <w:rFonts w:ascii="Palatino Linotype" w:hAnsi="Palatino Linotype" w:cstheme="minorHAnsi"/>
        </w:rPr>
      </w:pPr>
      <w:r w:rsidRPr="006A1829">
        <w:rPr>
          <w:rFonts w:ascii="Palatino Linotype" w:hAnsi="Palatino Linotype" w:cstheme="minorHAnsi"/>
        </w:rPr>
        <w:t>If applicable, post the first table below near where you store PPE</w:t>
      </w:r>
      <w:r w:rsidR="00965A20" w:rsidRPr="006A1829">
        <w:rPr>
          <w:rFonts w:ascii="Palatino Linotype" w:hAnsi="Palatino Linotype" w:cstheme="minorHAnsi"/>
        </w:rPr>
        <w:t xml:space="preserve"> (</w:t>
      </w:r>
      <w:r w:rsidR="006A1829" w:rsidRPr="006A1829">
        <w:rPr>
          <w:rFonts w:ascii="Palatino Linotype" w:hAnsi="Palatino Linotype" w:cstheme="minorHAnsi"/>
        </w:rPr>
        <w:t xml:space="preserve">which should be </w:t>
      </w:r>
      <w:r w:rsidR="00170A71" w:rsidRPr="006A1829">
        <w:rPr>
          <w:rFonts w:ascii="Palatino Linotype" w:hAnsi="Palatino Linotype" w:cstheme="minorHAnsi"/>
        </w:rPr>
        <w:t>store</w:t>
      </w:r>
      <w:r w:rsidR="006A1829" w:rsidRPr="006A1829">
        <w:rPr>
          <w:rFonts w:ascii="Palatino Linotype" w:hAnsi="Palatino Linotype" w:cstheme="minorHAnsi"/>
        </w:rPr>
        <w:t>d</w:t>
      </w:r>
      <w:r w:rsidR="00170A71" w:rsidRPr="006A1829">
        <w:rPr>
          <w:rFonts w:ascii="Palatino Linotype" w:hAnsi="Palatino Linotype" w:cstheme="minorHAnsi"/>
        </w:rPr>
        <w:t xml:space="preserve"> </w:t>
      </w:r>
      <w:r w:rsidR="00965A20" w:rsidRPr="006A1829">
        <w:rPr>
          <w:rFonts w:ascii="Palatino Linotype" w:hAnsi="Palatino Linotype" w:cstheme="minorHAnsi"/>
        </w:rPr>
        <w:t xml:space="preserve">near </w:t>
      </w:r>
      <w:r w:rsidR="00170A71" w:rsidRPr="006A1829">
        <w:rPr>
          <w:rFonts w:ascii="Palatino Linotype" w:hAnsi="Palatino Linotype" w:cstheme="minorHAnsi"/>
        </w:rPr>
        <w:t>entrance if possible</w:t>
      </w:r>
      <w:r w:rsidR="00965A20" w:rsidRPr="006A1829">
        <w:rPr>
          <w:rFonts w:ascii="Palatino Linotype" w:hAnsi="Palatino Linotype" w:cstheme="minorHAnsi"/>
        </w:rPr>
        <w:t>)</w:t>
      </w:r>
      <w:r w:rsidRPr="006A1829">
        <w:rPr>
          <w:rFonts w:ascii="Palatino Linotype" w:hAnsi="Palatino Linotype" w:cstheme="minorHAnsi"/>
        </w:rPr>
        <w:t xml:space="preserve">.  </w:t>
      </w:r>
      <w:r w:rsidR="006A1829">
        <w:rPr>
          <w:rFonts w:ascii="Palatino Linotype" w:hAnsi="Palatino Linotype" w:cstheme="minorHAnsi"/>
        </w:rPr>
        <w:t xml:space="preserve"> </w:t>
      </w:r>
    </w:p>
    <w:p w14:paraId="1A352421" w14:textId="69920464" w:rsidR="006A1829" w:rsidRPr="00C23B75" w:rsidRDefault="006A1829" w:rsidP="006A1829">
      <w:pPr>
        <w:pStyle w:val="NoSpacing"/>
        <w:numPr>
          <w:ilvl w:val="1"/>
          <w:numId w:val="89"/>
        </w:numPr>
        <w:rPr>
          <w:rFonts w:ascii="Palatino Linotype" w:hAnsi="Palatino Linotype" w:cstheme="minorHAnsi"/>
        </w:rPr>
      </w:pPr>
      <w:r>
        <w:rPr>
          <w:rFonts w:ascii="Palatino Linotype" w:hAnsi="Palatino Linotype" w:cstheme="minorHAnsi"/>
        </w:rPr>
        <w:t>T</w:t>
      </w:r>
      <w:r w:rsidRPr="00C23B75">
        <w:rPr>
          <w:rFonts w:ascii="Palatino Linotype" w:hAnsi="Palatino Linotype" w:cstheme="minorHAnsi"/>
        </w:rPr>
        <w:t xml:space="preserve">he second table </w:t>
      </w:r>
      <w:r>
        <w:rPr>
          <w:rFonts w:ascii="Palatino Linotype" w:hAnsi="Palatino Linotype" w:cstheme="minorHAnsi"/>
        </w:rPr>
        <w:t>provides</w:t>
      </w:r>
      <w:r w:rsidRPr="00C23B75">
        <w:rPr>
          <w:rFonts w:ascii="Palatino Linotype" w:hAnsi="Palatino Linotype" w:cstheme="minorHAnsi"/>
        </w:rPr>
        <w:t xml:space="preserve"> an example for a more complex situation</w:t>
      </w:r>
      <w:r>
        <w:rPr>
          <w:rFonts w:ascii="Palatino Linotype" w:hAnsi="Palatino Linotype" w:cstheme="minorHAnsi"/>
        </w:rPr>
        <w:t>.</w:t>
      </w:r>
    </w:p>
    <w:p w14:paraId="326BE94D" w14:textId="03B7C8D4" w:rsidR="00285EA7" w:rsidRPr="006A1829" w:rsidRDefault="00285EA7" w:rsidP="00B86CEF">
      <w:pPr>
        <w:pStyle w:val="NoSpacing"/>
        <w:rPr>
          <w:rFonts w:ascii="Palatino Linotype" w:hAnsi="Palatino Linotype" w:cstheme="minorHAnsi"/>
        </w:rPr>
      </w:pPr>
    </w:p>
    <w:p w14:paraId="02F20C16" w14:textId="77777777" w:rsidR="006F3425" w:rsidRPr="00C23B75" w:rsidRDefault="006F3425" w:rsidP="007D5F27">
      <w:pPr>
        <w:pStyle w:val="NoSpacing"/>
        <w:rPr>
          <w:rFonts w:ascii="Palatino Linotype" w:hAnsi="Palatino Linotype" w:cstheme="minorHAnsi"/>
        </w:rPr>
      </w:pPr>
    </w:p>
    <w:tbl>
      <w:tblPr>
        <w:tblW w:w="4925"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52"/>
        <w:gridCol w:w="2330"/>
        <w:gridCol w:w="2930"/>
        <w:gridCol w:w="1892"/>
      </w:tblGrid>
      <w:tr w:rsidR="00213F57" w:rsidRPr="00C23B75" w14:paraId="5650A60C" w14:textId="77777777" w:rsidTr="00213F5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AC6625D" w14:textId="3ECDD70D" w:rsidR="00213F57" w:rsidRPr="00C23B75" w:rsidRDefault="00965A20"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noProof/>
                <w:color w:val="000000"/>
              </w:rPr>
              <w:lastRenderedPageBreak/>
              <mc:AlternateContent>
                <mc:Choice Requires="wps">
                  <w:drawing>
                    <wp:anchor distT="0" distB="0" distL="114300" distR="114300" simplePos="0" relativeHeight="251660288" behindDoc="0" locked="0" layoutInCell="1" allowOverlap="1" wp14:anchorId="79BFE84F" wp14:editId="7B8D7583">
                      <wp:simplePos x="0" y="0"/>
                      <wp:positionH relativeFrom="column">
                        <wp:posOffset>438150</wp:posOffset>
                      </wp:positionH>
                      <wp:positionV relativeFrom="paragraph">
                        <wp:posOffset>487045</wp:posOffset>
                      </wp:positionV>
                      <wp:extent cx="190500" cy="844550"/>
                      <wp:effectExtent l="19050" t="0" r="19050" b="31750"/>
                      <wp:wrapNone/>
                      <wp:docPr id="10" name="Down Arrow 10"/>
                      <wp:cNvGraphicFramePr/>
                      <a:graphic xmlns:a="http://schemas.openxmlformats.org/drawingml/2006/main">
                        <a:graphicData uri="http://schemas.microsoft.com/office/word/2010/wordprocessingShape">
                          <wps:wsp>
                            <wps:cNvSpPr/>
                            <wps:spPr>
                              <a:xfrm>
                                <a:off x="0" y="0"/>
                                <a:ext cx="190500" cy="844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93E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4.5pt;margin-top:38.35pt;width:15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" adj="19164" fillcolor="#4f81bd [3204]" strokecolor="#243f60 [1604]" strokeweight="2pt"/>
                  </w:pict>
                </mc:Fallback>
              </mc:AlternateContent>
            </w:r>
            <w:r w:rsidR="00213F57" w:rsidRPr="00C23B75">
              <w:rPr>
                <w:rFonts w:ascii="Palatino Linotype" w:eastAsia="Times New Roman" w:hAnsi="Palatino Linotype" w:cstheme="minorHAnsi"/>
                <w:b/>
                <w:bCs/>
                <w:color w:val="000000"/>
                <w:lang w:val="en-GB" w:eastAsia="en-GB"/>
              </w:rPr>
              <w:t>Donning Order (Descending)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8505F" w14:textId="77777777" w:rsidR="00213F57" w:rsidRPr="00C23B75" w:rsidRDefault="00213F57"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color w:val="000000"/>
                <w:lang w:val="en-GB" w:eastAsia="en-GB"/>
              </w:rPr>
              <w:t>Single Gloves and Lab Coat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01B0A" w14:textId="77777777" w:rsidR="00213F57" w:rsidRPr="00C23B75" w:rsidRDefault="00213F57"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color w:val="000000"/>
                <w:lang w:val="en-GB" w:eastAsia="en-GB"/>
              </w:rPr>
              <w:t>Double Gloves and Lab Coat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A4A0FE6" w14:textId="669D1770" w:rsidR="00213F57" w:rsidRPr="00C23B75" w:rsidRDefault="00965A20"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noProof/>
                <w:color w:val="000000"/>
              </w:rPr>
              <mc:AlternateContent>
                <mc:Choice Requires="wps">
                  <w:drawing>
                    <wp:anchor distT="0" distB="0" distL="114300" distR="114300" simplePos="0" relativeHeight="251659264" behindDoc="0" locked="0" layoutInCell="1" allowOverlap="1" wp14:anchorId="06A4AC39" wp14:editId="1AA4673D">
                      <wp:simplePos x="0" y="0"/>
                      <wp:positionH relativeFrom="column">
                        <wp:posOffset>440690</wp:posOffset>
                      </wp:positionH>
                      <wp:positionV relativeFrom="paragraph">
                        <wp:posOffset>520700</wp:posOffset>
                      </wp:positionV>
                      <wp:extent cx="198755" cy="819150"/>
                      <wp:effectExtent l="19050" t="19050" r="29845" b="19050"/>
                      <wp:wrapNone/>
                      <wp:docPr id="6" name="Up Arrow 6"/>
                      <wp:cNvGraphicFramePr/>
                      <a:graphic xmlns:a="http://schemas.openxmlformats.org/drawingml/2006/main">
                        <a:graphicData uri="http://schemas.microsoft.com/office/word/2010/wordprocessingShape">
                          <wps:wsp>
                            <wps:cNvSpPr/>
                            <wps:spPr>
                              <a:xfrm>
                                <a:off x="0" y="0"/>
                                <a:ext cx="198755" cy="819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99A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34.7pt;margin-top:41pt;width:15.6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" adj="2620" fillcolor="#4f81bd [3204]" strokecolor="#243f60 [1604]" strokeweight="2pt"/>
                  </w:pict>
                </mc:Fallback>
              </mc:AlternateContent>
            </w:r>
            <w:r w:rsidR="00213F57" w:rsidRPr="00C23B75">
              <w:rPr>
                <w:rFonts w:ascii="Palatino Linotype" w:eastAsia="Times New Roman" w:hAnsi="Palatino Linotype" w:cstheme="minorHAnsi"/>
                <w:b/>
                <w:bCs/>
                <w:color w:val="000000"/>
                <w:lang w:val="en-GB" w:eastAsia="en-GB"/>
              </w:rPr>
              <w:t>Doffing Order (Ascending)</w:t>
            </w:r>
          </w:p>
        </w:tc>
      </w:tr>
      <w:tr w:rsidR="00213F57" w:rsidRPr="00C23B75" w14:paraId="1221F043" w14:textId="77777777" w:rsidTr="00213F5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EFEFCBD" w14:textId="77777777" w:rsidR="00213F57" w:rsidRPr="00C23B75" w:rsidRDefault="00213F57" w:rsidP="00213F57">
            <w:pPr>
              <w:ind w:firstLine="0"/>
              <w:rPr>
                <w:rFonts w:ascii="Palatino Linotype" w:eastAsia="Times New Roman" w:hAnsi="Palatino Linotype" w:cstheme="minorHAnsi"/>
                <w:b/>
                <w:bCs/>
                <w:color w:val="000000"/>
                <w:lang w:val="en-GB" w:eastAsia="en-GB"/>
              </w:rPr>
            </w:pPr>
          </w:p>
        </w:tc>
        <w:tc>
          <w:tcPr>
            <w:tcW w:w="0" w:type="auto"/>
            <w:tcBorders>
              <w:top w:val="outset" w:sz="6" w:space="0" w:color="auto"/>
              <w:left w:val="outset" w:sz="6" w:space="0" w:color="auto"/>
              <w:bottom w:val="outset" w:sz="6" w:space="0" w:color="auto"/>
              <w:right w:val="outset" w:sz="6" w:space="0" w:color="auto"/>
            </w:tcBorders>
            <w:hideMark/>
          </w:tcPr>
          <w:p w14:paraId="4732CB75" w14:textId="6B140C06" w:rsidR="00213F57" w:rsidRPr="00C23B75" w:rsidRDefault="00213F57" w:rsidP="00E40F22">
            <w:pPr>
              <w:numPr>
                <w:ilvl w:val="0"/>
                <w:numId w:val="57"/>
              </w:numPr>
              <w:spacing w:line="312" w:lineRule="atLeast"/>
              <w:ind w:left="300"/>
              <w:jc w:val="center"/>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Lab coat (properly fastened)</w:t>
            </w:r>
          </w:p>
          <w:p w14:paraId="02B41775" w14:textId="77777777" w:rsidR="00213F57" w:rsidRPr="00C23B75" w:rsidRDefault="00213F57" w:rsidP="00E40F22">
            <w:pPr>
              <w:numPr>
                <w:ilvl w:val="0"/>
                <w:numId w:val="57"/>
              </w:numPr>
              <w:spacing w:line="312" w:lineRule="atLeast"/>
              <w:ind w:left="300"/>
              <w:jc w:val="center"/>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Gloves (fitted over cuffs of lab coat)</w:t>
            </w:r>
          </w:p>
        </w:tc>
        <w:tc>
          <w:tcPr>
            <w:tcW w:w="0" w:type="auto"/>
            <w:tcBorders>
              <w:top w:val="outset" w:sz="6" w:space="0" w:color="auto"/>
              <w:left w:val="outset" w:sz="6" w:space="0" w:color="auto"/>
              <w:bottom w:val="outset" w:sz="6" w:space="0" w:color="auto"/>
              <w:right w:val="outset" w:sz="6" w:space="0" w:color="auto"/>
            </w:tcBorders>
            <w:hideMark/>
          </w:tcPr>
          <w:p w14:paraId="51F48FB6" w14:textId="789917DA" w:rsidR="00213F57" w:rsidRPr="00C23B75" w:rsidRDefault="00213F57" w:rsidP="00E40F22">
            <w:pPr>
              <w:pStyle w:val="ListParagraph"/>
              <w:numPr>
                <w:ilvl w:val="0"/>
                <w:numId w:val="57"/>
              </w:numPr>
              <w:spacing w:line="312" w:lineRule="atLeast"/>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Inner gloves</w:t>
            </w:r>
          </w:p>
          <w:p w14:paraId="2E3A1967" w14:textId="77777777" w:rsidR="00213F57" w:rsidRPr="00C23B75" w:rsidRDefault="00213F57" w:rsidP="00E40F22">
            <w:pPr>
              <w:pStyle w:val="ListParagraph"/>
              <w:numPr>
                <w:ilvl w:val="0"/>
                <w:numId w:val="57"/>
              </w:numPr>
              <w:spacing w:line="312" w:lineRule="atLeast"/>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Lab coat (properly fastened)</w:t>
            </w:r>
          </w:p>
          <w:p w14:paraId="05ED5E90" w14:textId="77777777" w:rsidR="00213F57" w:rsidRPr="00C23B75" w:rsidRDefault="00213F57" w:rsidP="00E40F22">
            <w:pPr>
              <w:pStyle w:val="ListParagraph"/>
              <w:numPr>
                <w:ilvl w:val="0"/>
                <w:numId w:val="57"/>
              </w:numPr>
              <w:spacing w:line="312" w:lineRule="atLeast"/>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Outer gloves (fitted over cuffs of lab coat)</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515B21" w14:textId="77777777" w:rsidR="00213F57" w:rsidRPr="00C23B75" w:rsidRDefault="00213F57" w:rsidP="00213F57">
            <w:pPr>
              <w:ind w:firstLine="0"/>
              <w:rPr>
                <w:rFonts w:ascii="Palatino Linotype" w:eastAsia="Times New Roman" w:hAnsi="Palatino Linotype" w:cstheme="minorHAnsi"/>
                <w:b/>
                <w:bCs/>
                <w:color w:val="000000"/>
                <w:lang w:val="en-GB" w:eastAsia="en-GB"/>
              </w:rPr>
            </w:pPr>
          </w:p>
        </w:tc>
      </w:tr>
    </w:tbl>
    <w:p w14:paraId="45956B85" w14:textId="77777777" w:rsidR="006A1829" w:rsidRPr="00C23B75" w:rsidRDefault="006A1829" w:rsidP="00B86CEF">
      <w:pPr>
        <w:pStyle w:val="NoSpacing"/>
        <w:ind w:left="720"/>
        <w:rPr>
          <w:rFonts w:ascii="Palatino Linotype" w:hAnsi="Palatino Linotype" w:cstheme="minorHAnsi"/>
        </w:rPr>
      </w:pPr>
    </w:p>
    <w:p w14:paraId="53363B2D" w14:textId="77777777" w:rsidR="00170A71" w:rsidRPr="00C23B75" w:rsidRDefault="00170A71" w:rsidP="00170A71">
      <w:pPr>
        <w:pStyle w:val="NoSpacing"/>
        <w:ind w:left="1440"/>
        <w:rPr>
          <w:rFonts w:ascii="Palatino Linotype" w:hAnsi="Palatino Linotype" w:cstheme="minorHAnsi"/>
        </w:rPr>
      </w:pPr>
    </w:p>
    <w:tbl>
      <w:tblPr>
        <w:tblW w:w="4925"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27"/>
        <w:gridCol w:w="5309"/>
        <w:gridCol w:w="1868"/>
      </w:tblGrid>
      <w:tr w:rsidR="00213F57" w:rsidRPr="00C23B75" w14:paraId="7DD67CF4" w14:textId="77777777" w:rsidTr="00213F5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B043773" w14:textId="4514EBE8" w:rsidR="00213F57" w:rsidRPr="00C23B75" w:rsidRDefault="00213F57"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color w:val="000000"/>
                <w:lang w:val="en-GB" w:eastAsia="en-GB"/>
              </w:rPr>
              <w:t>Donning Order (Descending)</w:t>
            </w:r>
          </w:p>
          <w:p w14:paraId="1C802D84" w14:textId="480659D0" w:rsidR="00C0033B" w:rsidRPr="00C23B75" w:rsidRDefault="00C0033B"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noProof/>
                <w:color w:val="000000"/>
              </w:rPr>
              <mc:AlternateContent>
                <mc:Choice Requires="wps">
                  <w:drawing>
                    <wp:inline distT="0" distB="0" distL="0" distR="0" wp14:anchorId="36B0650B" wp14:editId="282120BA">
                      <wp:extent cx="190500" cy="844550"/>
                      <wp:effectExtent l="19050" t="0" r="19050" b="31750"/>
                      <wp:docPr id="4" name="Down Arrow 4"/>
                      <wp:cNvGraphicFramePr/>
                      <a:graphic xmlns:a="http://schemas.openxmlformats.org/drawingml/2006/main">
                        <a:graphicData uri="http://schemas.microsoft.com/office/word/2010/wordprocessingShape">
                          <wps:wsp>
                            <wps:cNvSpPr/>
                            <wps:spPr>
                              <a:xfrm>
                                <a:off x="0" y="0"/>
                                <a:ext cx="190500" cy="844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A6C2BC" id="Down Arrow 4" o:spid="_x0000_s1026" type="#_x0000_t67" style="width:1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" adj="19164" fillcolor="#4f81bd [3204]" strokecolor="#243f60 [1604]" strokeweight="2pt">
                      <w10:anchorlock/>
                    </v:shape>
                  </w:pict>
                </mc:Fallback>
              </mc:AlternateContent>
            </w:r>
          </w:p>
        </w:tc>
        <w:tc>
          <w:tcPr>
            <w:tcW w:w="0" w:type="auto"/>
            <w:tcBorders>
              <w:top w:val="outset" w:sz="6" w:space="0" w:color="auto"/>
              <w:left w:val="outset" w:sz="6" w:space="0" w:color="auto"/>
              <w:bottom w:val="outset" w:sz="6" w:space="0" w:color="auto"/>
              <w:right w:val="outset" w:sz="6" w:space="0" w:color="auto"/>
            </w:tcBorders>
            <w:vAlign w:val="center"/>
            <w:hideMark/>
          </w:tcPr>
          <w:p w14:paraId="7C5ED1E1" w14:textId="77777777" w:rsidR="00213F57" w:rsidRPr="00C23B75" w:rsidRDefault="00213F57"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color w:val="000000"/>
                <w:lang w:val="en-GB" w:eastAsia="en-GB"/>
              </w:rPr>
              <w:t>Generic Example of the Donning Procedures when Multiple Layers of PPE are Worn</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927940" w14:textId="77777777" w:rsidR="00213F57" w:rsidRPr="00C23B75" w:rsidRDefault="00213F57"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color w:val="000000"/>
                <w:lang w:val="en-GB" w:eastAsia="en-GB"/>
              </w:rPr>
              <w:t>Doffing Order (Ascending)</w:t>
            </w:r>
          </w:p>
          <w:p w14:paraId="5CA69607" w14:textId="7F7BF484" w:rsidR="00C0033B" w:rsidRPr="00C23B75" w:rsidRDefault="00C0033B" w:rsidP="00213F57">
            <w:pPr>
              <w:spacing w:after="375"/>
              <w:ind w:firstLine="0"/>
              <w:jc w:val="center"/>
              <w:rPr>
                <w:rFonts w:ascii="Palatino Linotype" w:eastAsia="Times New Roman" w:hAnsi="Palatino Linotype" w:cstheme="minorHAnsi"/>
                <w:b/>
                <w:bCs/>
                <w:color w:val="000000"/>
                <w:lang w:val="en-GB" w:eastAsia="en-GB"/>
              </w:rPr>
            </w:pPr>
            <w:r w:rsidRPr="00C23B75">
              <w:rPr>
                <w:rFonts w:ascii="Palatino Linotype" w:eastAsia="Times New Roman" w:hAnsi="Palatino Linotype" w:cstheme="minorHAnsi"/>
                <w:b/>
                <w:bCs/>
                <w:noProof/>
                <w:color w:val="000000"/>
              </w:rPr>
              <mc:AlternateContent>
                <mc:Choice Requires="wps">
                  <w:drawing>
                    <wp:inline distT="0" distB="0" distL="0" distR="0" wp14:anchorId="1EC0F4B3" wp14:editId="2F066113">
                      <wp:extent cx="198755" cy="819150"/>
                      <wp:effectExtent l="19050" t="19050" r="29845" b="19050"/>
                      <wp:docPr id="8" name="Up Arrow 8"/>
                      <wp:cNvGraphicFramePr/>
                      <a:graphic xmlns:a="http://schemas.openxmlformats.org/drawingml/2006/main">
                        <a:graphicData uri="http://schemas.microsoft.com/office/word/2010/wordprocessingShape">
                          <wps:wsp>
                            <wps:cNvSpPr/>
                            <wps:spPr>
                              <a:xfrm>
                                <a:off x="0" y="0"/>
                                <a:ext cx="198755" cy="819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C86EB8" id="Up Arrow 8" o:spid="_x0000_s1026" type="#_x0000_t68" style="width:15.6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" adj="2620" fillcolor="#4f81bd [3204]" strokecolor="#243f60 [1604]" strokeweight="2pt">
                      <w10:anchorlock/>
                    </v:shape>
                  </w:pict>
                </mc:Fallback>
              </mc:AlternateContent>
            </w:r>
          </w:p>
        </w:tc>
      </w:tr>
      <w:tr w:rsidR="00696981" w:rsidRPr="00C23B75" w14:paraId="632BC033" w14:textId="77777777" w:rsidTr="0052403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884AADB" w14:textId="77777777" w:rsidR="00696981" w:rsidRPr="00C23B75" w:rsidRDefault="00696981" w:rsidP="00213F57">
            <w:pPr>
              <w:ind w:firstLine="0"/>
              <w:rPr>
                <w:rFonts w:ascii="Palatino Linotype" w:eastAsia="Times New Roman" w:hAnsi="Palatino Linotype" w:cstheme="minorHAnsi"/>
                <w:b/>
                <w:bCs/>
                <w:color w:val="000000"/>
                <w:lang w:val="en-GB" w:eastAsia="en-GB"/>
              </w:rPr>
            </w:pPr>
          </w:p>
        </w:tc>
        <w:tc>
          <w:tcPr>
            <w:tcW w:w="0" w:type="auto"/>
            <w:tcBorders>
              <w:top w:val="outset" w:sz="6" w:space="0" w:color="auto"/>
              <w:left w:val="outset" w:sz="6" w:space="0" w:color="auto"/>
              <w:bottom w:val="outset" w:sz="6" w:space="0" w:color="auto"/>
              <w:right w:val="outset" w:sz="6" w:space="0" w:color="auto"/>
            </w:tcBorders>
            <w:hideMark/>
          </w:tcPr>
          <w:p w14:paraId="236A912B" w14:textId="77777777" w:rsidR="00C94BAE" w:rsidRPr="00C23B75" w:rsidRDefault="00C94BAE" w:rsidP="00E40F22">
            <w:pPr>
              <w:numPr>
                <w:ilvl w:val="0"/>
                <w:numId w:val="58"/>
              </w:numPr>
              <w:spacing w:line="312" w:lineRule="atLeast"/>
              <w:ind w:left="300"/>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 xml:space="preserve">Inner gloves. </w:t>
            </w:r>
          </w:p>
          <w:p w14:paraId="3406945F" w14:textId="6BBFA939" w:rsidR="00696981" w:rsidRPr="00C23B75" w:rsidRDefault="00696981" w:rsidP="00E40F22">
            <w:pPr>
              <w:numPr>
                <w:ilvl w:val="0"/>
                <w:numId w:val="58"/>
              </w:numPr>
              <w:spacing w:line="312" w:lineRule="atLeast"/>
              <w:ind w:left="300"/>
              <w:jc w:val="center"/>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 xml:space="preserve">Dedicated containment clothing, such as scrubs, dedicated footwear, shoe covers and when required, head covers. </w:t>
            </w:r>
          </w:p>
          <w:p w14:paraId="1A21FAAE" w14:textId="58425D59" w:rsidR="00696981" w:rsidRPr="00C23B75" w:rsidRDefault="00696981" w:rsidP="00E40F22">
            <w:pPr>
              <w:numPr>
                <w:ilvl w:val="0"/>
                <w:numId w:val="58"/>
              </w:numPr>
              <w:spacing w:line="312" w:lineRule="atLeast"/>
              <w:ind w:left="300"/>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 xml:space="preserve">Back-closing gown or equivalent protective layer. </w:t>
            </w:r>
          </w:p>
          <w:p w14:paraId="249AA2E1" w14:textId="0674C7E6" w:rsidR="00696981" w:rsidRPr="00C23B75" w:rsidRDefault="00696981" w:rsidP="00E40F22">
            <w:pPr>
              <w:numPr>
                <w:ilvl w:val="0"/>
                <w:numId w:val="58"/>
              </w:numPr>
              <w:spacing w:line="312" w:lineRule="atLeast"/>
              <w:ind w:left="300"/>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 xml:space="preserve">Mask or respirator. </w:t>
            </w:r>
          </w:p>
          <w:p w14:paraId="5B675805" w14:textId="3DA69D26" w:rsidR="00696981" w:rsidRPr="00C23B75" w:rsidRDefault="00696981" w:rsidP="00E40F22">
            <w:pPr>
              <w:numPr>
                <w:ilvl w:val="0"/>
                <w:numId w:val="58"/>
              </w:numPr>
              <w:spacing w:line="312" w:lineRule="atLeast"/>
              <w:ind w:left="300"/>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 xml:space="preserve">Eye protection, including safety glasses, goggles, </w:t>
            </w:r>
            <w:r w:rsidR="00965A20" w:rsidRPr="00C23B75">
              <w:rPr>
                <w:rFonts w:ascii="Palatino Linotype" w:eastAsia="Times New Roman" w:hAnsi="Palatino Linotype" w:cstheme="minorHAnsi"/>
                <w:color w:val="000000"/>
                <w:lang w:val="en-GB" w:eastAsia="en-GB"/>
              </w:rPr>
              <w:t>and</w:t>
            </w:r>
            <w:r w:rsidRPr="00C23B75">
              <w:rPr>
                <w:rFonts w:ascii="Palatino Linotype" w:eastAsia="Times New Roman" w:hAnsi="Palatino Linotype" w:cstheme="minorHAnsi"/>
                <w:color w:val="000000"/>
                <w:lang w:val="en-GB" w:eastAsia="en-GB"/>
              </w:rPr>
              <w:t xml:space="preserve"> face shield. </w:t>
            </w:r>
          </w:p>
          <w:p w14:paraId="2E16529E" w14:textId="3BE78090" w:rsidR="00696981" w:rsidRPr="00C23B75" w:rsidRDefault="00696981" w:rsidP="00E40F22">
            <w:pPr>
              <w:numPr>
                <w:ilvl w:val="0"/>
                <w:numId w:val="58"/>
              </w:numPr>
              <w:spacing w:line="312" w:lineRule="atLeast"/>
              <w:ind w:left="300"/>
              <w:rPr>
                <w:rFonts w:ascii="Palatino Linotype" w:eastAsia="Times New Roman" w:hAnsi="Palatino Linotype" w:cstheme="minorHAnsi"/>
                <w:color w:val="000000"/>
                <w:lang w:val="en-GB" w:eastAsia="en-GB"/>
              </w:rPr>
            </w:pPr>
            <w:r w:rsidRPr="00C23B75">
              <w:rPr>
                <w:rFonts w:ascii="Palatino Linotype" w:eastAsia="Times New Roman" w:hAnsi="Palatino Linotype" w:cstheme="minorHAnsi"/>
                <w:color w:val="000000"/>
                <w:lang w:val="en-GB" w:eastAsia="en-GB"/>
              </w:rPr>
              <w:t>Outer gloves, fitted over gown cuffs.</w:t>
            </w:r>
          </w:p>
          <w:p w14:paraId="2DAD409D" w14:textId="05CA38BB" w:rsidR="00696981" w:rsidRPr="00C23B75" w:rsidRDefault="00696981" w:rsidP="00E40F22">
            <w:pPr>
              <w:numPr>
                <w:ilvl w:val="0"/>
                <w:numId w:val="59"/>
              </w:numPr>
              <w:spacing w:line="312" w:lineRule="atLeast"/>
              <w:ind w:left="300"/>
              <w:rPr>
                <w:rFonts w:ascii="Palatino Linotype" w:eastAsia="Times New Roman" w:hAnsi="Palatino Linotype" w:cstheme="minorHAnsi"/>
                <w:color w:val="000000"/>
                <w:lang w:val="en-GB"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94A285" w14:textId="77777777" w:rsidR="00696981" w:rsidRPr="00C23B75" w:rsidRDefault="00696981" w:rsidP="00213F57">
            <w:pPr>
              <w:ind w:firstLine="0"/>
              <w:rPr>
                <w:rFonts w:ascii="Palatino Linotype" w:eastAsia="Times New Roman" w:hAnsi="Palatino Linotype" w:cstheme="minorHAnsi"/>
                <w:b/>
                <w:bCs/>
                <w:color w:val="000000"/>
                <w:lang w:val="en-GB" w:eastAsia="en-GB"/>
              </w:rPr>
            </w:pPr>
          </w:p>
        </w:tc>
      </w:tr>
    </w:tbl>
    <w:p w14:paraId="442A45F5" w14:textId="77777777" w:rsidR="00EB736F" w:rsidRDefault="00EB736F" w:rsidP="00BE585D">
      <w:pPr>
        <w:pStyle w:val="Heading2"/>
        <w:rPr>
          <w:rFonts w:ascii="Palatino Linotype" w:hAnsi="Palatino Linotype"/>
          <w:b/>
        </w:rPr>
      </w:pPr>
    </w:p>
    <w:p w14:paraId="69F2446F" w14:textId="77777777" w:rsidR="00B64CA6" w:rsidRPr="00860051" w:rsidRDefault="00775FBA" w:rsidP="00BE585D">
      <w:pPr>
        <w:pStyle w:val="Heading2"/>
        <w:rPr>
          <w:rFonts w:ascii="Palatino Linotype" w:hAnsi="Palatino Linotype" w:cs="Times New Roman"/>
          <w:b/>
        </w:rPr>
      </w:pPr>
      <w:bookmarkStart w:id="63" w:name="_Toc226384131"/>
      <w:r w:rsidRPr="00860051">
        <w:rPr>
          <w:rFonts w:ascii="Palatino Linotype" w:hAnsi="Palatino Linotype"/>
          <w:b/>
        </w:rPr>
        <w:t>Body</w:t>
      </w:r>
      <w:bookmarkEnd w:id="63"/>
      <w:r w:rsidRPr="00860051">
        <w:rPr>
          <w:rFonts w:ascii="Palatino Linotype" w:hAnsi="Palatino Linotype"/>
          <w:b/>
        </w:rPr>
        <w:t xml:space="preserve"> </w:t>
      </w:r>
    </w:p>
    <w:p w14:paraId="0E3847B2" w14:textId="77777777" w:rsidR="00285EA7" w:rsidRPr="00C23B75" w:rsidRDefault="00285EA7" w:rsidP="0034641F">
      <w:pPr>
        <w:pStyle w:val="NoSpacing"/>
        <w:rPr>
          <w:rFonts w:ascii="Palatino Linotype" w:hAnsi="Palatino Linotype" w:cs="Times New Roman"/>
        </w:rPr>
      </w:pPr>
    </w:p>
    <w:p w14:paraId="20232453" w14:textId="204DF9B9" w:rsidR="005D20BB" w:rsidRPr="00C23B75" w:rsidRDefault="00775FBA" w:rsidP="0034641F">
      <w:pPr>
        <w:pStyle w:val="NoSpacing"/>
        <w:rPr>
          <w:rFonts w:ascii="Palatino Linotype" w:hAnsi="Palatino Linotype" w:cs="Times New Roman"/>
        </w:rPr>
      </w:pPr>
      <w:r w:rsidRPr="00C23B75">
        <w:rPr>
          <w:rFonts w:ascii="Palatino Linotype" w:hAnsi="Palatino Linotype" w:cs="Times New Roman"/>
        </w:rPr>
        <w:t>Lab co</w:t>
      </w:r>
      <w:r w:rsidR="00C81B37" w:rsidRPr="00C23B75">
        <w:rPr>
          <w:rFonts w:ascii="Palatino Linotype" w:hAnsi="Palatino Linotype" w:cs="Times New Roman"/>
        </w:rPr>
        <w:t xml:space="preserve">ats should be worn in all labs, and may be worn in hallways </w:t>
      </w:r>
      <w:r w:rsidR="00A218AA" w:rsidRPr="00C23B75">
        <w:rPr>
          <w:rFonts w:ascii="Palatino Linotype" w:hAnsi="Palatino Linotype" w:cs="Times New Roman"/>
        </w:rPr>
        <w:t xml:space="preserve">of areas with restricted access </w:t>
      </w:r>
      <w:r w:rsidR="00C81B37" w:rsidRPr="00C23B75">
        <w:rPr>
          <w:rFonts w:ascii="Palatino Linotype" w:hAnsi="Palatino Linotype" w:cs="Times New Roman"/>
        </w:rPr>
        <w:t>if hazardous materials are being transported.</w:t>
      </w:r>
    </w:p>
    <w:p w14:paraId="7F354184" w14:textId="3A0E9BB6" w:rsidR="005D20BB" w:rsidRPr="00C23B75" w:rsidRDefault="00BC79BC" w:rsidP="00E40F22">
      <w:pPr>
        <w:pStyle w:val="NoSpacing"/>
        <w:numPr>
          <w:ilvl w:val="0"/>
          <w:numId w:val="60"/>
        </w:numPr>
        <w:rPr>
          <w:rFonts w:ascii="Palatino Linotype" w:hAnsi="Palatino Linotype" w:cs="Times New Roman"/>
        </w:rPr>
      </w:pPr>
      <w:r w:rsidRPr="00C23B75">
        <w:rPr>
          <w:rFonts w:ascii="Palatino Linotype" w:hAnsi="Palatino Linotype" w:cs="Times New Roman"/>
          <w:u w:val="single"/>
        </w:rPr>
        <w:t>Lab coats with knit cuffs are recommended</w:t>
      </w:r>
      <w:r w:rsidRPr="00C23B75">
        <w:rPr>
          <w:rFonts w:ascii="Palatino Linotype" w:hAnsi="Palatino Linotype" w:cs="Times New Roman"/>
        </w:rPr>
        <w:t xml:space="preserve"> so that </w:t>
      </w:r>
      <w:r w:rsidR="00807E50" w:rsidRPr="00C23B75">
        <w:rPr>
          <w:rFonts w:ascii="Palatino Linotype" w:hAnsi="Palatino Linotype" w:cs="Times New Roman"/>
        </w:rPr>
        <w:t xml:space="preserve">a </w:t>
      </w:r>
      <w:r w:rsidRPr="00C23B75">
        <w:rPr>
          <w:rFonts w:ascii="Palatino Linotype" w:hAnsi="Palatino Linotype" w:cs="Times New Roman"/>
        </w:rPr>
        <w:t>glove can be pulled up over the cuffs.</w:t>
      </w:r>
      <w:r w:rsidR="00526111">
        <w:rPr>
          <w:rFonts w:ascii="Palatino Linotype" w:hAnsi="Palatino Linotype" w:cs="Times New Roman"/>
        </w:rPr>
        <w:t xml:space="preserve">  Cuffs also reduce the hazard of catching a loose sleeve and causing a spill.</w:t>
      </w:r>
    </w:p>
    <w:p w14:paraId="391F5C17" w14:textId="77777777" w:rsidR="00E3669B" w:rsidRPr="00C23B75" w:rsidRDefault="00E3669B" w:rsidP="00E40F22">
      <w:pPr>
        <w:pStyle w:val="NoSpacing"/>
        <w:numPr>
          <w:ilvl w:val="0"/>
          <w:numId w:val="60"/>
        </w:numPr>
        <w:rPr>
          <w:rFonts w:ascii="Palatino Linotype" w:hAnsi="Palatino Linotype" w:cs="Times New Roman"/>
        </w:rPr>
      </w:pPr>
      <w:r w:rsidRPr="00C23B75">
        <w:rPr>
          <w:rFonts w:ascii="Palatino Linotype" w:hAnsi="Palatino Linotype" w:cs="Times New Roman"/>
        </w:rPr>
        <w:t xml:space="preserve">Lab coats with </w:t>
      </w:r>
      <w:r w:rsidRPr="00C23B75">
        <w:rPr>
          <w:rFonts w:ascii="Palatino Linotype" w:hAnsi="Palatino Linotype" w:cs="Times New Roman"/>
          <w:u w:val="single"/>
        </w:rPr>
        <w:t>snaps rather than buttons</w:t>
      </w:r>
      <w:r w:rsidRPr="00C23B75">
        <w:rPr>
          <w:rFonts w:ascii="Palatino Linotype" w:hAnsi="Palatino Linotype" w:cs="Times New Roman"/>
        </w:rPr>
        <w:t xml:space="preserve"> are recommended so that they can be removed quickly.</w:t>
      </w:r>
    </w:p>
    <w:p w14:paraId="084460A2" w14:textId="77777777" w:rsidR="006A41DC" w:rsidRPr="00C23B75" w:rsidRDefault="006A41DC" w:rsidP="00E40F22">
      <w:pPr>
        <w:pStyle w:val="NoSpacing"/>
        <w:numPr>
          <w:ilvl w:val="0"/>
          <w:numId w:val="60"/>
        </w:numPr>
        <w:rPr>
          <w:rFonts w:ascii="Palatino Linotype" w:hAnsi="Palatino Linotype" w:cs="Times New Roman"/>
        </w:rPr>
      </w:pPr>
      <w:r w:rsidRPr="00C23B75">
        <w:rPr>
          <w:rFonts w:ascii="Palatino Linotype" w:hAnsi="Palatino Linotype" w:cs="Times New Roman"/>
        </w:rPr>
        <w:t>There should be dedicated lab coats for level 2 laboratories that are left in that laboratory rather than being used in level 1 laboratories.</w:t>
      </w:r>
    </w:p>
    <w:p w14:paraId="423BE81D" w14:textId="19EA2E09" w:rsidR="006A41DC" w:rsidRPr="00C23B75" w:rsidRDefault="006A41DC" w:rsidP="00E40F22">
      <w:pPr>
        <w:pStyle w:val="NoSpacing"/>
        <w:numPr>
          <w:ilvl w:val="0"/>
          <w:numId w:val="60"/>
        </w:numPr>
        <w:rPr>
          <w:rFonts w:ascii="Palatino Linotype" w:hAnsi="Palatino Linotype" w:cs="Times New Roman"/>
        </w:rPr>
      </w:pPr>
      <w:r w:rsidRPr="00C23B75">
        <w:rPr>
          <w:rFonts w:ascii="Palatino Linotype" w:hAnsi="Palatino Linotype" w:cs="Times New Roman"/>
        </w:rPr>
        <w:t>Lab coats may not be worn in washrooms, lunchrooms, conference rooms,</w:t>
      </w:r>
      <w:r w:rsidR="00A218AA" w:rsidRPr="00C23B75">
        <w:rPr>
          <w:rFonts w:ascii="Palatino Linotype" w:hAnsi="Palatino Linotype" w:cs="Times New Roman"/>
        </w:rPr>
        <w:t xml:space="preserve"> public elevators,</w:t>
      </w:r>
      <w:r w:rsidRPr="00C23B75">
        <w:rPr>
          <w:rFonts w:ascii="Palatino Linotype" w:hAnsi="Palatino Linotype" w:cs="Times New Roman"/>
        </w:rPr>
        <w:t xml:space="preserve"> or offices or other areas where food or beverages are consumed. </w:t>
      </w:r>
    </w:p>
    <w:p w14:paraId="0F448265" w14:textId="01A8E89D" w:rsidR="006A41DC" w:rsidRPr="00C23B75" w:rsidRDefault="006A41DC" w:rsidP="00E40F22">
      <w:pPr>
        <w:pStyle w:val="NoSpacing"/>
        <w:numPr>
          <w:ilvl w:val="1"/>
          <w:numId w:val="60"/>
        </w:numPr>
        <w:rPr>
          <w:rFonts w:ascii="Palatino Linotype" w:hAnsi="Palatino Linotype" w:cs="Times New Roman"/>
        </w:rPr>
      </w:pPr>
      <w:r w:rsidRPr="00C23B75">
        <w:rPr>
          <w:rFonts w:ascii="Palatino Linotype" w:hAnsi="Palatino Linotype" w:cs="Times New Roman"/>
        </w:rPr>
        <w:lastRenderedPageBreak/>
        <w:t>Lab coats may not be worn while eating, drinking, or chewing gum.</w:t>
      </w:r>
    </w:p>
    <w:p w14:paraId="47F08821" w14:textId="7E213BD1" w:rsidR="00C63144" w:rsidRPr="00C23B75" w:rsidRDefault="00C63144" w:rsidP="00E40F22">
      <w:pPr>
        <w:pStyle w:val="NoSpacing"/>
        <w:numPr>
          <w:ilvl w:val="1"/>
          <w:numId w:val="60"/>
        </w:numPr>
        <w:rPr>
          <w:rFonts w:ascii="Palatino Linotype" w:hAnsi="Palatino Linotype" w:cs="Times New Roman"/>
        </w:rPr>
      </w:pPr>
      <w:r w:rsidRPr="00C23B75">
        <w:rPr>
          <w:rFonts w:ascii="Palatino Linotype" w:hAnsi="Palatino Linotype" w:cs="Times New Roman"/>
        </w:rPr>
        <w:t>Lab coats are to be hung on hooks as close to the exit as feasible.</w:t>
      </w:r>
    </w:p>
    <w:p w14:paraId="2AFB8188" w14:textId="246D5385" w:rsidR="00C63144" w:rsidRDefault="00C63144" w:rsidP="00E40F22">
      <w:pPr>
        <w:pStyle w:val="NoSpacing"/>
        <w:numPr>
          <w:ilvl w:val="1"/>
          <w:numId w:val="60"/>
        </w:numPr>
        <w:rPr>
          <w:rFonts w:ascii="Palatino Linotype" w:hAnsi="Palatino Linotype" w:cs="Times New Roman"/>
        </w:rPr>
      </w:pPr>
      <w:r w:rsidRPr="00C23B75">
        <w:rPr>
          <w:rFonts w:ascii="Palatino Linotype" w:hAnsi="Palatino Linotype" w:cs="Times New Roman"/>
        </w:rPr>
        <w:t>Lab coats may not be hung on top of another lab coat due to the risk of contaminating the inside of the coat.</w:t>
      </w:r>
    </w:p>
    <w:p w14:paraId="10A624C2" w14:textId="77777777" w:rsidR="00526111" w:rsidRDefault="00526111" w:rsidP="00526111">
      <w:pPr>
        <w:pStyle w:val="NoSpacing"/>
        <w:numPr>
          <w:ilvl w:val="0"/>
          <w:numId w:val="60"/>
        </w:numPr>
        <w:rPr>
          <w:rFonts w:ascii="Palatino Linotype" w:hAnsi="Palatino Linotype" w:cs="Times New Roman"/>
        </w:rPr>
      </w:pPr>
      <w:r w:rsidRPr="00C23B75">
        <w:rPr>
          <w:rFonts w:ascii="Palatino Linotype" w:hAnsi="Palatino Linotype" w:cs="Times New Roman"/>
        </w:rPr>
        <w:t xml:space="preserve">For highly infectious agents, </w:t>
      </w:r>
      <w:r w:rsidRPr="00C23B75">
        <w:rPr>
          <w:rFonts w:ascii="Palatino Linotype" w:hAnsi="Palatino Linotype" w:cs="Times New Roman"/>
          <w:u w:val="single"/>
        </w:rPr>
        <w:t>surgical gowns</w:t>
      </w:r>
      <w:r w:rsidRPr="00C23B75">
        <w:rPr>
          <w:rFonts w:ascii="Palatino Linotype" w:hAnsi="Palatino Linotype" w:cs="Times New Roman"/>
        </w:rPr>
        <w:t xml:space="preserve"> with back closures and knitted cuffs offer superior protection.  These should not be worn outside of the room in which they are used.</w:t>
      </w:r>
      <w:r>
        <w:rPr>
          <w:rFonts w:ascii="Palatino Linotype" w:hAnsi="Palatino Linotype" w:cs="Times New Roman"/>
        </w:rPr>
        <w:t xml:space="preserve">  </w:t>
      </w:r>
    </w:p>
    <w:p w14:paraId="50DCE497" w14:textId="77777777" w:rsidR="00526111" w:rsidRPr="00C23B75" w:rsidRDefault="00526111" w:rsidP="00526111">
      <w:pPr>
        <w:pStyle w:val="NoSpacing"/>
        <w:numPr>
          <w:ilvl w:val="1"/>
          <w:numId w:val="60"/>
        </w:numPr>
        <w:rPr>
          <w:rFonts w:ascii="Palatino Linotype" w:hAnsi="Palatino Linotype" w:cs="Times New Roman"/>
        </w:rPr>
      </w:pPr>
      <w:r>
        <w:rPr>
          <w:rFonts w:ascii="Palatino Linotype" w:hAnsi="Palatino Linotype" w:cs="Times New Roman"/>
        </w:rPr>
        <w:t>Disposable water resistant gowns are available in the stores in Botterell Hall.</w:t>
      </w:r>
    </w:p>
    <w:p w14:paraId="1129EE42" w14:textId="5A9AE5E8" w:rsidR="00526111" w:rsidRPr="00526111" w:rsidRDefault="00526111" w:rsidP="00B86CEF">
      <w:pPr>
        <w:pStyle w:val="NoSpacing"/>
        <w:numPr>
          <w:ilvl w:val="0"/>
          <w:numId w:val="60"/>
        </w:numPr>
        <w:rPr>
          <w:rFonts w:ascii="Palatino Linotype" w:hAnsi="Palatino Linotype" w:cs="Times New Roman"/>
        </w:rPr>
      </w:pPr>
      <w:r w:rsidRPr="00C23B75">
        <w:rPr>
          <w:rFonts w:ascii="Palatino Linotype" w:hAnsi="Palatino Linotype" w:cs="Times New Roman"/>
          <w:u w:val="single"/>
        </w:rPr>
        <w:t>Plastic or rubber aprons or water resistant gowns</w:t>
      </w:r>
      <w:r w:rsidRPr="00C23B75">
        <w:rPr>
          <w:rFonts w:ascii="Palatino Linotype" w:hAnsi="Palatino Linotype" w:cs="Times New Roman"/>
        </w:rPr>
        <w:t xml:space="preserve"> are to be worn for activities that are likely to result in splashes of infectious agents.</w:t>
      </w:r>
    </w:p>
    <w:p w14:paraId="524B18B5" w14:textId="77777777" w:rsidR="00B64CA6" w:rsidRPr="00C23B75" w:rsidRDefault="00B64CA6" w:rsidP="00B64CA6">
      <w:pPr>
        <w:pStyle w:val="NoSpacing"/>
        <w:rPr>
          <w:rFonts w:ascii="Palatino Linotype" w:hAnsi="Palatino Linotype" w:cs="Times New Roman"/>
        </w:rPr>
      </w:pPr>
    </w:p>
    <w:p w14:paraId="33A02B19" w14:textId="79615A96" w:rsidR="00526111" w:rsidRPr="00C23B75" w:rsidRDefault="00775FBA" w:rsidP="00B64CA6">
      <w:pPr>
        <w:pStyle w:val="NoSpacing"/>
        <w:rPr>
          <w:rFonts w:ascii="Palatino Linotype" w:hAnsi="Palatino Linotype" w:cs="Times New Roman"/>
        </w:rPr>
      </w:pPr>
      <w:r w:rsidRPr="00C23B75">
        <w:rPr>
          <w:rFonts w:ascii="Palatino Linotype" w:hAnsi="Palatino Linotype" w:cs="Times New Roman"/>
        </w:rPr>
        <w:t>Any lab coats which are known or suspected to be contaminated with pathogens must be successfully decontaminated, by autoclaving or soaking in bleach</w:t>
      </w:r>
      <w:r w:rsidR="0034641F" w:rsidRPr="00C23B75">
        <w:rPr>
          <w:rFonts w:ascii="Palatino Linotype" w:hAnsi="Palatino Linotype" w:cs="Times New Roman"/>
        </w:rPr>
        <w:t xml:space="preserve"> (or other suitable disinfectant)</w:t>
      </w:r>
      <w:r w:rsidRPr="00C23B75">
        <w:rPr>
          <w:rFonts w:ascii="Palatino Linotype" w:hAnsi="Palatino Linotype" w:cs="Times New Roman"/>
        </w:rPr>
        <w:t xml:space="preserve">, before laundering. </w:t>
      </w:r>
      <w:r w:rsidR="005D20BB" w:rsidRPr="00C23B75">
        <w:rPr>
          <w:rFonts w:ascii="Palatino Linotype" w:hAnsi="Palatino Linotype" w:cs="Times New Roman"/>
        </w:rPr>
        <w:t>L</w:t>
      </w:r>
      <w:r w:rsidRPr="00C23B75">
        <w:rPr>
          <w:rFonts w:ascii="Palatino Linotype" w:hAnsi="Palatino Linotype" w:cs="Times New Roman"/>
        </w:rPr>
        <w:t xml:space="preserve">ab coats </w:t>
      </w:r>
      <w:r w:rsidR="005D20BB" w:rsidRPr="00C23B75">
        <w:rPr>
          <w:rFonts w:ascii="Palatino Linotype" w:hAnsi="Palatino Linotype" w:cs="Times New Roman"/>
        </w:rPr>
        <w:t xml:space="preserve">should not </w:t>
      </w:r>
      <w:r w:rsidRPr="00C23B75">
        <w:rPr>
          <w:rFonts w:ascii="Palatino Linotype" w:hAnsi="Palatino Linotype" w:cs="Times New Roman"/>
        </w:rPr>
        <w:t>be taken home. Lab coats should be washed b</w:t>
      </w:r>
      <w:r w:rsidR="005D20BB" w:rsidRPr="00C23B75">
        <w:rPr>
          <w:rFonts w:ascii="Palatino Linotype" w:hAnsi="Palatino Linotype" w:cs="Times New Roman"/>
        </w:rPr>
        <w:t>y an approved laundry service.</w:t>
      </w:r>
    </w:p>
    <w:p w14:paraId="463ED231" w14:textId="77777777" w:rsidR="00E3571B" w:rsidRDefault="00E3571B" w:rsidP="00B86CEF">
      <w:pPr>
        <w:pStyle w:val="NoSpacing"/>
        <w:rPr>
          <w:rFonts w:ascii="Palatino Linotype" w:hAnsi="Palatino Linotype"/>
          <w:b/>
        </w:rPr>
      </w:pPr>
    </w:p>
    <w:p w14:paraId="605C70CE" w14:textId="77777777" w:rsidR="00B912D5" w:rsidRPr="00860051" w:rsidRDefault="00B912D5" w:rsidP="00B912D5">
      <w:pPr>
        <w:pStyle w:val="Heading2"/>
        <w:rPr>
          <w:rFonts w:ascii="Palatino Linotype" w:hAnsi="Palatino Linotype" w:cs="Times New Roman"/>
          <w:b/>
        </w:rPr>
      </w:pPr>
      <w:bookmarkStart w:id="64" w:name="_Toc226384132"/>
      <w:r w:rsidRPr="00860051">
        <w:rPr>
          <w:rFonts w:ascii="Palatino Linotype" w:hAnsi="Palatino Linotype"/>
          <w:b/>
        </w:rPr>
        <w:t>Eye</w:t>
      </w:r>
      <w:bookmarkEnd w:id="64"/>
    </w:p>
    <w:p w14:paraId="556087C5" w14:textId="77777777" w:rsidR="00B912D5" w:rsidRPr="00C23B75" w:rsidRDefault="00B912D5" w:rsidP="00B912D5">
      <w:pPr>
        <w:pStyle w:val="NoSpacing"/>
        <w:rPr>
          <w:rFonts w:ascii="Palatino Linotype" w:hAnsi="Palatino Linotype" w:cs="Times New Roman"/>
        </w:rPr>
      </w:pPr>
    </w:p>
    <w:p w14:paraId="734570D9" w14:textId="5A89BC5B" w:rsidR="00B912D5" w:rsidRPr="00C23B75" w:rsidRDefault="00B912D5" w:rsidP="00B912D5">
      <w:pPr>
        <w:pStyle w:val="NoSpacing"/>
        <w:rPr>
          <w:rFonts w:ascii="Palatino Linotype" w:hAnsi="Palatino Linotype" w:cs="Times New Roman"/>
        </w:rPr>
      </w:pPr>
      <w:r w:rsidRPr="00C23B75">
        <w:rPr>
          <w:rFonts w:ascii="Palatino Linotype" w:hAnsi="Palatino Linotype" w:cs="Times New Roman"/>
        </w:rPr>
        <w:t xml:space="preserve">Goggles and a face shield should be worn as required to protect from possible splashes, aerosols, or other relevant hazards.  </w:t>
      </w:r>
    </w:p>
    <w:p w14:paraId="4A071E55" w14:textId="77777777" w:rsidR="00B912D5" w:rsidRPr="00C23B75" w:rsidRDefault="00B912D5" w:rsidP="00B912D5">
      <w:pPr>
        <w:pStyle w:val="NoSpacing"/>
        <w:rPr>
          <w:rFonts w:ascii="Palatino Linotype" w:hAnsi="Palatino Linotype" w:cs="Times New Roman"/>
        </w:rPr>
      </w:pPr>
    </w:p>
    <w:p w14:paraId="0E237321" w14:textId="77777777" w:rsidR="00B912D5" w:rsidRPr="00C23B75" w:rsidRDefault="00B912D5" w:rsidP="00B912D5">
      <w:pPr>
        <w:pStyle w:val="NoSpacing"/>
        <w:rPr>
          <w:rFonts w:ascii="Palatino Linotype" w:hAnsi="Palatino Linotype" w:cs="Times New Roman"/>
        </w:rPr>
      </w:pPr>
      <w:r w:rsidRPr="00C23B75">
        <w:rPr>
          <w:rFonts w:ascii="Palatino Linotype" w:hAnsi="Palatino Linotype" w:cs="Times New Roman"/>
        </w:rPr>
        <w:t xml:space="preserve">Face shields are considered </w:t>
      </w:r>
      <w:r w:rsidRPr="00C23B75">
        <w:rPr>
          <w:rFonts w:ascii="Palatino Linotype" w:hAnsi="Palatino Linotype" w:cs="Times New Roman"/>
          <w:b/>
        </w:rPr>
        <w:t>secondary protectors</w:t>
      </w:r>
      <w:r w:rsidRPr="00C23B75">
        <w:rPr>
          <w:rFonts w:ascii="Palatino Linotype" w:hAnsi="Palatino Linotype" w:cs="Times New Roman"/>
        </w:rPr>
        <w:t xml:space="preserve"> and only provide adequate eye protection when worn with safety glasses or goggles.  </w:t>
      </w:r>
    </w:p>
    <w:p w14:paraId="01048113" w14:textId="77777777" w:rsidR="00B912D5" w:rsidRPr="00C23B75" w:rsidRDefault="00B912D5" w:rsidP="00B912D5">
      <w:pPr>
        <w:pStyle w:val="NoSpacing"/>
        <w:numPr>
          <w:ilvl w:val="0"/>
          <w:numId w:val="81"/>
        </w:numPr>
        <w:rPr>
          <w:rFonts w:ascii="Palatino Linotype" w:hAnsi="Palatino Linotype" w:cs="Times New Roman"/>
          <w:b/>
        </w:rPr>
      </w:pPr>
      <w:r w:rsidRPr="00C23B75">
        <w:rPr>
          <w:rFonts w:ascii="Palatino Linotype" w:hAnsi="Palatino Linotype" w:cs="Times New Roman"/>
          <w:b/>
        </w:rPr>
        <w:t>Face shields should be worn when removing tubes from liquid nitrogen due to the risk of tubes exploding if liquid nitrogen has leaked into them.</w:t>
      </w:r>
    </w:p>
    <w:p w14:paraId="24D85F57" w14:textId="77777777" w:rsidR="00B912D5" w:rsidRPr="00C23B75" w:rsidRDefault="00B912D5" w:rsidP="00B912D5">
      <w:pPr>
        <w:pStyle w:val="NoSpacing"/>
        <w:rPr>
          <w:rFonts w:ascii="Palatino Linotype" w:hAnsi="Palatino Linotype" w:cs="Times New Roman"/>
        </w:rPr>
      </w:pPr>
    </w:p>
    <w:p w14:paraId="1BCE513E" w14:textId="77777777" w:rsidR="00B912D5" w:rsidRPr="00C23B75" w:rsidRDefault="00B912D5" w:rsidP="00B912D5">
      <w:pPr>
        <w:pStyle w:val="NoSpacing"/>
        <w:rPr>
          <w:rFonts w:ascii="Palatino Linotype" w:hAnsi="Palatino Linotype" w:cs="Times New Roman"/>
        </w:rPr>
      </w:pPr>
      <w:r w:rsidRPr="00C23B75">
        <w:rPr>
          <w:rFonts w:ascii="Palatino Linotype" w:hAnsi="Palatino Linotype" w:cs="Times New Roman"/>
          <w:b/>
        </w:rPr>
        <w:t>Safety glasses</w:t>
      </w:r>
      <w:r w:rsidRPr="00C23B75">
        <w:rPr>
          <w:rFonts w:ascii="Palatino Linotype" w:hAnsi="Palatino Linotype" w:cs="Times New Roman"/>
        </w:rPr>
        <w:t xml:space="preserve"> with side shields provide general eye protection but </w:t>
      </w:r>
      <w:r w:rsidRPr="00C23B75">
        <w:rPr>
          <w:rFonts w:ascii="Palatino Linotype" w:hAnsi="Palatino Linotype" w:cs="Times New Roman"/>
          <w:b/>
        </w:rPr>
        <w:t>safety goggles</w:t>
      </w:r>
      <w:r w:rsidRPr="00C23B75">
        <w:rPr>
          <w:rFonts w:ascii="Palatino Linotype" w:hAnsi="Palatino Linotype" w:cs="Times New Roman"/>
        </w:rPr>
        <w:t xml:space="preserve"> offer superior eye protection from splashes.  </w:t>
      </w:r>
    </w:p>
    <w:p w14:paraId="550F8530" w14:textId="77777777" w:rsidR="00B912D5" w:rsidRPr="00C23B75" w:rsidRDefault="00B912D5" w:rsidP="00B912D5">
      <w:pPr>
        <w:pStyle w:val="NoSpacing"/>
        <w:rPr>
          <w:rFonts w:ascii="Palatino Linotype" w:hAnsi="Palatino Linotype" w:cs="Times New Roman"/>
        </w:rPr>
      </w:pPr>
    </w:p>
    <w:p w14:paraId="4F755379" w14:textId="77777777" w:rsidR="00B912D5" w:rsidRPr="00C23B75" w:rsidRDefault="00B912D5" w:rsidP="00B912D5">
      <w:pPr>
        <w:pStyle w:val="NoSpacing"/>
        <w:rPr>
          <w:rFonts w:ascii="Palatino Linotype" w:hAnsi="Palatino Linotype" w:cs="Times New Roman"/>
        </w:rPr>
      </w:pPr>
      <w:r w:rsidRPr="00C23B75">
        <w:rPr>
          <w:rFonts w:ascii="Palatino Linotype" w:hAnsi="Palatino Linotype" w:cs="Times New Roman"/>
        </w:rPr>
        <w:t xml:space="preserve">It may be advisable in some cases to wear eye protection even when working at a biological safety cabinet to prevent individuals from touching their eyes with contaminated gloves. </w:t>
      </w:r>
    </w:p>
    <w:p w14:paraId="6310209F" w14:textId="77777777" w:rsidR="00B912D5" w:rsidRPr="00C23B75" w:rsidRDefault="00B912D5" w:rsidP="00B912D5">
      <w:pPr>
        <w:pStyle w:val="NoSpacing"/>
        <w:rPr>
          <w:rFonts w:ascii="Palatino Linotype" w:hAnsi="Palatino Linotype" w:cs="Times New Roman"/>
        </w:rPr>
      </w:pPr>
    </w:p>
    <w:p w14:paraId="7CC06187" w14:textId="77777777" w:rsidR="00B912D5" w:rsidRPr="00C23B75" w:rsidRDefault="00B912D5" w:rsidP="00B912D5">
      <w:pPr>
        <w:pStyle w:val="NoSpacing"/>
        <w:rPr>
          <w:rFonts w:ascii="Palatino Linotype" w:hAnsi="Palatino Linotype" w:cs="Times New Roman"/>
        </w:rPr>
      </w:pPr>
      <w:r w:rsidRPr="00C23B75">
        <w:rPr>
          <w:rFonts w:ascii="Palatino Linotype" w:hAnsi="Palatino Linotype" w:cs="Times New Roman"/>
        </w:rPr>
        <w:t xml:space="preserve">The wearing of </w:t>
      </w:r>
      <w:r w:rsidRPr="00C23B75">
        <w:rPr>
          <w:rFonts w:ascii="Palatino Linotype" w:hAnsi="Palatino Linotype" w:cs="Times New Roman"/>
          <w:b/>
        </w:rPr>
        <w:t>contact lenses</w:t>
      </w:r>
      <w:r w:rsidRPr="00C23B75">
        <w:rPr>
          <w:rFonts w:ascii="Palatino Linotype" w:hAnsi="Palatino Linotype" w:cs="Times New Roman"/>
        </w:rPr>
        <w:t xml:space="preserve"> does not provide adequate protection against biological, chemical, or particulate hazards.  The wearing of contact lenses in the laboratory where chemical or biological hazards are used is permitted only when CSA approved protective eyewear is worn, and other forms of corrective eyewear are not suitable. Inserting or removing contact lenses is not permitted in any laboratory.</w:t>
      </w:r>
    </w:p>
    <w:p w14:paraId="7B6A7C37" w14:textId="77777777" w:rsidR="00B912D5" w:rsidRDefault="00B912D5" w:rsidP="00E3571B">
      <w:pPr>
        <w:ind w:firstLine="0"/>
        <w:rPr>
          <w:rFonts w:ascii="Palatino Linotype" w:eastAsiaTheme="minorHAnsi" w:hAnsi="Palatino Linotype"/>
          <w:b/>
        </w:rPr>
      </w:pPr>
    </w:p>
    <w:p w14:paraId="10A9D41D" w14:textId="77777777" w:rsidR="00E3571B" w:rsidRPr="00860051" w:rsidRDefault="00E3571B" w:rsidP="00E3571B">
      <w:pPr>
        <w:pStyle w:val="Heading2"/>
        <w:rPr>
          <w:rFonts w:ascii="Palatino Linotype" w:hAnsi="Palatino Linotype" w:cs="Times New Roman"/>
          <w:b/>
        </w:rPr>
      </w:pPr>
      <w:bookmarkStart w:id="65" w:name="_Toc226384133"/>
      <w:r w:rsidRPr="00860051">
        <w:rPr>
          <w:rFonts w:ascii="Palatino Linotype" w:hAnsi="Palatino Linotype"/>
          <w:b/>
        </w:rPr>
        <w:lastRenderedPageBreak/>
        <w:t>Foot</w:t>
      </w:r>
      <w:bookmarkEnd w:id="65"/>
    </w:p>
    <w:p w14:paraId="5E3B0957" w14:textId="77777777" w:rsidR="00E3571B" w:rsidRPr="00C23B75" w:rsidRDefault="00E3571B" w:rsidP="00E3571B">
      <w:pPr>
        <w:pStyle w:val="NoSpacing"/>
        <w:numPr>
          <w:ilvl w:val="0"/>
          <w:numId w:val="84"/>
        </w:numPr>
        <w:rPr>
          <w:rFonts w:ascii="Palatino Linotype" w:hAnsi="Palatino Linotype" w:cs="Times New Roman"/>
        </w:rPr>
      </w:pPr>
      <w:r w:rsidRPr="00C23B75">
        <w:rPr>
          <w:rFonts w:ascii="Palatino Linotype" w:hAnsi="Palatino Linotype" w:cs="Times New Roman"/>
        </w:rPr>
        <w:t xml:space="preserve">Closed-toe and closed-heel shoes must be worn in all laboratories at all times.  </w:t>
      </w:r>
    </w:p>
    <w:p w14:paraId="19E24046" w14:textId="0F2EFE96" w:rsidR="00E3571B" w:rsidRPr="00C23B75" w:rsidRDefault="00E3571B" w:rsidP="00E3571B">
      <w:pPr>
        <w:pStyle w:val="NoSpacing"/>
        <w:numPr>
          <w:ilvl w:val="0"/>
          <w:numId w:val="84"/>
        </w:numPr>
        <w:rPr>
          <w:rFonts w:ascii="Palatino Linotype" w:hAnsi="Palatino Linotype" w:cs="Times New Roman"/>
        </w:rPr>
      </w:pPr>
      <w:r w:rsidRPr="00C23B75">
        <w:rPr>
          <w:rFonts w:ascii="Palatino Linotype" w:hAnsi="Palatino Linotype" w:cs="Times New Roman"/>
        </w:rPr>
        <w:t xml:space="preserve">Foot protection must be worn in compliance with </w:t>
      </w:r>
      <w:r w:rsidRPr="00C23B75">
        <w:rPr>
          <w:rFonts w:ascii="Palatino Linotype" w:hAnsi="Palatino Linotype"/>
        </w:rPr>
        <w:t>Queen’s University’s</w:t>
      </w:r>
      <w:r w:rsidRPr="00C23B75">
        <w:rPr>
          <w:rFonts w:ascii="Palatino Linotype" w:hAnsi="Palatino Linotype" w:cs="Times New Roman"/>
        </w:rPr>
        <w:t xml:space="preserve"> Foot Protection Standard Operating Procedure, </w:t>
      </w:r>
      <w:hyperlink r:id="rId68" w:history="1">
        <w:r w:rsidRPr="00EC7A2D">
          <w:rPr>
            <w:rStyle w:val="Hyperlink"/>
            <w:rFonts w:ascii="Palatino Linotype" w:hAnsi="Palatino Linotype" w:cs="Times New Roman"/>
          </w:rPr>
          <w:t>SOP-Safety-09.</w:t>
        </w:r>
      </w:hyperlink>
    </w:p>
    <w:p w14:paraId="2990C72B" w14:textId="77777777" w:rsidR="00B64CA6" w:rsidRPr="00860051" w:rsidRDefault="00775FBA" w:rsidP="00BE585D">
      <w:pPr>
        <w:pStyle w:val="Heading2"/>
        <w:rPr>
          <w:rFonts w:ascii="Palatino Linotype" w:hAnsi="Palatino Linotype" w:cs="Times New Roman"/>
          <w:b/>
        </w:rPr>
      </w:pPr>
      <w:bookmarkStart w:id="66" w:name="_Toc226384134"/>
      <w:r w:rsidRPr="00860051">
        <w:rPr>
          <w:rFonts w:ascii="Palatino Linotype" w:hAnsi="Palatino Linotype"/>
          <w:b/>
        </w:rPr>
        <w:t>Hand</w:t>
      </w:r>
      <w:bookmarkEnd w:id="66"/>
      <w:r w:rsidRPr="00860051">
        <w:rPr>
          <w:rFonts w:ascii="Palatino Linotype" w:hAnsi="Palatino Linotype"/>
          <w:b/>
        </w:rPr>
        <w:t xml:space="preserve"> </w:t>
      </w:r>
    </w:p>
    <w:p w14:paraId="32358C6C" w14:textId="77777777" w:rsidR="00285EA7" w:rsidRPr="00C23B75" w:rsidRDefault="00285EA7" w:rsidP="00B64CA6">
      <w:pPr>
        <w:pStyle w:val="NoSpacing"/>
        <w:rPr>
          <w:rFonts w:ascii="Palatino Linotype" w:hAnsi="Palatino Linotype" w:cs="Times New Roman"/>
        </w:rPr>
      </w:pPr>
    </w:p>
    <w:p w14:paraId="4B58CFDE" w14:textId="14128873" w:rsidR="00B27A68" w:rsidRPr="00C23B75" w:rsidRDefault="007D5F27" w:rsidP="00B64CA6">
      <w:pPr>
        <w:pStyle w:val="NoSpacing"/>
        <w:rPr>
          <w:rFonts w:ascii="Palatino Linotype" w:hAnsi="Palatino Linotype" w:cs="Times New Roman"/>
        </w:rPr>
      </w:pPr>
      <w:r w:rsidRPr="00C23B75">
        <w:rPr>
          <w:rFonts w:ascii="Palatino Linotype" w:hAnsi="Palatino Linotype" w:cs="Times New Roman"/>
        </w:rPr>
        <w:t>Gloves of a suitable</w:t>
      </w:r>
      <w:r w:rsidR="00775FBA" w:rsidRPr="00C23B75">
        <w:rPr>
          <w:rFonts w:ascii="Palatino Linotype" w:hAnsi="Palatino Linotype" w:cs="Times New Roman"/>
        </w:rPr>
        <w:t xml:space="preserve"> resistance material must be worn for any materials which are being handled.</w:t>
      </w:r>
      <w:r w:rsidR="0034641F" w:rsidRPr="00C23B75">
        <w:rPr>
          <w:rFonts w:ascii="Palatino Linotype" w:hAnsi="Palatino Linotype" w:cs="Times New Roman"/>
        </w:rPr>
        <w:t xml:space="preserve">  </w:t>
      </w:r>
    </w:p>
    <w:p w14:paraId="292B602D" w14:textId="77777777" w:rsidR="00960461" w:rsidRPr="00C23B75" w:rsidRDefault="00960461" w:rsidP="00B64CA6">
      <w:pPr>
        <w:pStyle w:val="NoSpacing"/>
        <w:rPr>
          <w:rFonts w:ascii="Palatino Linotype" w:hAnsi="Palatino Linotype" w:cs="Times New Roman"/>
        </w:rPr>
      </w:pPr>
    </w:p>
    <w:p w14:paraId="001560BD" w14:textId="77777777" w:rsidR="00B27A68" w:rsidRPr="00C23B75" w:rsidRDefault="00960461" w:rsidP="00B64CA6">
      <w:pPr>
        <w:pStyle w:val="NoSpacing"/>
        <w:rPr>
          <w:rFonts w:ascii="Palatino Linotype" w:hAnsi="Palatino Linotype" w:cs="Times New Roman"/>
          <w:b/>
        </w:rPr>
      </w:pPr>
      <w:r w:rsidRPr="00C23B75">
        <w:rPr>
          <w:rFonts w:ascii="Palatino Linotype" w:hAnsi="Palatino Linotype" w:cs="Times New Roman"/>
          <w:b/>
        </w:rPr>
        <w:t>Recommended glove practices:</w:t>
      </w:r>
    </w:p>
    <w:p w14:paraId="4F2CE396" w14:textId="77777777" w:rsidR="00960461" w:rsidRPr="00C23B75" w:rsidRDefault="006E51B9"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Inspect gloves for cracks, tears and holes before wearing</w:t>
      </w:r>
      <w:r w:rsidR="00D558D2" w:rsidRPr="00C23B75">
        <w:rPr>
          <w:rFonts w:ascii="Palatino Linotype" w:hAnsi="Palatino Linotype" w:cs="Times New Roman"/>
        </w:rPr>
        <w:t>.</w:t>
      </w:r>
    </w:p>
    <w:p w14:paraId="0823E2CA" w14:textId="29995288" w:rsidR="00960461" w:rsidRPr="00C23B75" w:rsidRDefault="006E51B9"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When donning gloves, ensure that they fit so that no skin will be expos</w:t>
      </w:r>
      <w:r w:rsidR="00960461" w:rsidRPr="00C23B75">
        <w:rPr>
          <w:rFonts w:ascii="Palatino Linotype" w:hAnsi="Palatino Linotype" w:cs="Times New Roman"/>
        </w:rPr>
        <w:t xml:space="preserve">ed.  </w:t>
      </w:r>
      <w:r w:rsidR="00AA5C76" w:rsidRPr="00C23B75">
        <w:rPr>
          <w:rFonts w:ascii="Palatino Linotype" w:hAnsi="Palatino Linotype" w:cs="Times New Roman"/>
        </w:rPr>
        <w:t xml:space="preserve">Disposable gloves are available in different lengths.  </w:t>
      </w:r>
      <w:r w:rsidR="00960461" w:rsidRPr="00C23B75">
        <w:rPr>
          <w:rFonts w:ascii="Palatino Linotype" w:hAnsi="Palatino Linotype" w:cs="Times New Roman"/>
        </w:rPr>
        <w:t>Do they fit over the cuffs of you</w:t>
      </w:r>
      <w:r w:rsidR="00B43088" w:rsidRPr="00C23B75">
        <w:rPr>
          <w:rFonts w:ascii="Palatino Linotype" w:hAnsi="Palatino Linotype" w:cs="Times New Roman"/>
        </w:rPr>
        <w:t>r</w:t>
      </w:r>
      <w:r w:rsidR="00960461" w:rsidRPr="00C23B75">
        <w:rPr>
          <w:rFonts w:ascii="Palatino Linotype" w:hAnsi="Palatino Linotype" w:cs="Times New Roman"/>
        </w:rPr>
        <w:t xml:space="preserve"> lab coat?</w:t>
      </w:r>
    </w:p>
    <w:p w14:paraId="63C012B5" w14:textId="77777777" w:rsidR="00960461" w:rsidRPr="00C23B75" w:rsidRDefault="00960461"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Gloves should be changed when visibly contaminated and as soon as possible after handling infectious agents</w:t>
      </w:r>
      <w:r w:rsidR="0005402B" w:rsidRPr="00C23B75">
        <w:rPr>
          <w:rFonts w:ascii="Palatino Linotype" w:hAnsi="Palatino Linotype" w:cs="Times New Roman"/>
        </w:rPr>
        <w:t>.</w:t>
      </w:r>
    </w:p>
    <w:p w14:paraId="5A9A93DA" w14:textId="77777777" w:rsidR="00D558D2" w:rsidRPr="00C23B75" w:rsidRDefault="00D558D2" w:rsidP="00D558D2">
      <w:pPr>
        <w:pStyle w:val="NoSpacing"/>
        <w:numPr>
          <w:ilvl w:val="1"/>
          <w:numId w:val="23"/>
        </w:numPr>
        <w:rPr>
          <w:rFonts w:ascii="Palatino Linotype" w:hAnsi="Palatino Linotype" w:cs="Times New Roman"/>
        </w:rPr>
      </w:pPr>
      <w:r w:rsidRPr="00C23B75">
        <w:rPr>
          <w:rFonts w:ascii="Palatino Linotype" w:hAnsi="Palatino Linotype" w:cs="Times New Roman"/>
        </w:rPr>
        <w:t>Change gloves often if wearing for a long period of time.</w:t>
      </w:r>
    </w:p>
    <w:p w14:paraId="7726F3D3" w14:textId="77777777" w:rsidR="00960461" w:rsidRPr="00C23B75" w:rsidRDefault="00960461">
      <w:pPr>
        <w:pStyle w:val="NoSpacing"/>
        <w:numPr>
          <w:ilvl w:val="0"/>
          <w:numId w:val="23"/>
        </w:numPr>
        <w:rPr>
          <w:rFonts w:ascii="Palatino Linotype" w:hAnsi="Palatino Linotype" w:cs="Times New Roman"/>
        </w:rPr>
      </w:pPr>
      <w:r w:rsidRPr="00C23B75">
        <w:rPr>
          <w:rFonts w:ascii="Palatino Linotype" w:hAnsi="Palatino Linotype" w:cs="Times New Roman"/>
        </w:rPr>
        <w:t>Proper glove removal technique involves removing each glove without touching the outer contaminated surface</w:t>
      </w:r>
      <w:r w:rsidR="0005402B" w:rsidRPr="00C23B75">
        <w:rPr>
          <w:rFonts w:ascii="Palatino Linotype" w:hAnsi="Palatino Linotype" w:cs="Times New Roman"/>
        </w:rPr>
        <w:t>.</w:t>
      </w:r>
    </w:p>
    <w:p w14:paraId="2C64D97E" w14:textId="48F8580B" w:rsidR="00960461" w:rsidRPr="00C23B75" w:rsidRDefault="006E51B9"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Gloves can have pinholes</w:t>
      </w:r>
      <w:r w:rsidR="00C63144" w:rsidRPr="00C23B75">
        <w:rPr>
          <w:rFonts w:ascii="Palatino Linotype" w:hAnsi="Palatino Linotype" w:cs="Times New Roman"/>
        </w:rPr>
        <w:t xml:space="preserve"> or hands can become contaminated as gloves are being removed</w:t>
      </w:r>
      <w:r w:rsidRPr="00C23B75">
        <w:rPr>
          <w:rFonts w:ascii="Palatino Linotype" w:hAnsi="Palatino Linotype" w:cs="Times New Roman"/>
        </w:rPr>
        <w:t xml:space="preserve"> so </w:t>
      </w:r>
      <w:r w:rsidRPr="00C23B75">
        <w:rPr>
          <w:rFonts w:ascii="Palatino Linotype" w:hAnsi="Palatino Linotype" w:cs="Times New Roman"/>
          <w:u w:val="single"/>
        </w:rPr>
        <w:t xml:space="preserve">hands </w:t>
      </w:r>
      <w:r w:rsidR="00170A71">
        <w:rPr>
          <w:rFonts w:ascii="Palatino Linotype" w:hAnsi="Palatino Linotype" w:cs="Times New Roman"/>
          <w:u w:val="single"/>
        </w:rPr>
        <w:t xml:space="preserve">and wrists </w:t>
      </w:r>
      <w:r w:rsidRPr="00C23B75">
        <w:rPr>
          <w:rFonts w:ascii="Palatino Linotype" w:hAnsi="Palatino Linotype" w:cs="Times New Roman"/>
          <w:u w:val="single"/>
        </w:rPr>
        <w:t>should be washed thoroughly immediately after removing gloves</w:t>
      </w:r>
      <w:r w:rsidR="0005402B" w:rsidRPr="00C23B75">
        <w:rPr>
          <w:rFonts w:ascii="Palatino Linotype" w:hAnsi="Palatino Linotype" w:cs="Times New Roman"/>
        </w:rPr>
        <w:t>.</w:t>
      </w:r>
    </w:p>
    <w:p w14:paraId="33F889B8" w14:textId="77777777" w:rsidR="00960461" w:rsidRPr="00C23B75" w:rsidRDefault="006E51B9"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Double gloving should be considered for some agents or procedures</w:t>
      </w:r>
      <w:r w:rsidR="0005402B" w:rsidRPr="00C23B75">
        <w:rPr>
          <w:rFonts w:ascii="Palatino Linotype" w:hAnsi="Palatino Linotype" w:cs="Times New Roman"/>
        </w:rPr>
        <w:t>.</w:t>
      </w:r>
    </w:p>
    <w:p w14:paraId="60C8349A" w14:textId="6C972E64" w:rsidR="00960461" w:rsidRPr="00C23B75" w:rsidRDefault="006E51B9" w:rsidP="00414436">
      <w:pPr>
        <w:pStyle w:val="NoSpacing"/>
        <w:numPr>
          <w:ilvl w:val="0"/>
          <w:numId w:val="23"/>
        </w:numPr>
        <w:rPr>
          <w:rFonts w:ascii="Palatino Linotype" w:hAnsi="Palatino Linotype" w:cs="Times New Roman"/>
        </w:rPr>
      </w:pPr>
      <w:r w:rsidRPr="00C23B75">
        <w:rPr>
          <w:rFonts w:ascii="Palatino Linotype" w:hAnsi="Palatino Linotype" w:cs="Times New Roman"/>
        </w:rPr>
        <w:t xml:space="preserve">Reusing </w:t>
      </w:r>
      <w:r w:rsidR="00AA5C76" w:rsidRPr="00C23B75">
        <w:rPr>
          <w:rFonts w:ascii="Palatino Linotype" w:hAnsi="Palatino Linotype" w:cs="Times New Roman"/>
        </w:rPr>
        <w:t xml:space="preserve">disposable </w:t>
      </w:r>
      <w:r w:rsidRPr="00C23B75">
        <w:rPr>
          <w:rFonts w:ascii="Palatino Linotype" w:hAnsi="Palatino Linotype" w:cs="Times New Roman"/>
        </w:rPr>
        <w:t>gloves is not recommended</w:t>
      </w:r>
      <w:r w:rsidR="0005402B" w:rsidRPr="00C23B75">
        <w:rPr>
          <w:rFonts w:ascii="Palatino Linotype" w:hAnsi="Palatino Linotype" w:cs="Times New Roman"/>
        </w:rPr>
        <w:t>.</w:t>
      </w:r>
    </w:p>
    <w:p w14:paraId="2A44E092" w14:textId="77777777" w:rsidR="00EB736F" w:rsidRDefault="006E51B9" w:rsidP="00AF63A7">
      <w:pPr>
        <w:pStyle w:val="NoSpacing"/>
        <w:numPr>
          <w:ilvl w:val="0"/>
          <w:numId w:val="23"/>
        </w:numPr>
        <w:rPr>
          <w:rFonts w:ascii="Palatino Linotype" w:hAnsi="Palatino Linotype" w:cs="Times New Roman"/>
        </w:rPr>
      </w:pPr>
      <w:r w:rsidRPr="00EB736F">
        <w:rPr>
          <w:rFonts w:ascii="Palatino Linotype" w:hAnsi="Palatino Linotype" w:cs="Times New Roman"/>
        </w:rPr>
        <w:t>Latex and vinyl gloves do not provide pr</w:t>
      </w:r>
      <w:r w:rsidR="00170A71" w:rsidRPr="00EB736F">
        <w:rPr>
          <w:rFonts w:ascii="Palatino Linotype" w:hAnsi="Palatino Linotype" w:cs="Times New Roman"/>
        </w:rPr>
        <w:t>otection from sharps</w:t>
      </w:r>
      <w:r w:rsidR="00576D15" w:rsidRPr="00EB736F">
        <w:rPr>
          <w:rFonts w:ascii="Palatino Linotype" w:hAnsi="Palatino Linotype" w:cs="Times New Roman"/>
        </w:rPr>
        <w:t>; nitrile has better abrasion, cut and puncture resistance; fine metal mesh gloves are recommended where both dexterity and protection from sharps are needed</w:t>
      </w:r>
      <w:r w:rsidR="00AA5C76" w:rsidRPr="00EB736F">
        <w:rPr>
          <w:rFonts w:ascii="Palatino Linotype" w:hAnsi="Palatino Linotype" w:cs="Times New Roman"/>
        </w:rPr>
        <w:t xml:space="preserve"> (although they are not considered effective against needle sticks they can prot</w:t>
      </w:r>
      <w:r w:rsidR="00170A71" w:rsidRPr="00EB736F">
        <w:rPr>
          <w:rFonts w:ascii="Palatino Linotype" w:hAnsi="Palatino Linotype" w:cs="Times New Roman"/>
        </w:rPr>
        <w:t xml:space="preserve">ect against cuts from blades and some </w:t>
      </w:r>
      <w:r w:rsidR="00AA5C76" w:rsidRPr="00EB736F">
        <w:rPr>
          <w:rFonts w:ascii="Palatino Linotype" w:hAnsi="Palatino Linotype" w:cs="Times New Roman"/>
        </w:rPr>
        <w:t>animal bites)</w:t>
      </w:r>
      <w:r w:rsidR="0005402B" w:rsidRPr="00EB736F">
        <w:rPr>
          <w:rFonts w:ascii="Palatino Linotype" w:hAnsi="Palatino Linotype" w:cs="Times New Roman"/>
        </w:rPr>
        <w:t>.</w:t>
      </w:r>
      <w:r w:rsidR="00EB736F" w:rsidRPr="00EB736F">
        <w:rPr>
          <w:rFonts w:ascii="Palatino Linotype" w:hAnsi="Palatino Linotype" w:cs="Times New Roman"/>
        </w:rPr>
        <w:t xml:space="preserve"> </w:t>
      </w:r>
    </w:p>
    <w:p w14:paraId="530F993D" w14:textId="2F68023A" w:rsidR="00AA5C76" w:rsidRPr="00EB736F" w:rsidRDefault="00AA5C76" w:rsidP="00AF63A7">
      <w:pPr>
        <w:pStyle w:val="NoSpacing"/>
        <w:numPr>
          <w:ilvl w:val="0"/>
          <w:numId w:val="23"/>
        </w:numPr>
        <w:rPr>
          <w:rFonts w:ascii="Palatino Linotype" w:hAnsi="Palatino Linotype" w:cs="Times New Roman"/>
        </w:rPr>
      </w:pPr>
      <w:r w:rsidRPr="00EB736F">
        <w:rPr>
          <w:rFonts w:ascii="Palatino Linotype" w:hAnsi="Palatino Linotype" w:cs="Times New Roman"/>
          <w:b/>
        </w:rPr>
        <w:t>Insulating gloves</w:t>
      </w:r>
      <w:r w:rsidRPr="00EB736F">
        <w:rPr>
          <w:rFonts w:ascii="Palatino Linotype" w:hAnsi="Palatino Linotype" w:cs="Times New Roman"/>
        </w:rPr>
        <w:t xml:space="preserve"> or mittens should be worn when handling </w:t>
      </w:r>
      <w:r w:rsidRPr="00EB736F">
        <w:rPr>
          <w:rFonts w:ascii="Palatino Linotype" w:hAnsi="Palatino Linotype" w:cs="Times New Roman"/>
          <w:b/>
        </w:rPr>
        <w:t>high-temperature</w:t>
      </w:r>
      <w:r w:rsidRPr="00EB736F">
        <w:rPr>
          <w:rFonts w:ascii="Palatino Linotype" w:hAnsi="Palatino Linotype" w:cs="Times New Roman"/>
        </w:rPr>
        <w:t xml:space="preserve"> materials (e.g., recently autoclaved materials) or </w:t>
      </w:r>
      <w:r w:rsidRPr="00EB736F">
        <w:rPr>
          <w:rFonts w:ascii="Palatino Linotype" w:hAnsi="Palatino Linotype" w:cs="Times New Roman"/>
          <w:b/>
        </w:rPr>
        <w:t>low-temperature materials</w:t>
      </w:r>
      <w:r w:rsidRPr="00EB736F">
        <w:rPr>
          <w:rFonts w:ascii="Palatino Linotype" w:hAnsi="Palatino Linotype" w:cs="Times New Roman"/>
        </w:rPr>
        <w:t xml:space="preserve"> (e.g., metal boxes from a -80</w:t>
      </w:r>
      <w:r w:rsidRPr="00EB736F">
        <w:rPr>
          <w:rFonts w:ascii="Palatino Linotype" w:hAnsi="Palatino Linotype" w:cs="Times New Roman"/>
          <w:vertAlign w:val="superscript"/>
        </w:rPr>
        <w:t>o</w:t>
      </w:r>
      <w:r w:rsidRPr="00EB736F">
        <w:rPr>
          <w:rFonts w:ascii="Palatino Linotype" w:hAnsi="Palatino Linotype" w:cs="Times New Roman"/>
        </w:rPr>
        <w:t>C freezer or liquid nitrogen).</w:t>
      </w:r>
    </w:p>
    <w:p w14:paraId="68FCE403" w14:textId="77777777" w:rsidR="006C19A0" w:rsidRPr="00C23B75" w:rsidRDefault="006C19A0" w:rsidP="00B64CA6">
      <w:pPr>
        <w:pStyle w:val="NoSpacing"/>
        <w:rPr>
          <w:rFonts w:ascii="Palatino Linotype" w:hAnsi="Palatino Linotype" w:cs="Times New Roman"/>
        </w:rPr>
      </w:pPr>
    </w:p>
    <w:p w14:paraId="2C26ABBE" w14:textId="116B3D2B" w:rsidR="006A1829" w:rsidRDefault="0005402B">
      <w:pPr>
        <w:rPr>
          <w:rFonts w:ascii="Palatino Linotype" w:hAnsi="Palatino Linotype" w:cs="Times New Roman"/>
          <w:b/>
        </w:rPr>
      </w:pPr>
      <w:r w:rsidRPr="00C23B75">
        <w:rPr>
          <w:rFonts w:ascii="Palatino Linotype" w:hAnsi="Palatino Linotype" w:cs="Times New Roman"/>
        </w:rPr>
        <w:t xml:space="preserve">Some </w:t>
      </w:r>
      <w:r w:rsidRPr="00C23B75">
        <w:rPr>
          <w:rFonts w:ascii="Palatino Linotype" w:hAnsi="Palatino Linotype" w:cs="Times New Roman"/>
          <w:b/>
        </w:rPr>
        <w:t>toxic chemicals</w:t>
      </w:r>
      <w:r w:rsidRPr="00C23B75">
        <w:rPr>
          <w:rFonts w:ascii="Palatino Linotype" w:hAnsi="Palatino Linotype" w:cs="Times New Roman"/>
        </w:rPr>
        <w:t xml:space="preserve"> will pass rapidly through some glove material.   This has resulted in fatalities.  </w:t>
      </w:r>
      <w:r w:rsidR="0034641F" w:rsidRPr="00C23B75">
        <w:rPr>
          <w:rFonts w:ascii="Palatino Linotype" w:hAnsi="Palatino Linotype" w:cs="Times New Roman"/>
        </w:rPr>
        <w:t xml:space="preserve">Ensure that the glove material provides protection against any chemicals being used.  </w:t>
      </w:r>
      <w:r w:rsidR="00775FBA" w:rsidRPr="00C23B75">
        <w:rPr>
          <w:rFonts w:ascii="Palatino Linotype" w:hAnsi="Palatino Linotype" w:cs="Times New Roman"/>
        </w:rPr>
        <w:t xml:space="preserve">A </w:t>
      </w:r>
      <w:r w:rsidR="00AA5C76" w:rsidRPr="00C23B75">
        <w:rPr>
          <w:rFonts w:ascii="Palatino Linotype" w:hAnsi="Palatino Linotype" w:cs="Times New Roman"/>
          <w:b/>
        </w:rPr>
        <w:t xml:space="preserve">general </w:t>
      </w:r>
      <w:r w:rsidR="00775FBA" w:rsidRPr="00C23B75">
        <w:rPr>
          <w:rFonts w:ascii="Palatino Linotype" w:hAnsi="Palatino Linotype" w:cs="Times New Roman"/>
          <w:b/>
        </w:rPr>
        <w:t xml:space="preserve">guide for choosing the appropriate glove type </w:t>
      </w:r>
      <w:r w:rsidR="00AA5C76" w:rsidRPr="00C23B75">
        <w:rPr>
          <w:rFonts w:ascii="Palatino Linotype" w:hAnsi="Palatino Linotype" w:cs="Times New Roman"/>
          <w:b/>
        </w:rPr>
        <w:t>is provided in the table below</w:t>
      </w:r>
      <w:r w:rsidR="00AA5C76" w:rsidRPr="00C23B75">
        <w:rPr>
          <w:rFonts w:ascii="Palatino Linotype" w:hAnsi="Palatino Linotype" w:cs="Times New Roman"/>
        </w:rPr>
        <w:t xml:space="preserve"> from the CBH (section 9.1).  However, the quality of gloves varies so </w:t>
      </w:r>
      <w:r w:rsidR="00AA5C76" w:rsidRPr="00C23B75">
        <w:rPr>
          <w:rFonts w:ascii="Palatino Linotype" w:hAnsi="Palatino Linotype" w:cs="Times New Roman"/>
          <w:b/>
        </w:rPr>
        <w:t>for chemical hazards</w:t>
      </w:r>
      <w:r w:rsidR="00AA5C76" w:rsidRPr="00C23B75">
        <w:rPr>
          <w:rFonts w:ascii="Palatino Linotype" w:hAnsi="Palatino Linotype" w:cs="Times New Roman"/>
        </w:rPr>
        <w:t xml:space="preserve"> </w:t>
      </w:r>
      <w:r w:rsidR="00AA5C76" w:rsidRPr="00C23B75">
        <w:rPr>
          <w:rFonts w:ascii="Palatino Linotype" w:hAnsi="Palatino Linotype" w:cs="Times New Roman"/>
          <w:b/>
        </w:rPr>
        <w:t xml:space="preserve">check the specifications </w:t>
      </w:r>
      <w:r w:rsidR="00C63144" w:rsidRPr="00C23B75">
        <w:rPr>
          <w:rFonts w:ascii="Palatino Linotype" w:hAnsi="Palatino Linotype" w:cs="Times New Roman"/>
          <w:b/>
        </w:rPr>
        <w:t xml:space="preserve">including </w:t>
      </w:r>
      <w:r w:rsidR="00AA5C76" w:rsidRPr="00C23B75">
        <w:rPr>
          <w:rFonts w:ascii="Palatino Linotype" w:hAnsi="Palatino Linotype" w:cs="Times New Roman"/>
          <w:b/>
        </w:rPr>
        <w:t xml:space="preserve">breakthrough time, permeation rate and degradation of physical properties for the </w:t>
      </w:r>
      <w:r w:rsidR="00AA5C76" w:rsidRPr="00C23B75">
        <w:rPr>
          <w:rFonts w:ascii="Palatino Linotype" w:hAnsi="Palatino Linotype" w:cs="Times New Roman"/>
          <w:b/>
          <w:u w:val="single"/>
        </w:rPr>
        <w:t>specific chemical and gloves that you will be using</w:t>
      </w:r>
      <w:r w:rsidR="00AA5C76" w:rsidRPr="00C23B75">
        <w:rPr>
          <w:rFonts w:ascii="Palatino Linotype" w:hAnsi="Palatino Linotype" w:cs="Times New Roman"/>
          <w:b/>
        </w:rPr>
        <w:t xml:space="preserve"> </w:t>
      </w:r>
      <w:r w:rsidR="00AA5C76" w:rsidRPr="00C23B75">
        <w:rPr>
          <w:rFonts w:ascii="Palatino Linotype" w:hAnsi="Palatino Linotype" w:cs="Times New Roman"/>
          <w:b/>
          <w:u w:val="single"/>
        </w:rPr>
        <w:t>from their manufacturer</w:t>
      </w:r>
      <w:r w:rsidR="00AA5C76" w:rsidRPr="00C23B75">
        <w:rPr>
          <w:rFonts w:ascii="Palatino Linotype" w:hAnsi="Palatino Linotype" w:cs="Times New Roman"/>
          <w:b/>
        </w:rPr>
        <w:t xml:space="preserve">. </w:t>
      </w:r>
      <w:r w:rsidR="006A1829">
        <w:rPr>
          <w:rFonts w:ascii="Palatino Linotype" w:hAnsi="Palatino Linotype" w:cs="Times New Roman"/>
          <w:b/>
        </w:rPr>
        <w:br w:type="page"/>
      </w:r>
    </w:p>
    <w:p w14:paraId="5C32474B" w14:textId="6A4D2238" w:rsidR="00CA391D" w:rsidRPr="00C23B75" w:rsidRDefault="00CA391D" w:rsidP="00B64CA6">
      <w:pPr>
        <w:pStyle w:val="NoSpacing"/>
        <w:rPr>
          <w:rFonts w:ascii="Palatino Linotype" w:hAnsi="Palatino Linotype" w:cs="Times New Roman"/>
        </w:rPr>
      </w:pPr>
      <w:r w:rsidRPr="00C23B75">
        <w:rPr>
          <w:rFonts w:ascii="Palatino Linotype" w:hAnsi="Palatino Linotype" w:cs="Times New Roman"/>
          <w:b/>
        </w:rPr>
        <w:lastRenderedPageBreak/>
        <w:t xml:space="preserve">Compatibility of Glove materials with Common Chemical Disinfectants </w:t>
      </w:r>
      <w:r w:rsidRPr="00C23B75">
        <w:rPr>
          <w:rFonts w:ascii="Palatino Linotype" w:hAnsi="Palatino Linotype" w:cs="Times New Roman"/>
        </w:rPr>
        <w:t>(CBH Table 9.1.1)</w:t>
      </w:r>
    </w:p>
    <w:tbl>
      <w:tblPr>
        <w:tblStyle w:val="TableGrid1"/>
        <w:tblW w:w="0" w:type="auto"/>
        <w:tblLook w:val="04A0" w:firstRow="1" w:lastRow="0" w:firstColumn="1" w:lastColumn="0" w:noHBand="0" w:noVBand="1"/>
      </w:tblPr>
      <w:tblGrid>
        <w:gridCol w:w="1829"/>
        <w:gridCol w:w="2210"/>
        <w:gridCol w:w="2023"/>
        <w:gridCol w:w="1206"/>
        <w:gridCol w:w="888"/>
        <w:gridCol w:w="1194"/>
      </w:tblGrid>
      <w:tr w:rsidR="00CA391D" w:rsidRPr="00C23B75" w14:paraId="48D13E6A" w14:textId="77777777" w:rsidTr="00A653DB">
        <w:tc>
          <w:tcPr>
            <w:tcW w:w="1858" w:type="dxa"/>
            <w:vMerge w:val="restart"/>
          </w:tcPr>
          <w:p w14:paraId="3EB7BC17"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Disinfectant Type</w:t>
            </w:r>
          </w:p>
        </w:tc>
        <w:tc>
          <w:tcPr>
            <w:tcW w:w="2255" w:type="dxa"/>
            <w:vMerge w:val="restart"/>
          </w:tcPr>
          <w:p w14:paraId="29B797F9"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Chemical Disinfectant</w:t>
            </w:r>
          </w:p>
        </w:tc>
        <w:tc>
          <w:tcPr>
            <w:tcW w:w="2199" w:type="dxa"/>
            <w:vMerge w:val="restart"/>
          </w:tcPr>
          <w:p w14:paraId="034DE83A"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Natural Rubber Latex</w:t>
            </w:r>
          </w:p>
        </w:tc>
        <w:tc>
          <w:tcPr>
            <w:tcW w:w="1915" w:type="dxa"/>
            <w:gridSpan w:val="2"/>
          </w:tcPr>
          <w:p w14:paraId="5ED2B875"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Synthetic Rubber</w:t>
            </w:r>
          </w:p>
        </w:tc>
        <w:tc>
          <w:tcPr>
            <w:tcW w:w="1045" w:type="dxa"/>
          </w:tcPr>
          <w:p w14:paraId="54FB53F8"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Plastic Polymer</w:t>
            </w:r>
          </w:p>
        </w:tc>
      </w:tr>
      <w:tr w:rsidR="00CA391D" w:rsidRPr="00C23B75" w14:paraId="59C41404" w14:textId="77777777" w:rsidTr="00A653DB">
        <w:tc>
          <w:tcPr>
            <w:tcW w:w="1858" w:type="dxa"/>
            <w:vMerge/>
          </w:tcPr>
          <w:p w14:paraId="1E5442E0" w14:textId="77777777" w:rsidR="00CA391D" w:rsidRPr="00C23B75" w:rsidRDefault="00CA391D" w:rsidP="00CA391D">
            <w:pPr>
              <w:rPr>
                <w:rFonts w:ascii="Palatino Linotype" w:hAnsi="Palatino Linotype" w:cs="Times New Roman"/>
                <w:b/>
              </w:rPr>
            </w:pPr>
          </w:p>
        </w:tc>
        <w:tc>
          <w:tcPr>
            <w:tcW w:w="2255" w:type="dxa"/>
            <w:vMerge/>
          </w:tcPr>
          <w:p w14:paraId="2196411A" w14:textId="77777777" w:rsidR="00CA391D" w:rsidRPr="00C23B75" w:rsidRDefault="00CA391D" w:rsidP="00CA391D">
            <w:pPr>
              <w:rPr>
                <w:rFonts w:ascii="Palatino Linotype" w:hAnsi="Palatino Linotype" w:cs="Times New Roman"/>
                <w:b/>
              </w:rPr>
            </w:pPr>
          </w:p>
        </w:tc>
        <w:tc>
          <w:tcPr>
            <w:tcW w:w="2199" w:type="dxa"/>
            <w:vMerge/>
          </w:tcPr>
          <w:p w14:paraId="1C4C3EFD" w14:textId="77777777" w:rsidR="00CA391D" w:rsidRPr="00C23B75" w:rsidRDefault="00CA391D" w:rsidP="00CA391D">
            <w:pPr>
              <w:rPr>
                <w:rFonts w:ascii="Palatino Linotype" w:hAnsi="Palatino Linotype" w:cs="Times New Roman"/>
                <w:b/>
              </w:rPr>
            </w:pPr>
          </w:p>
        </w:tc>
        <w:tc>
          <w:tcPr>
            <w:tcW w:w="1126" w:type="dxa"/>
          </w:tcPr>
          <w:p w14:paraId="341940C2"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Neoprene</w:t>
            </w:r>
          </w:p>
        </w:tc>
        <w:tc>
          <w:tcPr>
            <w:tcW w:w="789" w:type="dxa"/>
          </w:tcPr>
          <w:p w14:paraId="47D62BF1"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Nitrile</w:t>
            </w:r>
          </w:p>
        </w:tc>
        <w:tc>
          <w:tcPr>
            <w:tcW w:w="1045" w:type="dxa"/>
          </w:tcPr>
          <w:p w14:paraId="7E6091BE" w14:textId="77777777" w:rsidR="00CA391D" w:rsidRPr="00C23B75" w:rsidRDefault="00CA391D" w:rsidP="00CA391D">
            <w:pPr>
              <w:rPr>
                <w:rFonts w:ascii="Palatino Linotype" w:hAnsi="Palatino Linotype" w:cs="Times New Roman"/>
                <w:b/>
              </w:rPr>
            </w:pPr>
            <w:r w:rsidRPr="00C23B75">
              <w:rPr>
                <w:rFonts w:ascii="Palatino Linotype" w:hAnsi="Palatino Linotype" w:cs="Times New Roman"/>
                <w:b/>
              </w:rPr>
              <w:t>Polyvinyl Chloride (PVC)</w:t>
            </w:r>
          </w:p>
        </w:tc>
      </w:tr>
      <w:tr w:rsidR="00C23B75" w:rsidRPr="00C23B75" w14:paraId="65F211D9" w14:textId="77777777" w:rsidTr="00A653DB">
        <w:tc>
          <w:tcPr>
            <w:tcW w:w="1858" w:type="dxa"/>
            <w:vMerge w:val="restart"/>
          </w:tcPr>
          <w:p w14:paraId="5240D02B" w14:textId="77777777" w:rsidR="00CA391D" w:rsidRPr="00C23B75" w:rsidRDefault="00CA391D" w:rsidP="00CA391D">
            <w:pPr>
              <w:rPr>
                <w:rFonts w:ascii="Palatino Linotype" w:eastAsia="Times New Roman" w:hAnsi="Palatino Linotype" w:cs="Times New Roman"/>
                <w:b/>
                <w:color w:val="333333"/>
              </w:rPr>
            </w:pPr>
            <w:r w:rsidRPr="00C23B75">
              <w:rPr>
                <w:rFonts w:ascii="Palatino Linotype" w:eastAsia="Times New Roman" w:hAnsi="Palatino Linotype" w:cs="Times New Roman"/>
                <w:b/>
                <w:color w:val="333333"/>
              </w:rPr>
              <w:t>Oxidizing Agents</w:t>
            </w:r>
          </w:p>
        </w:tc>
        <w:tc>
          <w:tcPr>
            <w:tcW w:w="2255" w:type="dxa"/>
            <w:hideMark/>
          </w:tcPr>
          <w:p w14:paraId="1B7EDEFC"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Sodium Hypochlorite (&lt;15%)</w:t>
            </w:r>
          </w:p>
        </w:tc>
        <w:tc>
          <w:tcPr>
            <w:tcW w:w="2199" w:type="dxa"/>
            <w:hideMark/>
          </w:tcPr>
          <w:p w14:paraId="6D3D2975"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126" w:type="dxa"/>
            <w:hideMark/>
          </w:tcPr>
          <w:p w14:paraId="5E6C6B62"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hideMark/>
          </w:tcPr>
          <w:p w14:paraId="00606E7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F</w:t>
            </w:r>
          </w:p>
        </w:tc>
        <w:tc>
          <w:tcPr>
            <w:tcW w:w="1045" w:type="dxa"/>
            <w:hideMark/>
          </w:tcPr>
          <w:p w14:paraId="0E797E61"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23B75" w:rsidRPr="00C23B75" w14:paraId="4D63D03A" w14:textId="77777777" w:rsidTr="00A653DB">
        <w:tc>
          <w:tcPr>
            <w:tcW w:w="1858" w:type="dxa"/>
            <w:vMerge/>
          </w:tcPr>
          <w:p w14:paraId="12A3AC66" w14:textId="77777777" w:rsidR="00CA391D" w:rsidRPr="00C23B75" w:rsidRDefault="00CA391D" w:rsidP="00CA391D">
            <w:pPr>
              <w:rPr>
                <w:rFonts w:ascii="Palatino Linotype" w:eastAsia="Times New Roman" w:hAnsi="Palatino Linotype" w:cs="Times New Roman"/>
                <w:color w:val="333333"/>
              </w:rPr>
            </w:pPr>
          </w:p>
        </w:tc>
        <w:tc>
          <w:tcPr>
            <w:tcW w:w="2255" w:type="dxa"/>
            <w:hideMark/>
          </w:tcPr>
          <w:p w14:paraId="2C1986B2"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 xml:space="preserve">Iodine </w:t>
            </w:r>
          </w:p>
        </w:tc>
        <w:tc>
          <w:tcPr>
            <w:tcW w:w="2199" w:type="dxa"/>
            <w:hideMark/>
          </w:tcPr>
          <w:p w14:paraId="6A5112A2"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126" w:type="dxa"/>
            <w:hideMark/>
          </w:tcPr>
          <w:p w14:paraId="4344C4FE"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hideMark/>
          </w:tcPr>
          <w:p w14:paraId="40460C94"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045" w:type="dxa"/>
            <w:hideMark/>
          </w:tcPr>
          <w:p w14:paraId="5A5D6E78"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r>
      <w:tr w:rsidR="00C23B75" w:rsidRPr="00C23B75" w14:paraId="41525997" w14:textId="77777777" w:rsidTr="00A653DB">
        <w:tc>
          <w:tcPr>
            <w:tcW w:w="1858" w:type="dxa"/>
            <w:vMerge/>
          </w:tcPr>
          <w:p w14:paraId="09382AB9" w14:textId="77777777" w:rsidR="00CA391D" w:rsidRPr="00C23B75" w:rsidRDefault="00CA391D" w:rsidP="00CA391D">
            <w:pPr>
              <w:rPr>
                <w:rFonts w:ascii="Palatino Linotype" w:eastAsia="Times New Roman" w:hAnsi="Palatino Linotype" w:cs="Times New Roman"/>
                <w:color w:val="333333"/>
              </w:rPr>
            </w:pPr>
          </w:p>
        </w:tc>
        <w:tc>
          <w:tcPr>
            <w:tcW w:w="2255" w:type="dxa"/>
            <w:hideMark/>
          </w:tcPr>
          <w:p w14:paraId="4ACBB307"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Hydrogen peroxide (30%)</w:t>
            </w:r>
          </w:p>
        </w:tc>
        <w:tc>
          <w:tcPr>
            <w:tcW w:w="2199" w:type="dxa"/>
            <w:hideMark/>
          </w:tcPr>
          <w:p w14:paraId="039FF9C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126" w:type="dxa"/>
            <w:hideMark/>
          </w:tcPr>
          <w:p w14:paraId="2B3CE4F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789" w:type="dxa"/>
            <w:hideMark/>
          </w:tcPr>
          <w:p w14:paraId="5A2788C7"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hideMark/>
          </w:tcPr>
          <w:p w14:paraId="39B71FF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23B75" w:rsidRPr="00C23B75" w14:paraId="5A52F1DD" w14:textId="77777777" w:rsidTr="00A653DB">
        <w:tc>
          <w:tcPr>
            <w:tcW w:w="1858" w:type="dxa"/>
            <w:vMerge/>
          </w:tcPr>
          <w:p w14:paraId="0F43D04C" w14:textId="77777777" w:rsidR="00CA391D" w:rsidRPr="00C23B75" w:rsidRDefault="00CA391D" w:rsidP="00CA391D">
            <w:pPr>
              <w:rPr>
                <w:rFonts w:ascii="Palatino Linotype" w:eastAsia="Times New Roman" w:hAnsi="Palatino Linotype" w:cs="Times New Roman"/>
                <w:color w:val="333333"/>
              </w:rPr>
            </w:pPr>
          </w:p>
        </w:tc>
        <w:tc>
          <w:tcPr>
            <w:tcW w:w="2255" w:type="dxa"/>
            <w:hideMark/>
          </w:tcPr>
          <w:p w14:paraId="379AB04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Sodium Hydroxide (50%)</w:t>
            </w:r>
          </w:p>
        </w:tc>
        <w:tc>
          <w:tcPr>
            <w:tcW w:w="2199" w:type="dxa"/>
            <w:hideMark/>
          </w:tcPr>
          <w:p w14:paraId="446A58C2"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126" w:type="dxa"/>
            <w:hideMark/>
          </w:tcPr>
          <w:p w14:paraId="3EDBDBB3"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789" w:type="dxa"/>
            <w:hideMark/>
          </w:tcPr>
          <w:p w14:paraId="138837F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hideMark/>
          </w:tcPr>
          <w:p w14:paraId="6BD80C0B"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23B75" w:rsidRPr="00C23B75" w14:paraId="34A89782" w14:textId="77777777" w:rsidTr="00A653DB">
        <w:tc>
          <w:tcPr>
            <w:tcW w:w="1858" w:type="dxa"/>
            <w:vMerge/>
          </w:tcPr>
          <w:p w14:paraId="3B158C78" w14:textId="77777777" w:rsidR="00CA391D" w:rsidRPr="00C23B75" w:rsidRDefault="00CA391D" w:rsidP="00CA391D">
            <w:pPr>
              <w:rPr>
                <w:rFonts w:ascii="Palatino Linotype" w:eastAsia="Times New Roman" w:hAnsi="Palatino Linotype" w:cs="Times New Roman"/>
                <w:color w:val="333333"/>
              </w:rPr>
            </w:pPr>
          </w:p>
        </w:tc>
        <w:tc>
          <w:tcPr>
            <w:tcW w:w="2255" w:type="dxa"/>
            <w:hideMark/>
          </w:tcPr>
          <w:p w14:paraId="44BAA19F"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Ammonium hydroxide</w:t>
            </w:r>
          </w:p>
        </w:tc>
        <w:tc>
          <w:tcPr>
            <w:tcW w:w="2199" w:type="dxa"/>
            <w:hideMark/>
          </w:tcPr>
          <w:p w14:paraId="46D73C4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126" w:type="dxa"/>
            <w:hideMark/>
          </w:tcPr>
          <w:p w14:paraId="4A30891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hideMark/>
          </w:tcPr>
          <w:p w14:paraId="43084FFC"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045" w:type="dxa"/>
            <w:hideMark/>
          </w:tcPr>
          <w:p w14:paraId="30F15076"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23B75" w:rsidRPr="00C23B75" w14:paraId="596F8039" w14:textId="77777777" w:rsidTr="00A653DB">
        <w:tc>
          <w:tcPr>
            <w:tcW w:w="1858" w:type="dxa"/>
          </w:tcPr>
          <w:p w14:paraId="42C92B7F" w14:textId="77777777" w:rsidR="00CA391D" w:rsidRPr="00C23B75" w:rsidRDefault="00CA391D" w:rsidP="00CA391D">
            <w:pPr>
              <w:rPr>
                <w:rFonts w:ascii="Palatino Linotype" w:eastAsia="Times New Roman" w:hAnsi="Palatino Linotype" w:cs="Times New Roman"/>
                <w:b/>
                <w:bCs/>
                <w:color w:val="333333"/>
              </w:rPr>
            </w:pPr>
            <w:r w:rsidRPr="00C23B75">
              <w:rPr>
                <w:rFonts w:ascii="Palatino Linotype" w:eastAsia="Times New Roman" w:hAnsi="Palatino Linotype" w:cs="Times New Roman"/>
                <w:b/>
                <w:bCs/>
                <w:color w:val="333333"/>
              </w:rPr>
              <w:t xml:space="preserve">Phenolics </w:t>
            </w:r>
          </w:p>
        </w:tc>
        <w:tc>
          <w:tcPr>
            <w:tcW w:w="2255" w:type="dxa"/>
          </w:tcPr>
          <w:p w14:paraId="3A9675B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Hexachlorophene</w:t>
            </w:r>
          </w:p>
        </w:tc>
        <w:tc>
          <w:tcPr>
            <w:tcW w:w="2199" w:type="dxa"/>
          </w:tcPr>
          <w:p w14:paraId="392F9BE4"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126" w:type="dxa"/>
          </w:tcPr>
          <w:p w14:paraId="727C579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tcPr>
          <w:p w14:paraId="27381212"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045" w:type="dxa"/>
          </w:tcPr>
          <w:p w14:paraId="2D19FF9A"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w:t>
            </w:r>
          </w:p>
        </w:tc>
      </w:tr>
      <w:tr w:rsidR="00C23B75" w:rsidRPr="00C23B75" w14:paraId="66BCCCE3" w14:textId="77777777" w:rsidTr="00A653DB">
        <w:tc>
          <w:tcPr>
            <w:tcW w:w="1858" w:type="dxa"/>
          </w:tcPr>
          <w:p w14:paraId="2596FD46" w14:textId="77777777" w:rsidR="00CA391D" w:rsidRPr="00C23B75" w:rsidRDefault="00CA391D" w:rsidP="00CA391D">
            <w:pPr>
              <w:rPr>
                <w:rFonts w:ascii="Palatino Linotype" w:eastAsia="Times New Roman" w:hAnsi="Palatino Linotype" w:cs="Times New Roman"/>
                <w:b/>
                <w:bCs/>
                <w:color w:val="333333"/>
              </w:rPr>
            </w:pPr>
            <w:r w:rsidRPr="00C23B75">
              <w:rPr>
                <w:rFonts w:ascii="Palatino Linotype" w:eastAsia="Times New Roman" w:hAnsi="Palatino Linotype" w:cs="Times New Roman"/>
                <w:b/>
                <w:bCs/>
                <w:color w:val="333333"/>
              </w:rPr>
              <w:t>Quaternary ammonium compounds</w:t>
            </w:r>
          </w:p>
        </w:tc>
        <w:tc>
          <w:tcPr>
            <w:tcW w:w="2255" w:type="dxa"/>
          </w:tcPr>
          <w:p w14:paraId="2C7F35DB"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N, N Didecyl Dimethyl Ammonium Chloride</w:t>
            </w:r>
          </w:p>
        </w:tc>
        <w:tc>
          <w:tcPr>
            <w:tcW w:w="2199" w:type="dxa"/>
          </w:tcPr>
          <w:p w14:paraId="2741DAB7"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1126" w:type="dxa"/>
          </w:tcPr>
          <w:p w14:paraId="2470754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tcPr>
          <w:p w14:paraId="094ED8C4"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30DE99BE"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w:t>
            </w:r>
          </w:p>
        </w:tc>
      </w:tr>
      <w:tr w:rsidR="00CA391D" w:rsidRPr="00C23B75" w14:paraId="53132A1A" w14:textId="77777777" w:rsidTr="00A653DB">
        <w:tc>
          <w:tcPr>
            <w:tcW w:w="1858" w:type="dxa"/>
            <w:vMerge w:val="restart"/>
          </w:tcPr>
          <w:p w14:paraId="740D0983" w14:textId="77777777" w:rsidR="00CA391D" w:rsidRPr="00C23B75" w:rsidRDefault="00CA391D" w:rsidP="00CA391D">
            <w:pPr>
              <w:rPr>
                <w:rFonts w:ascii="Palatino Linotype" w:eastAsia="Times New Roman" w:hAnsi="Palatino Linotype" w:cs="Times New Roman"/>
                <w:b/>
                <w:bCs/>
                <w:color w:val="333333"/>
              </w:rPr>
            </w:pPr>
            <w:r w:rsidRPr="00C23B75">
              <w:rPr>
                <w:rFonts w:ascii="Palatino Linotype" w:eastAsia="Times New Roman" w:hAnsi="Palatino Linotype" w:cs="Times New Roman"/>
                <w:b/>
                <w:bCs/>
                <w:color w:val="333333"/>
              </w:rPr>
              <w:t>Aldehydes</w:t>
            </w:r>
          </w:p>
        </w:tc>
        <w:tc>
          <w:tcPr>
            <w:tcW w:w="2255" w:type="dxa"/>
            <w:vMerge w:val="restart"/>
          </w:tcPr>
          <w:p w14:paraId="3332D9C1"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 xml:space="preserve">Glutaraldehyde (25%)1 </w:t>
            </w:r>
          </w:p>
          <w:p w14:paraId="40D8A1FF"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 xml:space="preserve">Formaldehyde (37% in 1/3 methanol/water) </w:t>
            </w:r>
          </w:p>
        </w:tc>
        <w:tc>
          <w:tcPr>
            <w:tcW w:w="2199" w:type="dxa"/>
          </w:tcPr>
          <w:p w14:paraId="51CB8828"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126" w:type="dxa"/>
          </w:tcPr>
          <w:p w14:paraId="08333C2E"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789" w:type="dxa"/>
          </w:tcPr>
          <w:p w14:paraId="3098556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5F121096"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A391D" w:rsidRPr="00C23B75" w14:paraId="6DEF6674" w14:textId="77777777" w:rsidTr="00A653DB">
        <w:tc>
          <w:tcPr>
            <w:tcW w:w="1858" w:type="dxa"/>
            <w:vMerge/>
          </w:tcPr>
          <w:p w14:paraId="2142F898" w14:textId="77777777" w:rsidR="00CA391D" w:rsidRPr="00C23B75" w:rsidRDefault="00CA391D" w:rsidP="00CA391D">
            <w:pPr>
              <w:rPr>
                <w:rFonts w:ascii="Palatino Linotype" w:eastAsia="Times New Roman" w:hAnsi="Palatino Linotype" w:cs="Times New Roman"/>
                <w:b/>
                <w:bCs/>
                <w:color w:val="333333"/>
              </w:rPr>
            </w:pPr>
          </w:p>
        </w:tc>
        <w:tc>
          <w:tcPr>
            <w:tcW w:w="2255" w:type="dxa"/>
            <w:vMerge/>
          </w:tcPr>
          <w:p w14:paraId="2147AE32" w14:textId="77777777" w:rsidR="00CA391D" w:rsidRPr="00C23B75" w:rsidRDefault="00CA391D" w:rsidP="00CA391D">
            <w:pPr>
              <w:rPr>
                <w:rFonts w:ascii="Palatino Linotype" w:eastAsia="Times New Roman" w:hAnsi="Palatino Linotype" w:cs="Times New Roman"/>
                <w:b/>
                <w:bCs/>
                <w:color w:val="333333"/>
              </w:rPr>
            </w:pPr>
          </w:p>
        </w:tc>
        <w:tc>
          <w:tcPr>
            <w:tcW w:w="2199" w:type="dxa"/>
          </w:tcPr>
          <w:p w14:paraId="55F278DF"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F</w:t>
            </w:r>
          </w:p>
        </w:tc>
        <w:tc>
          <w:tcPr>
            <w:tcW w:w="1126" w:type="dxa"/>
          </w:tcPr>
          <w:p w14:paraId="5213F281"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c>
          <w:tcPr>
            <w:tcW w:w="789" w:type="dxa"/>
          </w:tcPr>
          <w:p w14:paraId="624B237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779D707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A391D" w:rsidRPr="00C23B75" w14:paraId="1FC9C6A2" w14:textId="77777777" w:rsidTr="00A653DB">
        <w:tc>
          <w:tcPr>
            <w:tcW w:w="1858" w:type="dxa"/>
            <w:vMerge w:val="restart"/>
          </w:tcPr>
          <w:p w14:paraId="143A7464" w14:textId="77777777" w:rsidR="00CA391D" w:rsidRPr="00C23B75" w:rsidRDefault="00CA391D" w:rsidP="00CA391D">
            <w:pPr>
              <w:rPr>
                <w:rFonts w:ascii="Palatino Linotype" w:eastAsia="Times New Roman" w:hAnsi="Palatino Linotype" w:cs="Times New Roman"/>
                <w:b/>
                <w:bCs/>
                <w:color w:val="333333"/>
              </w:rPr>
            </w:pPr>
            <w:r w:rsidRPr="00C23B75">
              <w:rPr>
                <w:rFonts w:ascii="Palatino Linotype" w:eastAsia="Times New Roman" w:hAnsi="Palatino Linotype" w:cs="Times New Roman"/>
                <w:b/>
                <w:bCs/>
                <w:color w:val="333333"/>
              </w:rPr>
              <w:t>Alcohols</w:t>
            </w:r>
          </w:p>
        </w:tc>
        <w:tc>
          <w:tcPr>
            <w:tcW w:w="2255" w:type="dxa"/>
            <w:vMerge w:val="restart"/>
          </w:tcPr>
          <w:p w14:paraId="218FEABC"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Ethanol (92%)</w:t>
            </w:r>
          </w:p>
          <w:p w14:paraId="292CEFF0"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 xml:space="preserve">Isopropyl alcohol </w:t>
            </w:r>
          </w:p>
        </w:tc>
        <w:tc>
          <w:tcPr>
            <w:tcW w:w="2199" w:type="dxa"/>
          </w:tcPr>
          <w:p w14:paraId="3BFD822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F</w:t>
            </w:r>
          </w:p>
        </w:tc>
        <w:tc>
          <w:tcPr>
            <w:tcW w:w="1126" w:type="dxa"/>
          </w:tcPr>
          <w:p w14:paraId="07772CA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789" w:type="dxa"/>
          </w:tcPr>
          <w:p w14:paraId="01F98ACB"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5D4E4C16"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G</w:t>
            </w:r>
          </w:p>
        </w:tc>
      </w:tr>
      <w:tr w:rsidR="00CA391D" w:rsidRPr="00C23B75" w14:paraId="1D9E5940" w14:textId="77777777" w:rsidTr="00A653DB">
        <w:tc>
          <w:tcPr>
            <w:tcW w:w="1858" w:type="dxa"/>
            <w:vMerge/>
          </w:tcPr>
          <w:p w14:paraId="1AD5E8C8" w14:textId="77777777" w:rsidR="00CA391D" w:rsidRPr="00C23B75" w:rsidRDefault="00CA391D" w:rsidP="00CA391D">
            <w:pPr>
              <w:rPr>
                <w:rFonts w:ascii="Palatino Linotype" w:eastAsia="Times New Roman" w:hAnsi="Palatino Linotype" w:cs="Times New Roman"/>
                <w:b/>
                <w:bCs/>
                <w:color w:val="333333"/>
              </w:rPr>
            </w:pPr>
          </w:p>
        </w:tc>
        <w:tc>
          <w:tcPr>
            <w:tcW w:w="2255" w:type="dxa"/>
            <w:vMerge/>
          </w:tcPr>
          <w:p w14:paraId="1B4FEF6A" w14:textId="77777777" w:rsidR="00CA391D" w:rsidRPr="00C23B75" w:rsidRDefault="00CA391D" w:rsidP="00CA391D">
            <w:pPr>
              <w:rPr>
                <w:rFonts w:ascii="Palatino Linotype" w:eastAsia="Times New Roman" w:hAnsi="Palatino Linotype" w:cs="Times New Roman"/>
                <w:b/>
                <w:bCs/>
                <w:color w:val="333333"/>
              </w:rPr>
            </w:pPr>
          </w:p>
        </w:tc>
        <w:tc>
          <w:tcPr>
            <w:tcW w:w="2199" w:type="dxa"/>
          </w:tcPr>
          <w:p w14:paraId="64A0762B"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 xml:space="preserve">G </w:t>
            </w:r>
          </w:p>
        </w:tc>
        <w:tc>
          <w:tcPr>
            <w:tcW w:w="1126" w:type="dxa"/>
          </w:tcPr>
          <w:p w14:paraId="7AE24674"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789" w:type="dxa"/>
          </w:tcPr>
          <w:p w14:paraId="55B5D37D"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3B7F4C49"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r>
      <w:tr w:rsidR="00C23B75" w:rsidRPr="00C23B75" w14:paraId="43CDC169" w14:textId="77777777" w:rsidTr="00A653DB">
        <w:tc>
          <w:tcPr>
            <w:tcW w:w="1858" w:type="dxa"/>
          </w:tcPr>
          <w:p w14:paraId="5ED29FB9" w14:textId="77777777" w:rsidR="00CA391D" w:rsidRPr="00C23B75" w:rsidRDefault="00CA391D" w:rsidP="00CA391D">
            <w:pPr>
              <w:rPr>
                <w:rFonts w:ascii="Palatino Linotype" w:eastAsia="Times New Roman" w:hAnsi="Palatino Linotype" w:cs="Times New Roman"/>
                <w:b/>
                <w:bCs/>
                <w:color w:val="333333"/>
              </w:rPr>
            </w:pPr>
            <w:r w:rsidRPr="00C23B75">
              <w:rPr>
                <w:rFonts w:ascii="Palatino Linotype" w:eastAsia="Times New Roman" w:hAnsi="Palatino Linotype" w:cs="Times New Roman"/>
                <w:b/>
                <w:bCs/>
                <w:color w:val="333333"/>
              </w:rPr>
              <w:t>Bisbiguanides</w:t>
            </w:r>
          </w:p>
        </w:tc>
        <w:tc>
          <w:tcPr>
            <w:tcW w:w="2255" w:type="dxa"/>
          </w:tcPr>
          <w:p w14:paraId="5146743E"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Chlorhexidine digluconate (4%)</w:t>
            </w:r>
          </w:p>
        </w:tc>
        <w:tc>
          <w:tcPr>
            <w:tcW w:w="2199" w:type="dxa"/>
          </w:tcPr>
          <w:p w14:paraId="16E647EA"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F</w:t>
            </w:r>
          </w:p>
        </w:tc>
        <w:tc>
          <w:tcPr>
            <w:tcW w:w="1126" w:type="dxa"/>
          </w:tcPr>
          <w:p w14:paraId="1B61AA3C"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F</w:t>
            </w:r>
          </w:p>
        </w:tc>
        <w:tc>
          <w:tcPr>
            <w:tcW w:w="789" w:type="dxa"/>
          </w:tcPr>
          <w:p w14:paraId="0CCC8B8E"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VG</w:t>
            </w:r>
          </w:p>
        </w:tc>
        <w:tc>
          <w:tcPr>
            <w:tcW w:w="1045" w:type="dxa"/>
          </w:tcPr>
          <w:p w14:paraId="1E126C34" w14:textId="77777777" w:rsidR="00CA391D" w:rsidRPr="00C23B75" w:rsidRDefault="00CA391D" w:rsidP="00CA391D">
            <w:pPr>
              <w:rPr>
                <w:rFonts w:ascii="Palatino Linotype" w:eastAsia="Times New Roman" w:hAnsi="Palatino Linotype" w:cs="Times New Roman"/>
                <w:color w:val="333333"/>
              </w:rPr>
            </w:pPr>
            <w:r w:rsidRPr="00C23B75">
              <w:rPr>
                <w:rFonts w:ascii="Palatino Linotype" w:eastAsia="Times New Roman" w:hAnsi="Palatino Linotype" w:cs="Times New Roman"/>
                <w:color w:val="333333"/>
              </w:rPr>
              <w:t>--</w:t>
            </w:r>
          </w:p>
        </w:tc>
      </w:tr>
    </w:tbl>
    <w:p w14:paraId="09B6ACBB" w14:textId="77777777" w:rsidR="00CA391D" w:rsidRPr="00C23B75" w:rsidRDefault="00CA391D" w:rsidP="00CA391D">
      <w:pPr>
        <w:spacing w:after="160" w:line="259" w:lineRule="auto"/>
        <w:ind w:firstLine="0"/>
        <w:rPr>
          <w:rFonts w:ascii="Palatino Linotype" w:eastAsia="Calibri" w:hAnsi="Palatino Linotype" w:cs="Times New Roman"/>
        </w:rPr>
      </w:pPr>
      <w:r w:rsidRPr="00C23B75">
        <w:rPr>
          <w:rFonts w:ascii="Palatino Linotype" w:eastAsia="Calibri" w:hAnsi="Palatino Linotype" w:cs="Times New Roman"/>
          <w:b/>
        </w:rPr>
        <w:t>F</w:t>
      </w:r>
      <w:r w:rsidRPr="00C23B75">
        <w:rPr>
          <w:rFonts w:ascii="Palatino Linotype" w:eastAsia="Calibri" w:hAnsi="Palatino Linotype" w:cs="Times New Roman"/>
        </w:rPr>
        <w:t xml:space="preserve"> Fair; these gloves show moderate degradation effects, a moderate permeation rate, and have breakthrough times less than 30 minutes. </w:t>
      </w:r>
    </w:p>
    <w:p w14:paraId="56A704BA" w14:textId="77777777" w:rsidR="00CA391D" w:rsidRPr="00C23B75" w:rsidRDefault="00CA391D" w:rsidP="00CA391D">
      <w:pPr>
        <w:spacing w:after="160" w:line="259" w:lineRule="auto"/>
        <w:ind w:firstLine="0"/>
        <w:rPr>
          <w:rFonts w:ascii="Palatino Linotype" w:eastAsia="Calibri" w:hAnsi="Palatino Linotype" w:cs="Times New Roman"/>
        </w:rPr>
      </w:pPr>
      <w:r w:rsidRPr="00C23B75">
        <w:rPr>
          <w:rFonts w:ascii="Palatino Linotype" w:eastAsia="Calibri" w:hAnsi="Palatino Linotype" w:cs="Times New Roman"/>
          <w:b/>
        </w:rPr>
        <w:t>G</w:t>
      </w:r>
      <w:r w:rsidRPr="00C23B75">
        <w:rPr>
          <w:rFonts w:ascii="Palatino Linotype" w:eastAsia="Calibri" w:hAnsi="Palatino Linotype" w:cs="Times New Roman"/>
        </w:rPr>
        <w:t xml:space="preserve"> Good; these gloves show very little degradation upon exposure to the chemical, have breakthrough times of greater than 30 to 60 minutes, and slow permeation rates. </w:t>
      </w:r>
    </w:p>
    <w:p w14:paraId="5AF4BE77" w14:textId="77777777" w:rsidR="00CA391D" w:rsidRPr="00C23B75" w:rsidRDefault="00CA391D" w:rsidP="00CA391D">
      <w:pPr>
        <w:spacing w:after="160" w:line="259" w:lineRule="auto"/>
        <w:ind w:firstLine="0"/>
        <w:rPr>
          <w:rFonts w:ascii="Palatino Linotype" w:eastAsia="Calibri" w:hAnsi="Palatino Linotype" w:cs="Times New Roman"/>
        </w:rPr>
      </w:pPr>
      <w:r w:rsidRPr="00C23B75">
        <w:rPr>
          <w:rFonts w:ascii="Palatino Linotype" w:eastAsia="Calibri" w:hAnsi="Palatino Linotype" w:cs="Times New Roman"/>
          <w:b/>
        </w:rPr>
        <w:t>VG</w:t>
      </w:r>
      <w:r w:rsidRPr="00C23B75">
        <w:rPr>
          <w:rFonts w:ascii="Palatino Linotype" w:eastAsia="Calibri" w:hAnsi="Palatino Linotype" w:cs="Times New Roman"/>
        </w:rPr>
        <w:t xml:space="preserve"> Very good; these gloves show very little degradation upon exposure to the chemical, have breakthrough times of greater than 60 minutes, and slow permeation rates OR were recommended as the preferred glove type by the tester. </w:t>
      </w:r>
    </w:p>
    <w:p w14:paraId="10601274" w14:textId="14AD4E18" w:rsidR="00CA391D" w:rsidRPr="00C23B75" w:rsidRDefault="00CA391D" w:rsidP="00C23B75">
      <w:pPr>
        <w:spacing w:after="160" w:line="259" w:lineRule="auto"/>
        <w:ind w:firstLine="0"/>
        <w:rPr>
          <w:rFonts w:ascii="Palatino Linotype" w:hAnsi="Palatino Linotype" w:cs="Times New Roman"/>
          <w:b/>
        </w:rPr>
      </w:pPr>
      <w:r w:rsidRPr="00C23B75">
        <w:rPr>
          <w:rFonts w:ascii="Palatino Linotype" w:eastAsia="Calibri" w:hAnsi="Palatino Linotype" w:cs="Times New Roman"/>
          <w:b/>
        </w:rPr>
        <w:t xml:space="preserve">-- </w:t>
      </w:r>
      <w:r w:rsidRPr="00C23B75">
        <w:rPr>
          <w:rFonts w:ascii="Palatino Linotype" w:eastAsia="Calibri" w:hAnsi="Palatino Linotype" w:cs="Times New Roman"/>
        </w:rPr>
        <w:t>No data available.</w:t>
      </w:r>
    </w:p>
    <w:p w14:paraId="0D1C033F" w14:textId="77777777" w:rsidR="00883385" w:rsidRPr="00860051" w:rsidRDefault="007D5F27" w:rsidP="00BE585D">
      <w:pPr>
        <w:pStyle w:val="Heading2"/>
        <w:rPr>
          <w:rFonts w:ascii="Palatino Linotype" w:hAnsi="Palatino Linotype" w:cs="Times New Roman"/>
          <w:b/>
        </w:rPr>
      </w:pPr>
      <w:bookmarkStart w:id="67" w:name="_Toc226384135"/>
      <w:r w:rsidRPr="00860051">
        <w:rPr>
          <w:rFonts w:ascii="Palatino Linotype" w:hAnsi="Palatino Linotype"/>
          <w:b/>
        </w:rPr>
        <w:lastRenderedPageBreak/>
        <w:t>R</w:t>
      </w:r>
      <w:r w:rsidR="00775FBA" w:rsidRPr="00860051">
        <w:rPr>
          <w:rFonts w:ascii="Palatino Linotype" w:hAnsi="Palatino Linotype"/>
          <w:b/>
        </w:rPr>
        <w:t>espiratory</w:t>
      </w:r>
      <w:bookmarkEnd w:id="67"/>
      <w:r w:rsidR="00775FBA" w:rsidRPr="00860051">
        <w:rPr>
          <w:rFonts w:ascii="Palatino Linotype" w:hAnsi="Palatino Linotype"/>
          <w:b/>
        </w:rPr>
        <w:t xml:space="preserve"> </w:t>
      </w:r>
    </w:p>
    <w:p w14:paraId="06B54AF4" w14:textId="77777777" w:rsidR="00285EA7" w:rsidRPr="00C23B75" w:rsidRDefault="00285EA7" w:rsidP="00B64CA6">
      <w:pPr>
        <w:pStyle w:val="NoSpacing"/>
        <w:rPr>
          <w:rFonts w:ascii="Palatino Linotype" w:hAnsi="Palatino Linotype" w:cs="Times New Roman"/>
        </w:rPr>
      </w:pPr>
    </w:p>
    <w:p w14:paraId="7409158E" w14:textId="23F91710" w:rsidR="00B616CA" w:rsidRPr="002D1058" w:rsidRDefault="00B616CA" w:rsidP="00B64CA6">
      <w:pPr>
        <w:pStyle w:val="NoSpacing"/>
        <w:rPr>
          <w:rFonts w:ascii="Palatino Linotype" w:hAnsi="Palatino Linotype" w:cs="Times New Roman"/>
        </w:rPr>
      </w:pPr>
      <w:r w:rsidRPr="00C23B75">
        <w:rPr>
          <w:rFonts w:ascii="Palatino Linotype" w:hAnsi="Palatino Linotype" w:cs="Times New Roman"/>
        </w:rPr>
        <w:t xml:space="preserve">Respirator use must comply with </w:t>
      </w:r>
      <w:hyperlink r:id="rId69" w:history="1">
        <w:r w:rsidRPr="00BD1AF0">
          <w:rPr>
            <w:rStyle w:val="Hyperlink"/>
            <w:rFonts w:ascii="Palatino Linotype" w:hAnsi="Palatino Linotype" w:cs="Times New Roman"/>
          </w:rPr>
          <w:t>SOP-</w:t>
        </w:r>
        <w:r w:rsidR="00414436" w:rsidRPr="00BD1AF0">
          <w:rPr>
            <w:rStyle w:val="Hyperlink"/>
            <w:rFonts w:ascii="Palatino Linotype" w:hAnsi="Palatino Linotype" w:cs="Times New Roman"/>
          </w:rPr>
          <w:t>Safety-05.</w:t>
        </w:r>
      </w:hyperlink>
    </w:p>
    <w:p w14:paraId="1B8CDB27" w14:textId="77777777" w:rsidR="00B616CA" w:rsidRPr="00C23B75" w:rsidRDefault="00B616CA" w:rsidP="00B64CA6">
      <w:pPr>
        <w:pStyle w:val="NoSpacing"/>
        <w:rPr>
          <w:rFonts w:ascii="Palatino Linotype" w:hAnsi="Palatino Linotype" w:cs="Times New Roman"/>
          <w:b/>
        </w:rPr>
      </w:pPr>
    </w:p>
    <w:p w14:paraId="05C036AC" w14:textId="77777777" w:rsidR="00B616CA" w:rsidRPr="00C23B75" w:rsidRDefault="00ED1776" w:rsidP="00B64CA6">
      <w:pPr>
        <w:pStyle w:val="NoSpacing"/>
        <w:rPr>
          <w:rFonts w:ascii="Palatino Linotype" w:hAnsi="Palatino Linotype" w:cs="Times New Roman"/>
          <w:b/>
        </w:rPr>
      </w:pPr>
      <w:r w:rsidRPr="00C23B75">
        <w:rPr>
          <w:rFonts w:ascii="Palatino Linotype" w:hAnsi="Palatino Linotype" w:cs="Times New Roman"/>
          <w:b/>
        </w:rPr>
        <w:t>N95 or P100 respirators</w:t>
      </w:r>
      <w:r w:rsidR="00B616CA" w:rsidRPr="00C23B75">
        <w:rPr>
          <w:rFonts w:ascii="Palatino Linotype" w:hAnsi="Palatino Linotype" w:cs="Times New Roman"/>
          <w:b/>
        </w:rPr>
        <w:t>:</w:t>
      </w:r>
    </w:p>
    <w:p w14:paraId="39FE0D3F" w14:textId="77777777" w:rsidR="00B616CA" w:rsidRPr="00C23B75" w:rsidRDefault="00ED1776" w:rsidP="00E40F22">
      <w:pPr>
        <w:pStyle w:val="NoSpacing"/>
        <w:numPr>
          <w:ilvl w:val="0"/>
          <w:numId w:val="83"/>
        </w:numPr>
        <w:rPr>
          <w:rFonts w:ascii="Palatino Linotype" w:hAnsi="Palatino Linotype" w:cs="Times New Roman"/>
        </w:rPr>
      </w:pPr>
      <w:r w:rsidRPr="00C23B75">
        <w:rPr>
          <w:rFonts w:ascii="Palatino Linotype" w:hAnsi="Palatino Linotype" w:cs="Times New Roman"/>
        </w:rPr>
        <w:t xml:space="preserve">are used for respiratory protection against infectious aerosols and </w:t>
      </w:r>
      <w:r w:rsidR="00450E88" w:rsidRPr="00C23B75">
        <w:rPr>
          <w:rFonts w:ascii="Palatino Linotype" w:hAnsi="Palatino Linotype" w:cs="Times New Roman"/>
        </w:rPr>
        <w:t xml:space="preserve">micro-organisms that are </w:t>
      </w:r>
      <w:r w:rsidRPr="00C23B75">
        <w:rPr>
          <w:rFonts w:ascii="Palatino Linotype" w:hAnsi="Palatino Linotype" w:cs="Times New Roman"/>
        </w:rPr>
        <w:t xml:space="preserve">infectious via the airborne route.  </w:t>
      </w:r>
    </w:p>
    <w:p w14:paraId="624EFC88" w14:textId="77777777" w:rsidR="00B616CA" w:rsidRPr="00C23B75" w:rsidRDefault="00A368F1" w:rsidP="00E40F22">
      <w:pPr>
        <w:pStyle w:val="NoSpacing"/>
        <w:numPr>
          <w:ilvl w:val="0"/>
          <w:numId w:val="82"/>
        </w:numPr>
        <w:rPr>
          <w:rFonts w:ascii="Palatino Linotype" w:hAnsi="Palatino Linotype" w:cs="Times New Roman"/>
        </w:rPr>
      </w:pPr>
      <w:r w:rsidRPr="00C23B75">
        <w:rPr>
          <w:rFonts w:ascii="Palatino Linotype" w:hAnsi="Palatino Linotype" w:cs="Times New Roman"/>
        </w:rPr>
        <w:t>are also effective in preventing exposure to lab animal allergens.</w:t>
      </w:r>
    </w:p>
    <w:p w14:paraId="0B3AD4A9" w14:textId="269EF129" w:rsidR="00B82AF2" w:rsidRPr="00C23B75" w:rsidRDefault="00A368F1" w:rsidP="00E40F22">
      <w:pPr>
        <w:pStyle w:val="NoSpacing"/>
        <w:numPr>
          <w:ilvl w:val="0"/>
          <w:numId w:val="82"/>
        </w:numPr>
        <w:rPr>
          <w:rFonts w:ascii="Palatino Linotype" w:hAnsi="Palatino Linotype" w:cs="Times New Roman"/>
        </w:rPr>
      </w:pPr>
      <w:r w:rsidRPr="00C23B75">
        <w:rPr>
          <w:rFonts w:ascii="Palatino Linotype" w:hAnsi="Palatino Linotype" w:cs="Times New Roman"/>
        </w:rPr>
        <w:t>may be disposable, ½ face reusable with filter cartridges, or full face, depending in part on the application</w:t>
      </w:r>
      <w:r w:rsidR="00B616CA" w:rsidRPr="00C23B75">
        <w:rPr>
          <w:rFonts w:ascii="Palatino Linotype" w:hAnsi="Palatino Linotype" w:cs="Times New Roman"/>
        </w:rPr>
        <w:t xml:space="preserve">, </w:t>
      </w:r>
      <w:r w:rsidR="002D1058" w:rsidRPr="00C23B75">
        <w:rPr>
          <w:rFonts w:ascii="Palatino Linotype" w:hAnsi="Palatino Linotype" w:cs="Times New Roman"/>
        </w:rPr>
        <w:t>and</w:t>
      </w:r>
      <w:r w:rsidR="00B616CA" w:rsidRPr="00C23B75">
        <w:rPr>
          <w:rFonts w:ascii="Palatino Linotype" w:hAnsi="Palatino Linotype" w:cs="Times New Roman"/>
        </w:rPr>
        <w:t xml:space="preserve"> on </w:t>
      </w:r>
      <w:r w:rsidRPr="00C23B75">
        <w:rPr>
          <w:rFonts w:ascii="Palatino Linotype" w:hAnsi="Palatino Linotype" w:cs="Times New Roman"/>
        </w:rPr>
        <w:t xml:space="preserve">the </w:t>
      </w:r>
      <w:r w:rsidR="00B616CA" w:rsidRPr="00C23B75">
        <w:rPr>
          <w:rFonts w:ascii="Palatino Linotype" w:hAnsi="Palatino Linotype" w:cs="Times New Roman"/>
        </w:rPr>
        <w:t>time period</w:t>
      </w:r>
      <w:r w:rsidRPr="00C23B75">
        <w:rPr>
          <w:rFonts w:ascii="Palatino Linotype" w:hAnsi="Palatino Linotype" w:cs="Times New Roman"/>
        </w:rPr>
        <w:t xml:space="preserve"> for which they will be worn. </w:t>
      </w:r>
    </w:p>
    <w:p w14:paraId="6AFD1668" w14:textId="77777777" w:rsidR="00B82AF2" w:rsidRPr="00C23B75" w:rsidRDefault="00B82AF2" w:rsidP="00E40F22">
      <w:pPr>
        <w:pStyle w:val="NoSpacing"/>
        <w:numPr>
          <w:ilvl w:val="0"/>
          <w:numId w:val="82"/>
        </w:numPr>
        <w:rPr>
          <w:rFonts w:ascii="Palatino Linotype" w:hAnsi="Palatino Linotype" w:cs="Times New Roman"/>
        </w:rPr>
      </w:pPr>
      <w:r w:rsidRPr="00C23B75">
        <w:rPr>
          <w:rFonts w:ascii="Palatino Linotype" w:hAnsi="Palatino Linotype" w:cs="Times New Roman"/>
        </w:rPr>
        <w:t>Perform a seal check every time the respirator is donned.</w:t>
      </w:r>
    </w:p>
    <w:p w14:paraId="0A518AC5" w14:textId="77777777" w:rsidR="00B82AF2" w:rsidRPr="00C23B75" w:rsidRDefault="00B82AF2" w:rsidP="00E40F22">
      <w:pPr>
        <w:pStyle w:val="NoSpacing"/>
        <w:numPr>
          <w:ilvl w:val="0"/>
          <w:numId w:val="82"/>
        </w:numPr>
        <w:rPr>
          <w:rFonts w:ascii="Palatino Linotype" w:hAnsi="Palatino Linotype" w:cs="Times New Roman"/>
        </w:rPr>
      </w:pPr>
      <w:r w:rsidRPr="00C23B75">
        <w:rPr>
          <w:rFonts w:ascii="Palatino Linotype" w:hAnsi="Palatino Linotype" w:cs="Times New Roman"/>
        </w:rPr>
        <w:t>Never reuse disposable respirators or masks.</w:t>
      </w:r>
    </w:p>
    <w:p w14:paraId="75456C1F" w14:textId="77777777" w:rsidR="00A368F1" w:rsidRPr="00C23B75" w:rsidRDefault="00B82AF2" w:rsidP="00E40F22">
      <w:pPr>
        <w:pStyle w:val="NoSpacing"/>
        <w:numPr>
          <w:ilvl w:val="0"/>
          <w:numId w:val="82"/>
        </w:numPr>
        <w:rPr>
          <w:rFonts w:ascii="Palatino Linotype" w:hAnsi="Palatino Linotype" w:cs="Times New Roman"/>
        </w:rPr>
      </w:pPr>
      <w:r w:rsidRPr="00C23B75">
        <w:rPr>
          <w:rFonts w:ascii="Palatino Linotype" w:hAnsi="Palatino Linotype" w:cs="Times New Roman"/>
        </w:rPr>
        <w:t>Remove respiratory protection at the point at which a risk assessment deems it safe to do so upon exit from the containment zone.</w:t>
      </w:r>
      <w:r w:rsidR="00A368F1" w:rsidRPr="00C23B75">
        <w:rPr>
          <w:rFonts w:ascii="Palatino Linotype" w:hAnsi="Palatino Linotype" w:cs="Times New Roman"/>
        </w:rPr>
        <w:t xml:space="preserve"> </w:t>
      </w:r>
    </w:p>
    <w:p w14:paraId="0351E930" w14:textId="77777777" w:rsidR="00A368F1" w:rsidRPr="00C23B75" w:rsidRDefault="00A368F1" w:rsidP="00B64CA6">
      <w:pPr>
        <w:pStyle w:val="NoSpacing"/>
        <w:rPr>
          <w:rFonts w:ascii="Palatino Linotype" w:hAnsi="Palatino Linotype" w:cs="Times New Roman"/>
        </w:rPr>
      </w:pPr>
    </w:p>
    <w:p w14:paraId="7841CAAA" w14:textId="21D938F6" w:rsidR="00921AAE" w:rsidRDefault="00775FBA" w:rsidP="00B64CA6">
      <w:pPr>
        <w:pStyle w:val="NoSpacing"/>
        <w:rPr>
          <w:rFonts w:ascii="Palatino Linotype" w:hAnsi="Palatino Linotype" w:cs="Times New Roman"/>
          <w:b/>
        </w:rPr>
      </w:pPr>
      <w:r w:rsidRPr="00C23B75">
        <w:rPr>
          <w:rFonts w:ascii="Palatino Linotype" w:hAnsi="Palatino Linotype" w:cs="Times New Roman"/>
        </w:rPr>
        <w:t xml:space="preserve">Anyone requiring respiratory </w:t>
      </w:r>
      <w:r w:rsidR="003B4343" w:rsidRPr="00C23B75">
        <w:rPr>
          <w:rFonts w:ascii="Palatino Linotype" w:hAnsi="Palatino Linotype" w:cs="Times New Roman"/>
        </w:rPr>
        <w:t>protection</w:t>
      </w:r>
      <w:r w:rsidRPr="00C23B75">
        <w:rPr>
          <w:rFonts w:ascii="Palatino Linotype" w:hAnsi="Palatino Linotype" w:cs="Times New Roman"/>
        </w:rPr>
        <w:t xml:space="preserve"> must be </w:t>
      </w:r>
      <w:r w:rsidRPr="00C23B75">
        <w:rPr>
          <w:rFonts w:ascii="Palatino Linotype" w:hAnsi="Palatino Linotype" w:cs="Times New Roman"/>
          <w:b/>
        </w:rPr>
        <w:t xml:space="preserve">properly fitted for a specific </w:t>
      </w:r>
      <w:r w:rsidR="00ED1776" w:rsidRPr="00C23B75">
        <w:rPr>
          <w:rFonts w:ascii="Palatino Linotype" w:hAnsi="Palatino Linotype" w:cs="Times New Roman"/>
          <w:b/>
        </w:rPr>
        <w:t xml:space="preserve">respirator </w:t>
      </w:r>
      <w:r w:rsidRPr="00C23B75">
        <w:rPr>
          <w:rFonts w:ascii="Palatino Linotype" w:hAnsi="Palatino Linotype" w:cs="Times New Roman"/>
          <w:b/>
        </w:rPr>
        <w:t>model</w:t>
      </w:r>
      <w:r w:rsidRPr="00C23B75">
        <w:rPr>
          <w:rFonts w:ascii="Palatino Linotype" w:hAnsi="Palatino Linotype" w:cs="Times New Roman"/>
        </w:rPr>
        <w:t xml:space="preserve"> </w:t>
      </w:r>
      <w:r w:rsidR="007D5F27" w:rsidRPr="00C23B75">
        <w:rPr>
          <w:rFonts w:ascii="Palatino Linotype" w:hAnsi="Palatino Linotype" w:cs="Times New Roman"/>
        </w:rPr>
        <w:t xml:space="preserve">and size </w:t>
      </w:r>
      <w:r w:rsidRPr="00C23B75">
        <w:rPr>
          <w:rFonts w:ascii="Palatino Linotype" w:hAnsi="Palatino Linotype" w:cs="Times New Roman"/>
        </w:rPr>
        <w:t>through the Department of Environmental Health and Safety</w:t>
      </w:r>
      <w:r w:rsidR="00C81B37" w:rsidRPr="00C23B75">
        <w:rPr>
          <w:rFonts w:ascii="Palatino Linotype" w:hAnsi="Palatino Linotype" w:cs="Times New Roman"/>
        </w:rPr>
        <w:t xml:space="preserve"> (</w:t>
      </w:r>
      <w:r w:rsidR="003B4343" w:rsidRPr="00C23B75">
        <w:rPr>
          <w:rFonts w:ascii="Palatino Linotype" w:hAnsi="Palatino Linotype" w:cs="Times New Roman"/>
        </w:rPr>
        <w:t xml:space="preserve">ext. </w:t>
      </w:r>
      <w:r w:rsidR="00C81B37" w:rsidRPr="00C23B75">
        <w:rPr>
          <w:rFonts w:ascii="Palatino Linotype" w:hAnsi="Palatino Linotype" w:cs="Times New Roman"/>
        </w:rPr>
        <w:t>32999)</w:t>
      </w:r>
      <w:r w:rsidRPr="00C23B75">
        <w:rPr>
          <w:rFonts w:ascii="Palatino Linotype" w:hAnsi="Palatino Linotype" w:cs="Times New Roman"/>
        </w:rPr>
        <w:t>.</w:t>
      </w:r>
      <w:r w:rsidR="001203B1" w:rsidRPr="00C23B75">
        <w:rPr>
          <w:rFonts w:ascii="Palatino Linotype" w:hAnsi="Palatino Linotype" w:cs="Times New Roman"/>
        </w:rPr>
        <w:t xml:space="preserve"> </w:t>
      </w:r>
      <w:r w:rsidR="00450E88" w:rsidRPr="00C23B75">
        <w:rPr>
          <w:rFonts w:ascii="Palatino Linotype" w:hAnsi="Palatino Linotype" w:cs="Times New Roman"/>
        </w:rPr>
        <w:t xml:space="preserve"> </w:t>
      </w:r>
      <w:r w:rsidR="001203B1" w:rsidRPr="00C23B75">
        <w:rPr>
          <w:rFonts w:ascii="Palatino Linotype" w:hAnsi="Palatino Linotype" w:cs="Times New Roman"/>
        </w:rPr>
        <w:t xml:space="preserve">Mask fit should be re-checked at least every two years or if significant weight changes or other factors change the shape of the face. </w:t>
      </w:r>
      <w:r w:rsidRPr="00C23B75">
        <w:rPr>
          <w:rFonts w:ascii="Palatino Linotype" w:hAnsi="Palatino Linotype" w:cs="Times New Roman"/>
        </w:rPr>
        <w:t xml:space="preserve"> </w:t>
      </w:r>
      <w:r w:rsidR="001203B1" w:rsidRPr="00C23B75">
        <w:rPr>
          <w:rFonts w:ascii="Palatino Linotype" w:hAnsi="Palatino Linotype" w:cs="Times New Roman"/>
          <w:b/>
        </w:rPr>
        <w:t>Respirators are not effective if the individual is not clean-shaven.</w:t>
      </w:r>
      <w:r w:rsidR="00A368F1" w:rsidRPr="00C23B75">
        <w:rPr>
          <w:rFonts w:ascii="Palatino Linotype" w:hAnsi="Palatino Linotype" w:cs="Times New Roman"/>
          <w:b/>
        </w:rPr>
        <w:t xml:space="preserve">   </w:t>
      </w:r>
    </w:p>
    <w:p w14:paraId="256B0205" w14:textId="15394CB1" w:rsidR="00E034BD" w:rsidRDefault="00E034BD" w:rsidP="00B64CA6">
      <w:pPr>
        <w:pStyle w:val="NoSpacing"/>
        <w:rPr>
          <w:rFonts w:ascii="Palatino Linotype" w:hAnsi="Palatino Linotype" w:cs="Times New Roman"/>
          <w:b/>
        </w:rPr>
      </w:pPr>
    </w:p>
    <w:p w14:paraId="755DCBF2" w14:textId="4E104386" w:rsidR="00E034BD" w:rsidRPr="00C23B75" w:rsidRDefault="00E034BD" w:rsidP="00E034BD">
      <w:pPr>
        <w:pStyle w:val="NoSpacing"/>
        <w:rPr>
          <w:rFonts w:ascii="Palatino Linotype" w:hAnsi="Palatino Linotype" w:cs="Times New Roman"/>
        </w:rPr>
      </w:pPr>
      <w:r w:rsidRPr="00C23B75">
        <w:rPr>
          <w:rFonts w:ascii="Palatino Linotype" w:hAnsi="Palatino Linotype" w:cs="Times New Roman"/>
        </w:rPr>
        <w:t xml:space="preserve">An alternative method of respiratory protection is a </w:t>
      </w:r>
      <w:r w:rsidRPr="00C23B75">
        <w:rPr>
          <w:rFonts w:ascii="Palatino Linotype" w:hAnsi="Palatino Linotype" w:cs="Times New Roman"/>
          <w:b/>
        </w:rPr>
        <w:t>Powered Air Purifying Respirator (PAPR)</w:t>
      </w:r>
      <w:r w:rsidRPr="00C23B75">
        <w:rPr>
          <w:rFonts w:ascii="Palatino Linotype" w:hAnsi="Palatino Linotype" w:cs="Times New Roman"/>
        </w:rPr>
        <w:t xml:space="preserve">.   They are </w:t>
      </w:r>
      <w:r w:rsidR="002D1058" w:rsidRPr="00C23B75">
        <w:rPr>
          <w:rFonts w:ascii="Palatino Linotype" w:hAnsi="Palatino Linotype" w:cs="Times New Roman"/>
        </w:rPr>
        <w:t>expensive but</w:t>
      </w:r>
      <w:r w:rsidRPr="00C23B75">
        <w:rPr>
          <w:rFonts w:ascii="Palatino Linotype" w:hAnsi="Palatino Linotype" w:cs="Times New Roman"/>
        </w:rPr>
        <w:t xml:space="preserve"> are comfortable to wear and can be worn by some people who cannot be fitted for a regular respirator.</w:t>
      </w:r>
    </w:p>
    <w:p w14:paraId="0F08E16F" w14:textId="77777777" w:rsidR="00B616CA" w:rsidRPr="00C23B75" w:rsidRDefault="00B616CA" w:rsidP="00B64CA6">
      <w:pPr>
        <w:pStyle w:val="NoSpacing"/>
        <w:rPr>
          <w:rFonts w:ascii="Palatino Linotype" w:hAnsi="Palatino Linotype" w:cs="Times New Roman"/>
        </w:rPr>
      </w:pPr>
    </w:p>
    <w:p w14:paraId="62BD1499" w14:textId="7208D921" w:rsidR="00B616CA" w:rsidRPr="00C23B75" w:rsidRDefault="00B616CA" w:rsidP="00B616CA">
      <w:pPr>
        <w:pStyle w:val="NoSpacing"/>
        <w:rPr>
          <w:rFonts w:ascii="Palatino Linotype" w:hAnsi="Palatino Linotype" w:cs="Times New Roman"/>
        </w:rPr>
      </w:pPr>
      <w:r w:rsidRPr="00C23B75">
        <w:rPr>
          <w:rFonts w:ascii="Palatino Linotype" w:hAnsi="Palatino Linotype" w:cs="Times New Roman"/>
        </w:rPr>
        <w:t xml:space="preserve">Disposable </w:t>
      </w:r>
      <w:r w:rsidRPr="00C23B75">
        <w:rPr>
          <w:rFonts w:ascii="Palatino Linotype" w:hAnsi="Palatino Linotype" w:cs="Times New Roman"/>
          <w:b/>
        </w:rPr>
        <w:t>surgical masks</w:t>
      </w:r>
      <w:r w:rsidRPr="00C23B75">
        <w:rPr>
          <w:rFonts w:ascii="Palatino Linotype" w:hAnsi="Palatino Linotype" w:cs="Times New Roman"/>
        </w:rPr>
        <w:t xml:space="preserve"> </w:t>
      </w:r>
      <w:r w:rsidR="0081587C">
        <w:rPr>
          <w:rFonts w:ascii="Palatino Linotype" w:hAnsi="Palatino Linotype" w:cs="Times New Roman"/>
        </w:rPr>
        <w:t xml:space="preserve">(procedure masks) </w:t>
      </w:r>
      <w:r w:rsidRPr="00C23B75">
        <w:rPr>
          <w:rFonts w:ascii="Palatino Linotype" w:hAnsi="Palatino Linotype" w:cs="Times New Roman"/>
        </w:rPr>
        <w:t>are worn to:</w:t>
      </w:r>
    </w:p>
    <w:p w14:paraId="0ACC110B" w14:textId="77777777" w:rsidR="00B616CA" w:rsidRPr="00C23B75" w:rsidRDefault="00B616CA" w:rsidP="00414436">
      <w:pPr>
        <w:pStyle w:val="NoSpacing"/>
        <w:numPr>
          <w:ilvl w:val="0"/>
          <w:numId w:val="28"/>
        </w:numPr>
        <w:rPr>
          <w:rFonts w:ascii="Palatino Linotype" w:hAnsi="Palatino Linotype" w:cs="Times New Roman"/>
        </w:rPr>
      </w:pPr>
      <w:r w:rsidRPr="00C23B75">
        <w:rPr>
          <w:rFonts w:ascii="Palatino Linotype" w:hAnsi="Palatino Linotype" w:cs="Times New Roman"/>
        </w:rPr>
        <w:t>Protect the surgical subject from infection by the surgeon and/or to protect the surgeon from splash hazards such as spurting blood</w:t>
      </w:r>
    </w:p>
    <w:p w14:paraId="51B69635" w14:textId="77777777" w:rsidR="00B616CA" w:rsidRPr="00C23B75" w:rsidRDefault="00B616CA" w:rsidP="00414436">
      <w:pPr>
        <w:pStyle w:val="NoSpacing"/>
        <w:numPr>
          <w:ilvl w:val="0"/>
          <w:numId w:val="28"/>
        </w:numPr>
        <w:rPr>
          <w:rFonts w:ascii="Palatino Linotype" w:hAnsi="Palatino Linotype" w:cs="Times New Roman"/>
        </w:rPr>
      </w:pPr>
      <w:r w:rsidRPr="00C23B75">
        <w:rPr>
          <w:rFonts w:ascii="Palatino Linotype" w:hAnsi="Palatino Linotype" w:cs="Times New Roman"/>
        </w:rPr>
        <w:t>Protect the nose and mouth against a splash hazard from an animal, in which case they should be fluid resistant (rated for 160 mm hg)</w:t>
      </w:r>
    </w:p>
    <w:p w14:paraId="64AD4678" w14:textId="77777777" w:rsidR="00B616CA" w:rsidRPr="00C23B75" w:rsidRDefault="00B616CA" w:rsidP="00414436">
      <w:pPr>
        <w:pStyle w:val="NoSpacing"/>
        <w:numPr>
          <w:ilvl w:val="0"/>
          <w:numId w:val="28"/>
        </w:numPr>
        <w:rPr>
          <w:rFonts w:ascii="Palatino Linotype" w:hAnsi="Palatino Linotype" w:cs="Times New Roman"/>
        </w:rPr>
      </w:pPr>
      <w:r w:rsidRPr="00C23B75">
        <w:rPr>
          <w:rFonts w:ascii="Palatino Linotype" w:hAnsi="Palatino Linotype" w:cs="Times New Roman"/>
        </w:rPr>
        <w:t>To discourage touching of the mouth and nose when working in a biological safety cabinet with infectious material that is infectious by the mucosal route</w:t>
      </w:r>
    </w:p>
    <w:p w14:paraId="667553EA" w14:textId="77777777" w:rsidR="00B616CA" w:rsidRPr="00C23B75" w:rsidRDefault="00B616CA" w:rsidP="00B616CA">
      <w:pPr>
        <w:pStyle w:val="NoSpacing"/>
        <w:ind w:left="720"/>
        <w:rPr>
          <w:rFonts w:ascii="Palatino Linotype" w:hAnsi="Palatino Linotype" w:cs="Times New Roman"/>
        </w:rPr>
      </w:pPr>
    </w:p>
    <w:p w14:paraId="3E212E8B" w14:textId="5DA3F0AB" w:rsidR="00B616CA" w:rsidRPr="00C23B75" w:rsidRDefault="00B616CA" w:rsidP="00B616CA">
      <w:pPr>
        <w:pStyle w:val="NoSpacing"/>
        <w:rPr>
          <w:rFonts w:ascii="Palatino Linotype" w:hAnsi="Palatino Linotype" w:cs="Times New Roman"/>
        </w:rPr>
      </w:pPr>
      <w:r w:rsidRPr="00C23B75">
        <w:rPr>
          <w:rFonts w:ascii="Palatino Linotype" w:hAnsi="Palatino Linotype" w:cs="Times New Roman"/>
        </w:rPr>
        <w:t>Disposable surgical masks</w:t>
      </w:r>
      <w:r w:rsidR="00410C6C">
        <w:rPr>
          <w:rFonts w:ascii="Palatino Linotype" w:hAnsi="Palatino Linotype" w:cs="Times New Roman"/>
        </w:rPr>
        <w:t xml:space="preserve"> may provide some protection </w:t>
      </w:r>
      <w:r w:rsidR="00CC0D7F">
        <w:rPr>
          <w:rFonts w:ascii="Palatino Linotype" w:hAnsi="Palatino Linotype" w:cs="Times New Roman"/>
        </w:rPr>
        <w:t xml:space="preserve">to the wearer </w:t>
      </w:r>
      <w:r w:rsidR="00410C6C">
        <w:rPr>
          <w:rFonts w:ascii="Palatino Linotype" w:hAnsi="Palatino Linotype" w:cs="Times New Roman"/>
        </w:rPr>
        <w:t>against droplet spread of infection, but</w:t>
      </w:r>
      <w:r w:rsidRPr="00C23B75">
        <w:rPr>
          <w:rFonts w:ascii="Palatino Linotype" w:hAnsi="Palatino Linotype" w:cs="Times New Roman"/>
        </w:rPr>
        <w:t xml:space="preserve"> </w:t>
      </w:r>
      <w:r w:rsidRPr="00C23B75">
        <w:rPr>
          <w:rFonts w:ascii="Palatino Linotype" w:hAnsi="Palatino Linotype" w:cs="Times New Roman"/>
          <w:b/>
        </w:rPr>
        <w:t>do not</w:t>
      </w:r>
      <w:r w:rsidRPr="00C23B75">
        <w:rPr>
          <w:rFonts w:ascii="Palatino Linotype" w:hAnsi="Palatino Linotype" w:cs="Times New Roman"/>
        </w:rPr>
        <w:t xml:space="preserve"> provide significant protection from infection by the aerosol route </w:t>
      </w:r>
      <w:r w:rsidR="0081587C">
        <w:rPr>
          <w:rFonts w:ascii="Palatino Linotype" w:hAnsi="Palatino Linotype" w:cs="Times New Roman"/>
        </w:rPr>
        <w:t xml:space="preserve">and </w:t>
      </w:r>
      <w:r w:rsidRPr="00C23B75">
        <w:rPr>
          <w:rFonts w:ascii="Palatino Linotype" w:hAnsi="Palatino Linotype" w:cs="Times New Roman"/>
        </w:rPr>
        <w:t>or against lab animal allergens.</w:t>
      </w:r>
    </w:p>
    <w:p w14:paraId="56888038" w14:textId="77777777" w:rsidR="00CC4513" w:rsidRDefault="00CC4513">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1A0371FA" w14:textId="2BC242C6" w:rsidR="00873891" w:rsidRPr="00C23B75" w:rsidRDefault="00CF358C" w:rsidP="00CB4453">
      <w:pPr>
        <w:pStyle w:val="Heading1"/>
        <w:rPr>
          <w:rFonts w:ascii="Palatino Linotype" w:hAnsi="Palatino Linotype"/>
        </w:rPr>
      </w:pPr>
      <w:bookmarkStart w:id="68" w:name="_Toc226384136"/>
      <w:r w:rsidRPr="00C23B75">
        <w:rPr>
          <w:rFonts w:ascii="Palatino Linotype" w:hAnsi="Palatino Linotype"/>
        </w:rPr>
        <w:lastRenderedPageBreak/>
        <w:t>DECONTAMINATION AND WASTE DISPOSAL</w:t>
      </w:r>
      <w:bookmarkEnd w:id="68"/>
    </w:p>
    <w:p w14:paraId="11383161" w14:textId="77777777" w:rsidR="004E141D" w:rsidRPr="00C23B75" w:rsidRDefault="004E141D" w:rsidP="004E141D">
      <w:pPr>
        <w:rPr>
          <w:rFonts w:ascii="Palatino Linotype" w:hAnsi="Palatino Linotype" w:cstheme="minorHAnsi"/>
        </w:rPr>
      </w:pPr>
    </w:p>
    <w:p w14:paraId="33CB1A80" w14:textId="4C421E31" w:rsidR="004E141D" w:rsidRPr="00C23B75" w:rsidRDefault="004E141D" w:rsidP="004E141D">
      <w:pPr>
        <w:ind w:firstLine="0"/>
        <w:rPr>
          <w:rFonts w:ascii="Palatino Linotype" w:hAnsi="Palatino Linotype" w:cstheme="minorHAnsi"/>
          <w:color w:val="000000"/>
        </w:rPr>
      </w:pPr>
      <w:r w:rsidRPr="00C23B75">
        <w:rPr>
          <w:rFonts w:ascii="Palatino Linotype" w:hAnsi="Palatino Linotype" w:cstheme="minorHAnsi"/>
          <w:b/>
          <w:color w:val="000000"/>
        </w:rPr>
        <w:t>Sterilization</w:t>
      </w:r>
      <w:r w:rsidRPr="00C23B75">
        <w:rPr>
          <w:rFonts w:ascii="Palatino Linotype" w:hAnsi="Palatino Linotype" w:cstheme="minorHAnsi"/>
          <w:color w:val="000000"/>
        </w:rPr>
        <w:t xml:space="preserve"> is a process that </w:t>
      </w:r>
      <w:r w:rsidR="00460B79" w:rsidRPr="00C23B75">
        <w:rPr>
          <w:rFonts w:ascii="Palatino Linotype" w:hAnsi="Palatino Linotype" w:cstheme="minorHAnsi"/>
          <w:color w:val="000000"/>
        </w:rPr>
        <w:t>eliminates</w:t>
      </w:r>
      <w:r w:rsidRPr="00C23B75">
        <w:rPr>
          <w:rFonts w:ascii="Palatino Linotype" w:hAnsi="Palatino Linotype" w:cstheme="minorHAnsi"/>
          <w:color w:val="000000"/>
        </w:rPr>
        <w:t xml:space="preserve"> all living microorganisms, including bacterial spores. The probability of a microorganism surviving a sterilization process </w:t>
      </w:r>
      <w:r w:rsidR="00460B79" w:rsidRPr="00C23B75">
        <w:rPr>
          <w:rFonts w:ascii="Palatino Linotype" w:hAnsi="Palatino Linotype" w:cstheme="minorHAnsi"/>
          <w:color w:val="000000"/>
        </w:rPr>
        <w:t>is</w:t>
      </w:r>
      <w:r w:rsidRPr="00C23B75">
        <w:rPr>
          <w:rFonts w:ascii="Palatino Linotype" w:hAnsi="Palatino Linotype" w:cstheme="minorHAnsi"/>
          <w:color w:val="000000"/>
        </w:rPr>
        <w:t xml:space="preserve"> less than one in one million (i.e., 10</w:t>
      </w:r>
      <w:r w:rsidRPr="00C23B75">
        <w:rPr>
          <w:rStyle w:val="A7"/>
          <w:rFonts w:ascii="Palatino Linotype" w:hAnsi="Palatino Linotype" w:cstheme="minorHAnsi"/>
          <w:sz w:val="22"/>
          <w:szCs w:val="22"/>
          <w:vertAlign w:val="superscript"/>
        </w:rPr>
        <w:t>-6</w:t>
      </w:r>
      <w:r w:rsidRPr="00C23B75">
        <w:rPr>
          <w:rFonts w:ascii="Palatino Linotype" w:hAnsi="Palatino Linotype" w:cstheme="minorHAnsi"/>
          <w:color w:val="000000"/>
        </w:rPr>
        <w:t>), and is referred to as “sterility assurance”.</w:t>
      </w:r>
    </w:p>
    <w:p w14:paraId="11C46630" w14:textId="77777777" w:rsidR="004E141D" w:rsidRPr="00C23B75" w:rsidRDefault="004E141D" w:rsidP="004E141D">
      <w:pPr>
        <w:ind w:firstLine="0"/>
        <w:rPr>
          <w:rFonts w:ascii="Palatino Linotype" w:hAnsi="Palatino Linotype" w:cstheme="minorHAnsi"/>
          <w:color w:val="000000"/>
        </w:rPr>
      </w:pPr>
    </w:p>
    <w:p w14:paraId="3690F011" w14:textId="11DB3A2F" w:rsidR="004E141D" w:rsidRPr="00C23B75" w:rsidRDefault="004E141D" w:rsidP="004E141D">
      <w:pPr>
        <w:ind w:firstLine="0"/>
        <w:rPr>
          <w:rFonts w:ascii="Palatino Linotype" w:hAnsi="Palatino Linotype" w:cstheme="minorHAnsi"/>
          <w:color w:val="000000"/>
        </w:rPr>
      </w:pPr>
      <w:r w:rsidRPr="00C23B75">
        <w:rPr>
          <w:rFonts w:ascii="Palatino Linotype" w:hAnsi="Palatino Linotype" w:cstheme="minorHAnsi"/>
          <w:b/>
          <w:color w:val="000000"/>
        </w:rPr>
        <w:t xml:space="preserve">Disinfection </w:t>
      </w:r>
      <w:r w:rsidRPr="00C23B75">
        <w:rPr>
          <w:rFonts w:ascii="Palatino Linotype" w:hAnsi="Palatino Linotype" w:cstheme="minorHAnsi"/>
          <w:color w:val="000000"/>
        </w:rPr>
        <w:t xml:space="preserve">is a less lethal process than sterilization that eliminates most forms of living microorganisms. The effectiveness of the disinfection process is affected by a number of factors, including the nature and quantity of microorganisms, the amount of organic matter present, the type and state of items being disinfected, </w:t>
      </w:r>
      <w:r w:rsidR="00FA6557" w:rsidRPr="00C23B75">
        <w:rPr>
          <w:rFonts w:ascii="Palatino Linotype" w:hAnsi="Palatino Linotype" w:cstheme="minorHAnsi"/>
          <w:color w:val="000000"/>
        </w:rPr>
        <w:t xml:space="preserve">water hardness, </w:t>
      </w:r>
      <w:r w:rsidRPr="00C23B75">
        <w:rPr>
          <w:rFonts w:ascii="Palatino Linotype" w:hAnsi="Palatino Linotype" w:cstheme="minorHAnsi"/>
          <w:color w:val="000000"/>
        </w:rPr>
        <w:t>and the temperature.</w:t>
      </w:r>
    </w:p>
    <w:p w14:paraId="71569197" w14:textId="77777777" w:rsidR="004E141D" w:rsidRPr="00C23B75" w:rsidRDefault="004E141D" w:rsidP="004E141D">
      <w:pPr>
        <w:ind w:firstLine="0"/>
        <w:rPr>
          <w:rFonts w:ascii="Palatino Linotype" w:hAnsi="Palatino Linotype" w:cstheme="minorHAnsi"/>
          <w:color w:val="000000"/>
        </w:rPr>
      </w:pPr>
    </w:p>
    <w:p w14:paraId="211C50C2" w14:textId="77777777" w:rsidR="004E141D" w:rsidRPr="00B86CEF" w:rsidRDefault="004E141D" w:rsidP="004E141D">
      <w:pPr>
        <w:ind w:firstLine="0"/>
        <w:rPr>
          <w:rFonts w:ascii="Palatino Linotype" w:hAnsi="Palatino Linotype" w:cstheme="minorHAnsi"/>
          <w:b/>
          <w:bCs/>
          <w:color w:val="000000"/>
        </w:rPr>
      </w:pPr>
      <w:r w:rsidRPr="00C23B75">
        <w:rPr>
          <w:rFonts w:ascii="Palatino Linotype" w:hAnsi="Palatino Linotype" w:cstheme="minorHAnsi"/>
          <w:b/>
          <w:color w:val="000000"/>
        </w:rPr>
        <w:t>Decontamination</w:t>
      </w:r>
      <w:r w:rsidRPr="00C23B75">
        <w:rPr>
          <w:rFonts w:ascii="Palatino Linotype" w:hAnsi="Palatino Linotype" w:cstheme="minorHAnsi"/>
          <w:color w:val="000000"/>
        </w:rPr>
        <w:t xml:space="preserve"> is the process by which materials and surfaces are rendered safe to handle and reasonably free of microorganisms or toxins. The primary objective of decontamination is to protect containment zone personnel and the community from exposure to pathogens that may cause disease. </w:t>
      </w:r>
      <w:r w:rsidRPr="00B86CEF">
        <w:rPr>
          <w:rFonts w:ascii="Palatino Linotype" w:hAnsi="Palatino Linotype" w:cstheme="minorHAnsi"/>
          <w:b/>
          <w:bCs/>
          <w:color w:val="000000"/>
        </w:rPr>
        <w:t>Depending on the situation, decontamination may require disinfection or sterilization.</w:t>
      </w:r>
    </w:p>
    <w:p w14:paraId="111539D3" w14:textId="77777777" w:rsidR="00AF5D70" w:rsidRPr="00C23B75" w:rsidRDefault="00AF5D70" w:rsidP="004E141D">
      <w:pPr>
        <w:ind w:firstLine="0"/>
        <w:rPr>
          <w:rFonts w:ascii="Palatino Linotype" w:hAnsi="Palatino Linotype" w:cstheme="minorHAnsi"/>
          <w:color w:val="000000"/>
          <w:lang w:val="en"/>
        </w:rPr>
      </w:pPr>
    </w:p>
    <w:p w14:paraId="51C4C790" w14:textId="1F8D13D2" w:rsidR="00AF5D70" w:rsidRPr="00C23B75" w:rsidRDefault="00AF5D70">
      <w:pPr>
        <w:ind w:firstLine="0"/>
        <w:rPr>
          <w:rFonts w:ascii="Palatino Linotype" w:hAnsi="Palatino Linotype" w:cstheme="minorHAnsi"/>
          <w:color w:val="000000"/>
          <w:lang w:val="en"/>
        </w:rPr>
      </w:pPr>
      <w:r w:rsidRPr="00C23B75">
        <w:rPr>
          <w:rFonts w:ascii="Palatino Linotype" w:hAnsi="Palatino Linotype" w:cstheme="minorHAnsi"/>
          <w:b/>
          <w:color w:val="000000"/>
          <w:lang w:val="en"/>
        </w:rPr>
        <w:t xml:space="preserve">Validation </w:t>
      </w:r>
      <w:r w:rsidRPr="00C23B75">
        <w:rPr>
          <w:rFonts w:ascii="Palatino Linotype" w:hAnsi="Palatino Linotype" w:cstheme="minorHAnsi"/>
          <w:color w:val="000000"/>
          <w:lang w:val="en"/>
        </w:rPr>
        <w:t xml:space="preserve">demonstrates that the equipment and method are effective at decontaminating, inactivating, or removing the specific pathogen(s) or toxin(s) </w:t>
      </w:r>
      <w:r w:rsidR="00B7270C">
        <w:rPr>
          <w:rFonts w:ascii="Palatino Linotype" w:hAnsi="Palatino Linotype" w:cstheme="minorHAnsi"/>
          <w:color w:val="000000"/>
          <w:lang w:val="en"/>
        </w:rPr>
        <w:t>in use</w:t>
      </w:r>
      <w:r w:rsidRPr="00C23B75">
        <w:rPr>
          <w:rFonts w:ascii="Palatino Linotype" w:hAnsi="Palatino Linotype" w:cstheme="minorHAnsi"/>
          <w:color w:val="000000"/>
          <w:lang w:val="en"/>
        </w:rPr>
        <w:t xml:space="preserve">.  Validation of all decontamination technologies and processes is required prior to initial use and whenever significant changes are implemented or new pathogens are introduced so that decontamination procedures and </w:t>
      </w:r>
      <w:r w:rsidRPr="00C23B75">
        <w:rPr>
          <w:rFonts w:ascii="Palatino Linotype" w:hAnsi="Palatino Linotype" w:cstheme="minorHAnsi"/>
          <w:b/>
          <w:bCs/>
          <w:color w:val="000000"/>
          <w:lang w:val="en"/>
        </w:rPr>
        <w:t>standard operating procedures (SOPs)</w:t>
      </w:r>
      <w:r w:rsidRPr="00C23B75">
        <w:rPr>
          <w:rFonts w:ascii="Palatino Linotype" w:hAnsi="Palatino Linotype" w:cstheme="minorHAnsi"/>
          <w:color w:val="000000"/>
          <w:lang w:val="en"/>
        </w:rPr>
        <w:t xml:space="preserve"> can be established, amended, or updated as necessary</w:t>
      </w:r>
    </w:p>
    <w:p w14:paraId="5BB81FE2" w14:textId="77777777" w:rsidR="00AF5D70" w:rsidRPr="00C23B75" w:rsidRDefault="00AF5D70" w:rsidP="004E141D">
      <w:pPr>
        <w:ind w:firstLine="0"/>
        <w:rPr>
          <w:rFonts w:ascii="Palatino Linotype" w:hAnsi="Palatino Linotype" w:cstheme="minorHAnsi"/>
          <w:color w:val="000000"/>
          <w:lang w:val="en"/>
        </w:rPr>
      </w:pPr>
    </w:p>
    <w:p w14:paraId="5718E59E" w14:textId="0075C251" w:rsidR="00AF5D70" w:rsidRPr="00C23B75" w:rsidRDefault="00AF5D70" w:rsidP="004E141D">
      <w:pPr>
        <w:ind w:firstLine="0"/>
        <w:rPr>
          <w:rFonts w:ascii="Palatino Linotype" w:hAnsi="Palatino Linotype" w:cstheme="minorHAnsi"/>
          <w:color w:val="000000"/>
        </w:rPr>
      </w:pPr>
      <w:r w:rsidRPr="00C23B75">
        <w:rPr>
          <w:rFonts w:ascii="Palatino Linotype" w:hAnsi="Palatino Linotype" w:cstheme="minorHAnsi"/>
          <w:color w:val="000000"/>
          <w:lang w:val="en"/>
        </w:rPr>
        <w:t xml:space="preserve">It is important that decontamination processes and procedures be </w:t>
      </w:r>
      <w:r w:rsidRPr="00C23B75">
        <w:rPr>
          <w:rFonts w:ascii="Palatino Linotype" w:hAnsi="Palatino Linotype" w:cstheme="minorHAnsi"/>
          <w:b/>
          <w:color w:val="000000"/>
          <w:lang w:val="en"/>
        </w:rPr>
        <w:t>monitored (verified)</w:t>
      </w:r>
      <w:r w:rsidRPr="00C23B75">
        <w:rPr>
          <w:rFonts w:ascii="Palatino Linotype" w:hAnsi="Palatino Linotype" w:cstheme="minorHAnsi"/>
          <w:color w:val="000000"/>
          <w:lang w:val="en"/>
        </w:rPr>
        <w:t xml:space="preserve"> on a regular basis to confirm that established parameters have been met.</w:t>
      </w:r>
    </w:p>
    <w:p w14:paraId="5652E28A" w14:textId="77777777" w:rsidR="004E141D" w:rsidRPr="00C23B75" w:rsidRDefault="004E141D" w:rsidP="004E141D">
      <w:pPr>
        <w:ind w:firstLine="0"/>
        <w:rPr>
          <w:rFonts w:ascii="Palatino Linotype" w:hAnsi="Palatino Linotype" w:cstheme="minorHAnsi"/>
          <w:color w:val="000000"/>
        </w:rPr>
      </w:pPr>
    </w:p>
    <w:p w14:paraId="44C9AD96" w14:textId="1AEF2F45" w:rsidR="004E141D" w:rsidRPr="00C23B75" w:rsidRDefault="004E141D" w:rsidP="004E141D">
      <w:pPr>
        <w:pStyle w:val="Pa9"/>
        <w:spacing w:after="180"/>
        <w:jc w:val="both"/>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Facility personnel responsible for developing decontamination processes and methods should consider the following.  Those working with materials regulated as level 2 pathogens under the scope of the CBS must do the following: </w:t>
      </w:r>
    </w:p>
    <w:p w14:paraId="08152B16" w14:textId="64F527A8" w:rsidR="00EC6B99" w:rsidRPr="00C23B75"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Disinfectants effective against the infectious material used, and neutralizing chemicals effective against the toxins in use, must be available in the containment zone and used for contaminated or potentially contaminated material, including equipment, specimen/sample containers, surfaces, rooms and spills. </w:t>
      </w:r>
    </w:p>
    <w:p w14:paraId="396BF1BE" w14:textId="68DAB2B0" w:rsidR="00AF5D70" w:rsidRPr="00B7270C"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Decontamination parameters (e.g., time, temperature, chemical concentration) consistent with the technology/method used must be validated to be effective against the infectious material and toxins of </w:t>
      </w:r>
      <w:r w:rsidRPr="00623767">
        <w:rPr>
          <w:rFonts w:ascii="Palatino Linotype" w:hAnsi="Palatino Linotype" w:cstheme="minorHAnsi"/>
          <w:color w:val="000000"/>
          <w:sz w:val="22"/>
          <w:szCs w:val="22"/>
        </w:rPr>
        <w:t xml:space="preserve">concern </w:t>
      </w:r>
      <w:r w:rsidRPr="00B86CEF">
        <w:rPr>
          <w:rFonts w:ascii="Palatino Linotype" w:hAnsi="Palatino Linotype" w:cstheme="minorHAnsi"/>
          <w:color w:val="000000"/>
          <w:sz w:val="22"/>
          <w:szCs w:val="22"/>
          <w:u w:val="single"/>
        </w:rPr>
        <w:t>under the conditions present in that containment zone</w:t>
      </w:r>
      <w:r w:rsidR="00AF5D70" w:rsidRPr="00623767">
        <w:rPr>
          <w:rFonts w:ascii="Palatino Linotype" w:hAnsi="Palatino Linotype" w:cstheme="minorHAnsi"/>
          <w:color w:val="000000"/>
          <w:sz w:val="22"/>
          <w:szCs w:val="22"/>
          <w:u w:val="single"/>
        </w:rPr>
        <w:t>.</w:t>
      </w:r>
    </w:p>
    <w:p w14:paraId="60177CE4" w14:textId="63648AED" w:rsidR="00EC6B99" w:rsidRPr="00C23B75"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 xml:space="preserve">Clear and strict procedures must be in place to support routine decontamination and </w:t>
      </w:r>
      <w:r w:rsidR="00EC6B99" w:rsidRPr="00C23B75">
        <w:rPr>
          <w:rFonts w:ascii="Palatino Linotype" w:hAnsi="Palatino Linotype" w:cstheme="minorHAnsi"/>
          <w:color w:val="000000"/>
          <w:sz w:val="22"/>
          <w:szCs w:val="22"/>
        </w:rPr>
        <w:t>routine verification.</w:t>
      </w:r>
    </w:p>
    <w:p w14:paraId="001F202E" w14:textId="77777777" w:rsidR="00EC6B99" w:rsidRPr="00C23B75"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lastRenderedPageBreak/>
        <w:t>Decontamination processes and methods should be in accordance with applicable federal, provincial, territor</w:t>
      </w:r>
      <w:r w:rsidR="00EC6B99" w:rsidRPr="00C23B75">
        <w:rPr>
          <w:rFonts w:ascii="Palatino Linotype" w:hAnsi="Palatino Linotype" w:cstheme="minorHAnsi"/>
          <w:color w:val="000000"/>
          <w:sz w:val="22"/>
          <w:szCs w:val="22"/>
        </w:rPr>
        <w:t>ial, and municipal regulations.</w:t>
      </w:r>
    </w:p>
    <w:p w14:paraId="45224706" w14:textId="09079F93" w:rsidR="00EC6B99" w:rsidRPr="00C23B75"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Decontamination procedures must be included in personnel training on the hazards and exposure/release mitigation strategies associated with the work being done (</w:t>
      </w:r>
      <w:r w:rsidR="00B7270C">
        <w:rPr>
          <w:rFonts w:ascii="Palatino Linotype" w:hAnsi="Palatino Linotype" w:cstheme="minorHAnsi"/>
          <w:color w:val="000000"/>
          <w:sz w:val="22"/>
          <w:szCs w:val="22"/>
        </w:rPr>
        <w:t xml:space="preserve">CBS </w:t>
      </w:r>
      <w:r w:rsidRPr="00C23B75">
        <w:rPr>
          <w:rFonts w:ascii="Palatino Linotype" w:hAnsi="Palatino Linotype" w:cstheme="minorHAnsi"/>
          <w:color w:val="000000"/>
          <w:sz w:val="22"/>
          <w:szCs w:val="22"/>
        </w:rPr>
        <w:t>R4.3.4). Training would include information on the products used, and the factors i</w:t>
      </w:r>
      <w:r w:rsidR="00EC6B99" w:rsidRPr="00C23B75">
        <w:rPr>
          <w:rFonts w:ascii="Palatino Linotype" w:hAnsi="Palatino Linotype" w:cstheme="minorHAnsi"/>
          <w:color w:val="000000"/>
          <w:sz w:val="22"/>
          <w:szCs w:val="22"/>
        </w:rPr>
        <w:t>nfluencing their effectiveness.</w:t>
      </w:r>
    </w:p>
    <w:p w14:paraId="4F0B8181" w14:textId="77777777" w:rsidR="004E141D" w:rsidRPr="00C23B75" w:rsidRDefault="004E141D" w:rsidP="00E40F22">
      <w:pPr>
        <w:pStyle w:val="Pa10"/>
        <w:numPr>
          <w:ilvl w:val="0"/>
          <w:numId w:val="61"/>
        </w:numPr>
        <w:spacing w:after="80"/>
        <w:rPr>
          <w:rFonts w:ascii="Palatino Linotype" w:hAnsi="Palatino Linotype" w:cstheme="minorHAnsi"/>
          <w:color w:val="000000"/>
          <w:sz w:val="22"/>
          <w:szCs w:val="22"/>
        </w:rPr>
      </w:pPr>
      <w:r w:rsidRPr="00C23B75">
        <w:rPr>
          <w:rFonts w:ascii="Palatino Linotype" w:hAnsi="Palatino Linotype" w:cstheme="minorHAnsi"/>
          <w:color w:val="000000"/>
          <w:sz w:val="22"/>
          <w:szCs w:val="22"/>
        </w:rPr>
        <w:t>Where possible, technologies that are routinely verified using biologi</w:t>
      </w:r>
      <w:r w:rsidR="00EC6B99" w:rsidRPr="00C23B75">
        <w:rPr>
          <w:rFonts w:ascii="Palatino Linotype" w:hAnsi="Palatino Linotype" w:cstheme="minorHAnsi"/>
          <w:color w:val="000000"/>
          <w:sz w:val="22"/>
          <w:szCs w:val="22"/>
        </w:rPr>
        <w:t>cal indicators (e.g., autoclave</w:t>
      </w:r>
      <w:r w:rsidRPr="00C23B75">
        <w:rPr>
          <w:rFonts w:ascii="Palatino Linotype" w:hAnsi="Palatino Linotype" w:cstheme="minorHAnsi"/>
          <w:color w:val="000000"/>
          <w:sz w:val="22"/>
          <w:szCs w:val="22"/>
        </w:rPr>
        <w:t>) should be used instead of liquid chemical disinfectants.</w:t>
      </w:r>
    </w:p>
    <w:p w14:paraId="4DABB976" w14:textId="77777777" w:rsidR="00CC4513" w:rsidRDefault="00CC4513" w:rsidP="00CB4453">
      <w:pPr>
        <w:pStyle w:val="Heading3"/>
        <w:rPr>
          <w:rFonts w:ascii="Palatino Linotype" w:hAnsi="Palatino Linotype"/>
        </w:rPr>
      </w:pPr>
    </w:p>
    <w:p w14:paraId="07740F4D" w14:textId="77777777" w:rsidR="00550CFB" w:rsidRPr="00860051" w:rsidRDefault="00550CFB" w:rsidP="00CB4453">
      <w:pPr>
        <w:pStyle w:val="Heading3"/>
        <w:rPr>
          <w:rFonts w:ascii="Palatino Linotype" w:hAnsi="Palatino Linotype"/>
          <w:b/>
        </w:rPr>
      </w:pPr>
      <w:bookmarkStart w:id="69" w:name="_Toc226384137"/>
      <w:r w:rsidRPr="00860051">
        <w:rPr>
          <w:rFonts w:ascii="Palatino Linotype" w:hAnsi="Palatino Linotype"/>
          <w:b/>
        </w:rPr>
        <w:t>Autoclaving</w:t>
      </w:r>
      <w:bookmarkEnd w:id="69"/>
    </w:p>
    <w:p w14:paraId="0A7BC3DC" w14:textId="77777777" w:rsidR="00285EA7" w:rsidRPr="00C23B75" w:rsidRDefault="00285EA7" w:rsidP="002F10A8">
      <w:pPr>
        <w:pStyle w:val="NoSpacing"/>
        <w:rPr>
          <w:rFonts w:ascii="Palatino Linotype" w:hAnsi="Palatino Linotype" w:cstheme="minorHAnsi"/>
          <w:color w:val="000000"/>
          <w:lang w:val="en"/>
        </w:rPr>
      </w:pPr>
    </w:p>
    <w:p w14:paraId="49157BF4" w14:textId="7CE26BE6" w:rsidR="0046750B" w:rsidRPr="00C23B75" w:rsidRDefault="0046750B" w:rsidP="002F10A8">
      <w:pPr>
        <w:pStyle w:val="NoSpacing"/>
        <w:rPr>
          <w:rFonts w:ascii="Palatino Linotype" w:hAnsi="Palatino Linotype" w:cstheme="minorHAnsi"/>
          <w:color w:val="000000"/>
          <w:lang w:val="en"/>
        </w:rPr>
      </w:pPr>
      <w:r w:rsidRPr="00C23B75">
        <w:rPr>
          <w:rFonts w:ascii="Palatino Linotype" w:hAnsi="Palatino Linotype" w:cstheme="minorHAnsi"/>
          <w:color w:val="000000"/>
          <w:lang w:val="en"/>
        </w:rPr>
        <w:t xml:space="preserve">Infectious material and toxins, together with associated waste (e.g., petri dishes, pipettes, culture tubes, and glassware), can be effectively decontaminated in </w:t>
      </w:r>
      <w:r w:rsidR="003D4F1A">
        <w:rPr>
          <w:rFonts w:ascii="Palatino Linotype" w:hAnsi="Palatino Linotype" w:cstheme="minorHAnsi"/>
          <w:color w:val="000000"/>
          <w:lang w:val="en"/>
        </w:rPr>
        <w:t xml:space="preserve">an </w:t>
      </w:r>
      <w:r w:rsidRPr="00C23B75">
        <w:rPr>
          <w:rFonts w:ascii="Palatino Linotype" w:hAnsi="Palatino Linotype" w:cstheme="minorHAnsi"/>
          <w:color w:val="000000"/>
          <w:lang w:val="en"/>
        </w:rPr>
        <w:t xml:space="preserve">autoclave. The effectiveness of decontamination by steam autoclaving is dependent on the temperature to which the material is subjected as well as the length of time it is exposed. Proper operation, loading, and monitoring of autoclaves are critical to ensure decontamination is achieved. Particular attention should be given to packaging, including the size of containers and their distribution in the autoclave. Items should be arranged in a manner that allows the free circulation and penetration of steam.  Pre-vacuum autoclaves </w:t>
      </w:r>
      <w:r w:rsidR="003D4F1A">
        <w:rPr>
          <w:rFonts w:ascii="Palatino Linotype" w:hAnsi="Palatino Linotype" w:cstheme="minorHAnsi"/>
          <w:color w:val="000000"/>
          <w:lang w:val="en"/>
        </w:rPr>
        <w:t xml:space="preserve">are preferred for decontamination because they </w:t>
      </w:r>
      <w:r w:rsidRPr="00C23B75">
        <w:rPr>
          <w:rFonts w:ascii="Palatino Linotype" w:hAnsi="Palatino Linotype" w:cstheme="minorHAnsi"/>
          <w:color w:val="000000"/>
          <w:lang w:val="en"/>
        </w:rPr>
        <w:t xml:space="preserve">resolve the air entrapment problems </w:t>
      </w:r>
      <w:r w:rsidR="000B0449">
        <w:rPr>
          <w:rFonts w:ascii="Palatino Linotype" w:hAnsi="Palatino Linotype" w:cstheme="minorHAnsi"/>
          <w:color w:val="000000"/>
          <w:lang w:val="en"/>
        </w:rPr>
        <w:t xml:space="preserve">that </w:t>
      </w:r>
      <w:r w:rsidR="000B0449" w:rsidRPr="00C23B75">
        <w:rPr>
          <w:rFonts w:ascii="Palatino Linotype" w:hAnsi="Palatino Linotype" w:cstheme="minorHAnsi"/>
          <w:color w:val="000000"/>
          <w:lang w:val="en"/>
        </w:rPr>
        <w:t>prevent the penetration of steam</w:t>
      </w:r>
      <w:r w:rsidR="000B0449">
        <w:rPr>
          <w:rFonts w:ascii="Palatino Linotype" w:hAnsi="Palatino Linotype" w:cstheme="minorHAnsi"/>
          <w:color w:val="000000"/>
          <w:lang w:val="en"/>
        </w:rPr>
        <w:t xml:space="preserve"> and </w:t>
      </w:r>
      <w:r w:rsidR="003D4F1A">
        <w:rPr>
          <w:rFonts w:ascii="Palatino Linotype" w:hAnsi="Palatino Linotype" w:cstheme="minorHAnsi"/>
          <w:color w:val="000000"/>
          <w:lang w:val="en"/>
        </w:rPr>
        <w:t xml:space="preserve">that </w:t>
      </w:r>
      <w:r w:rsidRPr="00C23B75">
        <w:rPr>
          <w:rFonts w:ascii="Palatino Linotype" w:hAnsi="Palatino Linotype" w:cstheme="minorHAnsi"/>
          <w:color w:val="000000"/>
          <w:lang w:val="en"/>
        </w:rPr>
        <w:t>are often encountered in gravity displacement autoclaves.</w:t>
      </w:r>
    </w:p>
    <w:p w14:paraId="58411FD9" w14:textId="77777777" w:rsidR="0046750B" w:rsidRPr="00C23B75" w:rsidRDefault="0046750B" w:rsidP="002F10A8">
      <w:pPr>
        <w:pStyle w:val="NoSpacing"/>
        <w:rPr>
          <w:rFonts w:ascii="Palatino Linotype" w:hAnsi="Palatino Linotype" w:cstheme="minorHAnsi"/>
          <w:color w:val="000000"/>
          <w:lang w:val="en"/>
        </w:rPr>
      </w:pPr>
    </w:p>
    <w:p w14:paraId="556FAA5D" w14:textId="06EA4C94" w:rsidR="00C757AD" w:rsidRPr="00C23B75" w:rsidRDefault="00C757AD" w:rsidP="002F10A8">
      <w:pPr>
        <w:pStyle w:val="NoSpacing"/>
        <w:rPr>
          <w:rFonts w:ascii="Palatino Linotype" w:hAnsi="Palatino Linotype" w:cs="Times New Roman"/>
        </w:rPr>
      </w:pPr>
      <w:r w:rsidRPr="00C23B75">
        <w:rPr>
          <w:rFonts w:ascii="Palatino Linotype" w:hAnsi="Palatino Linotype" w:cs="Times New Roman"/>
        </w:rPr>
        <w:t xml:space="preserve">All personnel using autoclaves </w:t>
      </w:r>
      <w:r w:rsidR="00736D00" w:rsidRPr="00C23B75">
        <w:rPr>
          <w:rFonts w:ascii="Palatino Linotype" w:hAnsi="Palatino Linotype" w:cs="Times New Roman"/>
        </w:rPr>
        <w:t xml:space="preserve">for decontamination or for sterilization </w:t>
      </w:r>
      <w:r w:rsidRPr="00C23B75">
        <w:rPr>
          <w:rFonts w:ascii="Palatino Linotype" w:hAnsi="Palatino Linotype" w:cs="Times New Roman"/>
        </w:rPr>
        <w:t xml:space="preserve">must be trained on their use and the training </w:t>
      </w:r>
      <w:r w:rsidR="000B0449">
        <w:rPr>
          <w:rFonts w:ascii="Palatino Linotype" w:hAnsi="Palatino Linotype" w:cs="Times New Roman"/>
        </w:rPr>
        <w:t xml:space="preserve">must be </w:t>
      </w:r>
      <w:r w:rsidRPr="00C23B75">
        <w:rPr>
          <w:rFonts w:ascii="Palatino Linotype" w:hAnsi="Palatino Linotype" w:cs="Times New Roman"/>
        </w:rPr>
        <w:t xml:space="preserve">documented.  </w:t>
      </w:r>
      <w:r w:rsidR="00A91E3E" w:rsidRPr="00C23B75">
        <w:rPr>
          <w:rFonts w:ascii="Palatino Linotype" w:hAnsi="Palatino Linotype" w:cs="Times New Roman"/>
        </w:rPr>
        <w:t xml:space="preserve">They must be in compliance with the </w:t>
      </w:r>
      <w:hyperlink r:id="rId70" w:history="1">
        <w:r w:rsidR="00A91E3E" w:rsidRPr="00343A9A">
          <w:rPr>
            <w:rStyle w:val="Hyperlink"/>
            <w:rFonts w:ascii="Palatino Linotype" w:hAnsi="Palatino Linotype" w:cs="Times New Roman"/>
          </w:rPr>
          <w:t>general autoclave SOP-Lab-02</w:t>
        </w:r>
      </w:hyperlink>
      <w:r w:rsidR="006842F0" w:rsidRPr="00343A9A">
        <w:rPr>
          <w:rFonts w:ascii="Palatino Linotype" w:hAnsi="Palatino Linotype" w:cs="Times New Roman"/>
        </w:rPr>
        <w:t>.</w:t>
      </w:r>
      <w:r w:rsidR="00A91E3E" w:rsidRPr="00C23B75">
        <w:rPr>
          <w:rFonts w:ascii="Palatino Linotype" w:hAnsi="Palatino Linotype" w:cs="Times New Roman"/>
        </w:rPr>
        <w:t xml:space="preserve"> </w:t>
      </w:r>
      <w:r w:rsidRPr="00C23B75">
        <w:rPr>
          <w:rFonts w:ascii="Palatino Linotype" w:hAnsi="Palatino Linotype" w:cs="Times New Roman"/>
        </w:rPr>
        <w:t>A</w:t>
      </w:r>
      <w:r w:rsidR="00A91E3E" w:rsidRPr="00C23B75">
        <w:rPr>
          <w:rFonts w:ascii="Palatino Linotype" w:hAnsi="Palatino Linotype" w:cs="Times New Roman"/>
        </w:rPr>
        <w:t xml:space="preserve"> location-specific</w:t>
      </w:r>
      <w:r w:rsidRPr="00C23B75">
        <w:rPr>
          <w:rFonts w:ascii="Palatino Linotype" w:hAnsi="Palatino Linotype" w:cs="Times New Roman"/>
        </w:rPr>
        <w:t xml:space="preserve"> </w:t>
      </w:r>
      <w:r w:rsidR="00A91E3E" w:rsidRPr="00C23B75">
        <w:rPr>
          <w:rFonts w:ascii="Palatino Linotype" w:hAnsi="Palatino Linotype" w:cs="Times New Roman"/>
        </w:rPr>
        <w:t xml:space="preserve">operating procedure for each </w:t>
      </w:r>
      <w:r w:rsidRPr="00C23B75">
        <w:rPr>
          <w:rFonts w:ascii="Palatino Linotype" w:hAnsi="Palatino Linotype" w:cs="Times New Roman"/>
        </w:rPr>
        <w:t>autoclave must be posted near the autoclave.</w:t>
      </w:r>
    </w:p>
    <w:p w14:paraId="37E78628" w14:textId="77777777" w:rsidR="00736D00" w:rsidRPr="00C23B75" w:rsidRDefault="00736D00" w:rsidP="00736D00">
      <w:pPr>
        <w:pStyle w:val="NoSpacing"/>
        <w:rPr>
          <w:rFonts w:ascii="Palatino Linotype" w:hAnsi="Palatino Linotype" w:cs="Times New Roman"/>
        </w:rPr>
      </w:pPr>
    </w:p>
    <w:p w14:paraId="4812743D" w14:textId="2C170FC4" w:rsidR="00736D00" w:rsidRPr="00C23B75" w:rsidRDefault="00736D00" w:rsidP="00736D00">
      <w:pPr>
        <w:pStyle w:val="NoSpacing"/>
        <w:rPr>
          <w:rFonts w:ascii="Palatino Linotype" w:hAnsi="Palatino Linotype" w:cs="Times New Roman"/>
        </w:rPr>
      </w:pPr>
      <w:r w:rsidRPr="00C23B75">
        <w:rPr>
          <w:rFonts w:ascii="Palatino Linotype" w:hAnsi="Palatino Linotype" w:cs="Times New Roman"/>
        </w:rPr>
        <w:t xml:space="preserve">Any autoclave-based biohazardous waste treatment must </w:t>
      </w:r>
      <w:r w:rsidR="006842F0" w:rsidRPr="00C23B75">
        <w:rPr>
          <w:rFonts w:ascii="Palatino Linotype" w:hAnsi="Palatino Linotype" w:cs="Times New Roman"/>
        </w:rPr>
        <w:t xml:space="preserve">also </w:t>
      </w:r>
      <w:r w:rsidRPr="00C23B75">
        <w:rPr>
          <w:rFonts w:ascii="Palatino Linotype" w:hAnsi="Palatino Linotype" w:cs="Times New Roman"/>
        </w:rPr>
        <w:t xml:space="preserve">be in compliance with </w:t>
      </w:r>
      <w:hyperlink r:id="rId71" w:history="1">
        <w:r w:rsidRPr="00BD1AF0">
          <w:rPr>
            <w:rStyle w:val="Hyperlink"/>
            <w:rFonts w:ascii="Palatino Linotype" w:hAnsi="Palatino Linotype" w:cs="Times New Roman"/>
          </w:rPr>
          <w:t>SOP-Biosafety-09</w:t>
        </w:r>
      </w:hyperlink>
      <w:r w:rsidR="00FC1B51" w:rsidRPr="00C23B75">
        <w:rPr>
          <w:rFonts w:ascii="Palatino Linotype" w:hAnsi="Palatino Linotype" w:cs="Times New Roman"/>
        </w:rPr>
        <w:t xml:space="preserve"> </w:t>
      </w:r>
      <w:r w:rsidRPr="00C23B75">
        <w:rPr>
          <w:rFonts w:ascii="Palatino Linotype" w:hAnsi="Palatino Linotype" w:cs="Times New Roman"/>
        </w:rPr>
        <w:t xml:space="preserve">.   </w:t>
      </w:r>
    </w:p>
    <w:p w14:paraId="07021B7C" w14:textId="77777777" w:rsidR="005640EA" w:rsidRPr="00C23B75" w:rsidRDefault="005640EA" w:rsidP="002F10A8">
      <w:pPr>
        <w:pStyle w:val="NoSpacing"/>
        <w:rPr>
          <w:rFonts w:ascii="Palatino Linotype" w:hAnsi="Palatino Linotype" w:cs="Times New Roman"/>
        </w:rPr>
      </w:pPr>
    </w:p>
    <w:p w14:paraId="76E516EC" w14:textId="77777777" w:rsidR="004D08A9" w:rsidRPr="00C23B75" w:rsidRDefault="00285EA7" w:rsidP="00114D0D">
      <w:pPr>
        <w:pStyle w:val="NoSpacing"/>
        <w:rPr>
          <w:rFonts w:ascii="Palatino Linotype" w:hAnsi="Palatino Linotype" w:cs="Times New Roman"/>
          <w:b/>
        </w:rPr>
      </w:pPr>
      <w:r w:rsidRPr="00C23B75">
        <w:rPr>
          <w:rFonts w:ascii="Palatino Linotype" w:hAnsi="Palatino Linotype" w:cs="Times New Roman"/>
          <w:b/>
        </w:rPr>
        <w:t xml:space="preserve">For autoclave-based </w:t>
      </w:r>
      <w:r w:rsidR="00114D0D" w:rsidRPr="00C23B75">
        <w:rPr>
          <w:rFonts w:ascii="Palatino Linotype" w:hAnsi="Palatino Linotype" w:cs="Times New Roman"/>
          <w:b/>
        </w:rPr>
        <w:t>decontamination</w:t>
      </w:r>
      <w:r w:rsidRPr="00C23B75">
        <w:rPr>
          <w:rFonts w:ascii="Palatino Linotype" w:hAnsi="Palatino Linotype" w:cs="Times New Roman"/>
          <w:b/>
        </w:rPr>
        <w:t xml:space="preserve"> of material:</w:t>
      </w:r>
    </w:p>
    <w:p w14:paraId="39A58199" w14:textId="42107928" w:rsidR="00B61063" w:rsidRPr="00C23B75" w:rsidRDefault="00B61063" w:rsidP="00B61063">
      <w:pPr>
        <w:pStyle w:val="ListParagraph"/>
        <w:numPr>
          <w:ilvl w:val="0"/>
          <w:numId w:val="29"/>
        </w:numPr>
        <w:rPr>
          <w:rFonts w:ascii="Palatino Linotype" w:hAnsi="Palatino Linotype"/>
        </w:rPr>
      </w:pPr>
      <w:r w:rsidRPr="00C23B75">
        <w:rPr>
          <w:rFonts w:ascii="Palatino Linotype" w:hAnsi="Palatino Linotype"/>
        </w:rPr>
        <w:t xml:space="preserve">Waste containers must be labelled.  Plastic bags </w:t>
      </w:r>
      <w:r w:rsidR="00F37C5D">
        <w:rPr>
          <w:rFonts w:ascii="Palatino Linotype" w:hAnsi="Palatino Linotype"/>
        </w:rPr>
        <w:t>(unlabel</w:t>
      </w:r>
      <w:r w:rsidR="007C1CB7">
        <w:rPr>
          <w:rFonts w:ascii="Palatino Linotype" w:hAnsi="Palatino Linotype"/>
        </w:rPr>
        <w:t>l</w:t>
      </w:r>
      <w:r w:rsidR="00F37C5D">
        <w:rPr>
          <w:rFonts w:ascii="Palatino Linotype" w:hAnsi="Palatino Linotype"/>
        </w:rPr>
        <w:t xml:space="preserve">ed) </w:t>
      </w:r>
      <w:r w:rsidRPr="00C23B75">
        <w:rPr>
          <w:rFonts w:ascii="Palatino Linotype" w:hAnsi="Palatino Linotype"/>
        </w:rPr>
        <w:t>to contain biohazard waste must be supported in a solid container</w:t>
      </w:r>
      <w:r w:rsidR="00F37C5D">
        <w:rPr>
          <w:rFonts w:ascii="Palatino Linotype" w:hAnsi="Palatino Linotype"/>
        </w:rPr>
        <w:t>.  The container</w:t>
      </w:r>
      <w:r w:rsidRPr="00C23B75">
        <w:rPr>
          <w:rFonts w:ascii="Palatino Linotype" w:hAnsi="Palatino Linotype"/>
        </w:rPr>
        <w:t xml:space="preserve"> must be labe</w:t>
      </w:r>
      <w:r w:rsidR="007C1CB7">
        <w:rPr>
          <w:rFonts w:ascii="Palatino Linotype" w:hAnsi="Palatino Linotype"/>
        </w:rPr>
        <w:t>l</w:t>
      </w:r>
      <w:r w:rsidRPr="00C23B75">
        <w:rPr>
          <w:rFonts w:ascii="Palatino Linotype" w:hAnsi="Palatino Linotype"/>
        </w:rPr>
        <w:t xml:space="preserve">led with an orange biohazardous materials label.  </w:t>
      </w:r>
      <w:r w:rsidR="009F238A" w:rsidRPr="00C23B75">
        <w:rPr>
          <w:rFonts w:ascii="Palatino Linotype" w:hAnsi="Palatino Linotype"/>
        </w:rPr>
        <w:t xml:space="preserve">The purpose of the solid container is to hold the bag securely and to contain any leaks.   </w:t>
      </w:r>
      <w:r w:rsidRPr="00C23B75">
        <w:rPr>
          <w:rFonts w:ascii="Palatino Linotype" w:hAnsi="Palatino Linotype"/>
        </w:rPr>
        <w:t>Alternatively, if required by the host institution (e.g. in some areas associated with the hospital or clinics), a yellow container is use for biomedical waste.</w:t>
      </w:r>
      <w:r w:rsidRPr="00C23B75">
        <w:rPr>
          <w:rFonts w:ascii="Palatino Linotype" w:hAnsi="Palatino Linotype" w:cs="Times New Roman"/>
        </w:rPr>
        <w:t xml:space="preserve"> </w:t>
      </w:r>
    </w:p>
    <w:p w14:paraId="4DAD4263" w14:textId="5B885C26" w:rsidR="004D08A9" w:rsidRPr="00C23B75" w:rsidRDefault="00BC11B3" w:rsidP="00C23B75">
      <w:pPr>
        <w:pStyle w:val="ListParagraph"/>
        <w:numPr>
          <w:ilvl w:val="0"/>
          <w:numId w:val="29"/>
        </w:numPr>
        <w:rPr>
          <w:rFonts w:ascii="Palatino Linotype" w:hAnsi="Palatino Linotype"/>
        </w:rPr>
      </w:pPr>
      <w:r w:rsidRPr="00C23B75">
        <w:rPr>
          <w:rFonts w:ascii="Palatino Linotype" w:hAnsi="Palatino Linotype"/>
        </w:rPr>
        <w:lastRenderedPageBreak/>
        <w:t xml:space="preserve">Solid contaminated waste </w:t>
      </w:r>
      <w:r w:rsidRPr="00C23B75">
        <w:rPr>
          <w:rFonts w:ascii="Palatino Linotype" w:hAnsi="Palatino Linotype"/>
          <w:bCs/>
        </w:rPr>
        <w:t>(excluding glass)</w:t>
      </w:r>
      <w:r w:rsidR="00332D81" w:rsidRPr="00C23B75">
        <w:rPr>
          <w:rFonts w:ascii="Palatino Linotype" w:hAnsi="Palatino Linotype"/>
          <w:bCs/>
        </w:rPr>
        <w:t xml:space="preserve"> should</w:t>
      </w:r>
      <w:r w:rsidR="00332D81" w:rsidRPr="00C23B75">
        <w:rPr>
          <w:rFonts w:ascii="Palatino Linotype" w:hAnsi="Palatino Linotype"/>
        </w:rPr>
        <w:t xml:space="preserve"> be placed in a clear or red/orange bag, inside a solid collecting container.  </w:t>
      </w:r>
      <w:r w:rsidR="00B61063" w:rsidRPr="00C23B75">
        <w:rPr>
          <w:rFonts w:ascii="Palatino Linotype" w:hAnsi="Palatino Linotype"/>
        </w:rPr>
        <w:t>Do not use</w:t>
      </w:r>
      <w:r w:rsidR="00332D81" w:rsidRPr="00C23B75">
        <w:rPr>
          <w:rFonts w:ascii="Palatino Linotype" w:hAnsi="Palatino Linotype"/>
        </w:rPr>
        <w:t xml:space="preserve"> bags with a biohazard label printed on them because personnel will then need to remember to deface the label </w:t>
      </w:r>
      <w:r>
        <w:rPr>
          <w:rFonts w:ascii="Palatino Linotype" w:hAnsi="Palatino Linotype"/>
        </w:rPr>
        <w:t>(</w:t>
      </w:r>
      <w:r w:rsidR="00332D81" w:rsidRPr="00C23B75">
        <w:rPr>
          <w:rFonts w:ascii="Palatino Linotype" w:hAnsi="Palatino Linotype"/>
        </w:rPr>
        <w:t>unless the label disappears when autoclaved</w:t>
      </w:r>
      <w:r>
        <w:rPr>
          <w:rFonts w:ascii="Palatino Linotype" w:hAnsi="Palatino Linotype"/>
        </w:rPr>
        <w:t>)</w:t>
      </w:r>
      <w:r w:rsidR="00332D81" w:rsidRPr="00C23B75">
        <w:rPr>
          <w:rFonts w:ascii="Palatino Linotype" w:hAnsi="Palatino Linotype"/>
        </w:rPr>
        <w:t xml:space="preserve">.  </w:t>
      </w:r>
    </w:p>
    <w:p w14:paraId="0AD8A41D" w14:textId="6AFAA80C" w:rsidR="004D08A9" w:rsidRPr="00C23B75" w:rsidRDefault="00114D0D" w:rsidP="00414436">
      <w:pPr>
        <w:pStyle w:val="NoSpacing"/>
        <w:numPr>
          <w:ilvl w:val="0"/>
          <w:numId w:val="29"/>
        </w:numPr>
        <w:rPr>
          <w:rFonts w:ascii="Palatino Linotype" w:hAnsi="Palatino Linotype" w:cs="Times New Roman"/>
        </w:rPr>
      </w:pPr>
      <w:r w:rsidRPr="00C23B75">
        <w:rPr>
          <w:rFonts w:ascii="Palatino Linotype" w:hAnsi="Palatino Linotype" w:cs="Times New Roman"/>
        </w:rPr>
        <w:t>When full, bags must be closed, and labe</w:t>
      </w:r>
      <w:r w:rsidR="007C1CB7">
        <w:rPr>
          <w:rFonts w:ascii="Palatino Linotype" w:hAnsi="Palatino Linotype" w:cs="Times New Roman"/>
        </w:rPr>
        <w:t>l</w:t>
      </w:r>
      <w:r w:rsidRPr="00C23B75">
        <w:rPr>
          <w:rFonts w:ascii="Palatino Linotype" w:hAnsi="Palatino Linotype" w:cs="Times New Roman"/>
        </w:rPr>
        <w:t xml:space="preserve">led with the name of contact person (the person disposing of the waste, </w:t>
      </w:r>
      <w:r w:rsidR="00214CE3" w:rsidRPr="00C23B75">
        <w:rPr>
          <w:rFonts w:ascii="Palatino Linotype" w:hAnsi="Palatino Linotype" w:cs="Times New Roman"/>
        </w:rPr>
        <w:t>and</w:t>
      </w:r>
      <w:r w:rsidRPr="00C23B75">
        <w:rPr>
          <w:rFonts w:ascii="Palatino Linotype" w:hAnsi="Palatino Linotype" w:cs="Times New Roman"/>
        </w:rPr>
        <w:t xml:space="preserve"> the supervisor) and room number.</w:t>
      </w:r>
      <w:r w:rsidRPr="00C23B75">
        <w:rPr>
          <w:rFonts w:ascii="Palatino Linotype" w:hAnsi="Palatino Linotype" w:cs="Times New Roman"/>
          <w:bCs/>
        </w:rPr>
        <w:t xml:space="preserve">  DO NOT OVERFILL BAGS (2/3 full only), and do not compress them, as this will inhibit steam penetration.</w:t>
      </w:r>
      <w:r w:rsidRPr="00C23B75">
        <w:rPr>
          <w:rFonts w:ascii="Palatino Linotype" w:hAnsi="Palatino Linotype" w:cs="Times New Roman"/>
        </w:rPr>
        <w:t xml:space="preserve">  </w:t>
      </w:r>
    </w:p>
    <w:p w14:paraId="341C9F56" w14:textId="4602AF03" w:rsidR="004D08A9" w:rsidRPr="00C23B75" w:rsidRDefault="00016D8F" w:rsidP="00414436">
      <w:pPr>
        <w:pStyle w:val="NoSpacing"/>
        <w:numPr>
          <w:ilvl w:val="0"/>
          <w:numId w:val="29"/>
        </w:numPr>
        <w:rPr>
          <w:rFonts w:ascii="Palatino Linotype" w:hAnsi="Palatino Linotype" w:cs="Times New Roman"/>
        </w:rPr>
      </w:pPr>
      <w:r w:rsidRPr="00C23B75">
        <w:rPr>
          <w:rFonts w:ascii="Palatino Linotype" w:hAnsi="Palatino Linotype" w:cs="Times New Roman"/>
        </w:rPr>
        <w:t xml:space="preserve">Double </w:t>
      </w:r>
      <w:r w:rsidR="00885758" w:rsidRPr="00C23B75">
        <w:rPr>
          <w:rFonts w:ascii="Palatino Linotype" w:hAnsi="Palatino Linotype" w:cs="Times New Roman"/>
        </w:rPr>
        <w:t>contain waste for</w:t>
      </w:r>
      <w:r w:rsidRPr="00C23B75">
        <w:rPr>
          <w:rFonts w:ascii="Palatino Linotype" w:hAnsi="Palatino Linotype" w:cs="Times New Roman"/>
        </w:rPr>
        <w:t xml:space="preserve"> removal from the lab</w:t>
      </w:r>
      <w:r w:rsidR="00885758" w:rsidRPr="00C23B75">
        <w:rPr>
          <w:rFonts w:ascii="Palatino Linotype" w:hAnsi="Palatino Linotype" w:cs="Times New Roman"/>
        </w:rPr>
        <w:t xml:space="preserve"> (either double bag, or bag inside a closable solid container that can be autoclaved)</w:t>
      </w:r>
      <w:r w:rsidRPr="00C23B75">
        <w:rPr>
          <w:rFonts w:ascii="Palatino Linotype" w:hAnsi="Palatino Linotype" w:cs="Times New Roman"/>
        </w:rPr>
        <w:t xml:space="preserve">.  </w:t>
      </w:r>
    </w:p>
    <w:p w14:paraId="491985ED" w14:textId="77777777" w:rsidR="00114D0D" w:rsidRPr="00C23B75" w:rsidRDefault="00114D0D" w:rsidP="00414436">
      <w:pPr>
        <w:pStyle w:val="NoSpacing"/>
        <w:numPr>
          <w:ilvl w:val="0"/>
          <w:numId w:val="29"/>
        </w:numPr>
        <w:rPr>
          <w:rFonts w:ascii="Palatino Linotype" w:hAnsi="Palatino Linotype" w:cs="Times New Roman"/>
        </w:rPr>
      </w:pPr>
      <w:r w:rsidRPr="00C23B75">
        <w:rPr>
          <w:rFonts w:ascii="Palatino Linotype" w:hAnsi="Palatino Linotype" w:cs="Times New Roman"/>
        </w:rPr>
        <w:t>At the autoclave, bags for decontamination must be placed in the available trays</w:t>
      </w:r>
      <w:r w:rsidR="00016D8F" w:rsidRPr="00C23B75">
        <w:rPr>
          <w:rFonts w:ascii="Palatino Linotype" w:hAnsi="Palatino Linotype" w:cs="Times New Roman"/>
        </w:rPr>
        <w:t xml:space="preserve"> and, </w:t>
      </w:r>
      <w:r w:rsidR="006842F0" w:rsidRPr="00C23B75">
        <w:rPr>
          <w:rFonts w:ascii="Palatino Linotype" w:hAnsi="Palatino Linotype" w:cs="Times New Roman"/>
        </w:rPr>
        <w:t>immediately before</w:t>
      </w:r>
      <w:r w:rsidR="00016D8F" w:rsidRPr="00C23B75">
        <w:rPr>
          <w:rFonts w:ascii="Palatino Linotype" w:hAnsi="Palatino Linotype" w:cs="Times New Roman"/>
        </w:rPr>
        <w:t xml:space="preserve"> autoclaving, </w:t>
      </w:r>
      <w:r w:rsidR="00016D8F" w:rsidRPr="00C23B75">
        <w:rPr>
          <w:rFonts w:ascii="Palatino Linotype" w:hAnsi="Palatino Linotype" w:cs="Times New Roman"/>
          <w:b/>
        </w:rPr>
        <w:t>opened to allow steam penetration</w:t>
      </w:r>
      <w:r w:rsidRPr="00C23B75">
        <w:rPr>
          <w:rFonts w:ascii="Palatino Linotype" w:hAnsi="Palatino Linotype" w:cs="Times New Roman"/>
        </w:rPr>
        <w:t xml:space="preserve">.  </w:t>
      </w:r>
    </w:p>
    <w:p w14:paraId="7333AD36" w14:textId="77777777" w:rsidR="0046750B" w:rsidRPr="00C23B75" w:rsidRDefault="00114D0D" w:rsidP="00414436">
      <w:pPr>
        <w:pStyle w:val="NoSpacing"/>
        <w:numPr>
          <w:ilvl w:val="0"/>
          <w:numId w:val="29"/>
        </w:numPr>
        <w:rPr>
          <w:rFonts w:ascii="Palatino Linotype" w:hAnsi="Palatino Linotype" w:cs="Times New Roman"/>
        </w:rPr>
      </w:pPr>
      <w:r w:rsidRPr="00C23B75">
        <w:rPr>
          <w:rFonts w:ascii="Palatino Linotype" w:hAnsi="Palatino Linotype" w:cs="Times New Roman"/>
        </w:rPr>
        <w:t>Disinfected material that is no longer biohazardous must be placed in a regular garbage bag after ensuring that any biohazards warning labels are defaced.</w:t>
      </w:r>
    </w:p>
    <w:p w14:paraId="2088E1D6" w14:textId="01A236B7" w:rsidR="00114D0D" w:rsidRPr="00B86CEF" w:rsidRDefault="0046750B" w:rsidP="00414436">
      <w:pPr>
        <w:pStyle w:val="NoSpacing"/>
        <w:numPr>
          <w:ilvl w:val="0"/>
          <w:numId w:val="29"/>
        </w:numPr>
        <w:rPr>
          <w:rFonts w:ascii="Palatino Linotype" w:hAnsi="Palatino Linotype" w:cs="Times New Roman"/>
        </w:rPr>
      </w:pPr>
      <w:r w:rsidRPr="00C23B75">
        <w:rPr>
          <w:rFonts w:ascii="Palatino Linotype" w:hAnsi="Palatino Linotype" w:cs="Times New Roman"/>
        </w:rPr>
        <w:t xml:space="preserve">The efficacy of the autoclave for decontamination of representative loads of biohazardous waste must be </w:t>
      </w:r>
      <w:r w:rsidR="004805F6" w:rsidRPr="00B86CEF">
        <w:rPr>
          <w:rFonts w:ascii="Palatino Linotype" w:hAnsi="Palatino Linotype" w:cs="Times New Roman"/>
          <w:b/>
          <w:bCs/>
        </w:rPr>
        <w:t xml:space="preserve">verified </w:t>
      </w:r>
      <w:r w:rsidRPr="00B86CEF">
        <w:rPr>
          <w:rFonts w:ascii="Palatino Linotype" w:hAnsi="Palatino Linotype" w:cs="Times New Roman"/>
          <w:b/>
          <w:bCs/>
        </w:rPr>
        <w:t>weekly</w:t>
      </w:r>
      <w:r w:rsidRPr="00C23B75">
        <w:rPr>
          <w:rFonts w:ascii="Palatino Linotype" w:hAnsi="Palatino Linotype" w:cs="Times New Roman"/>
        </w:rPr>
        <w:t xml:space="preserve"> using </w:t>
      </w:r>
      <w:r w:rsidRPr="00C23B75">
        <w:rPr>
          <w:rFonts w:ascii="Palatino Linotype" w:hAnsi="Palatino Linotype" w:cs="Times New Roman"/>
          <w:b/>
        </w:rPr>
        <w:t>biological indicators</w:t>
      </w:r>
      <w:r w:rsidRPr="00C23B75">
        <w:rPr>
          <w:rFonts w:ascii="Palatino Linotype" w:hAnsi="Palatino Linotype" w:cs="Times New Roman"/>
        </w:rPr>
        <w:t xml:space="preserve"> (</w:t>
      </w:r>
      <w:r w:rsidRPr="00C23B75">
        <w:rPr>
          <w:rFonts w:ascii="Palatino Linotype" w:hAnsi="Palatino Linotype" w:cs="Times New Roman"/>
          <w:b/>
        </w:rPr>
        <w:t xml:space="preserve">bacterial spores of </w:t>
      </w:r>
      <w:r w:rsidR="00383E0B" w:rsidRPr="00C23B75">
        <w:rPr>
          <w:rFonts w:ascii="Palatino Linotype" w:hAnsi="Palatino Linotype" w:cs="Times New Roman"/>
          <w:b/>
        </w:rPr>
        <w:t>Geobacillus stearothermophilus</w:t>
      </w:r>
      <w:r w:rsidR="00383E0B" w:rsidRPr="00C23B75">
        <w:rPr>
          <w:rFonts w:ascii="Palatino Linotype" w:hAnsi="Palatino Linotype" w:cs="Times New Roman"/>
        </w:rPr>
        <w:t xml:space="preserve"> </w:t>
      </w:r>
      <w:r w:rsidRPr="00C23B75">
        <w:rPr>
          <w:rFonts w:ascii="Palatino Linotype" w:hAnsi="Palatino Linotype" w:cs="Times New Roman"/>
        </w:rPr>
        <w:t xml:space="preserve">commercially available for this purpose) </w:t>
      </w:r>
      <w:r w:rsidR="00965524">
        <w:rPr>
          <w:rFonts w:ascii="Palatino Linotype" w:hAnsi="Palatino Linotype" w:cs="Times New Roman"/>
        </w:rPr>
        <w:t xml:space="preserve">or </w:t>
      </w:r>
      <w:r w:rsidR="00965524" w:rsidRPr="00B86CEF">
        <w:rPr>
          <w:rFonts w:ascii="Palatino Linotype" w:hAnsi="Palatino Linotype" w:cs="Times New Roman"/>
          <w:b/>
          <w:bCs/>
        </w:rPr>
        <w:t>chemical integrators</w:t>
      </w:r>
      <w:r w:rsidR="00965524">
        <w:rPr>
          <w:rFonts w:ascii="Palatino Linotype" w:hAnsi="Palatino Linotype" w:cs="Times New Roman"/>
        </w:rPr>
        <w:t xml:space="preserve"> (not just chemical indicators) </w:t>
      </w:r>
      <w:r w:rsidRPr="00C23B75">
        <w:rPr>
          <w:rFonts w:ascii="Palatino Linotype" w:hAnsi="Palatino Linotype" w:cs="Times New Roman"/>
        </w:rPr>
        <w:t xml:space="preserve">as described in </w:t>
      </w:r>
      <w:hyperlink r:id="rId72" w:history="1">
        <w:r w:rsidRPr="00BD1AF0">
          <w:rPr>
            <w:rStyle w:val="Hyperlink"/>
            <w:rFonts w:ascii="Palatino Linotype" w:hAnsi="Palatino Linotype" w:cs="Times New Roman"/>
          </w:rPr>
          <w:t>SOP-Biosafety-09</w:t>
        </w:r>
      </w:hyperlink>
      <w:r w:rsidR="00CC0536" w:rsidRPr="00C23B75">
        <w:rPr>
          <w:rFonts w:ascii="Palatino Linotype" w:hAnsi="Palatino Linotype" w:cs="Times New Roman"/>
        </w:rPr>
        <w:t xml:space="preserve"> </w:t>
      </w:r>
      <w:r w:rsidR="00516393" w:rsidRPr="00C23B75">
        <w:rPr>
          <w:rFonts w:ascii="Palatino Linotype" w:hAnsi="Palatino Linotype" w:cstheme="minorHAnsi"/>
          <w:color w:val="000000"/>
          <w:lang w:val="en"/>
        </w:rPr>
        <w:t>.</w:t>
      </w:r>
    </w:p>
    <w:p w14:paraId="5BF9557C" w14:textId="743845E9" w:rsidR="004805F6" w:rsidRPr="00C23B75" w:rsidRDefault="004805F6" w:rsidP="00414436">
      <w:pPr>
        <w:pStyle w:val="NoSpacing"/>
        <w:numPr>
          <w:ilvl w:val="0"/>
          <w:numId w:val="29"/>
        </w:numPr>
        <w:rPr>
          <w:rFonts w:ascii="Palatino Linotype" w:hAnsi="Palatino Linotype" w:cs="Times New Roman"/>
        </w:rPr>
      </w:pPr>
      <w:r w:rsidRPr="00B86CEF">
        <w:rPr>
          <w:rFonts w:ascii="Palatino Linotype" w:hAnsi="Palatino Linotype" w:cstheme="minorHAnsi"/>
          <w:b/>
          <w:bCs/>
          <w:color w:val="000000"/>
          <w:lang w:val="en"/>
        </w:rPr>
        <w:t>Annual validation</w:t>
      </w:r>
      <w:r>
        <w:rPr>
          <w:rFonts w:ascii="Palatino Linotype" w:hAnsi="Palatino Linotype" w:cstheme="minorHAnsi"/>
          <w:color w:val="000000"/>
          <w:lang w:val="en"/>
        </w:rPr>
        <w:t xml:space="preserve"> of representative loads must be done using biological indicators.</w:t>
      </w:r>
    </w:p>
    <w:p w14:paraId="3E4C93E7" w14:textId="77777777" w:rsidR="00114D0D" w:rsidRPr="00C23B75" w:rsidRDefault="00114D0D" w:rsidP="00114D0D">
      <w:pPr>
        <w:pStyle w:val="NoSpacing"/>
        <w:rPr>
          <w:rFonts w:ascii="Palatino Linotype" w:hAnsi="Palatino Linotype" w:cs="Times New Roman"/>
        </w:rPr>
      </w:pPr>
    </w:p>
    <w:p w14:paraId="1AD2D17F" w14:textId="70ABFF6F" w:rsidR="00114D0D" w:rsidRPr="00C23B75" w:rsidRDefault="00114D0D" w:rsidP="002F10A8">
      <w:pPr>
        <w:pStyle w:val="NoSpacing"/>
        <w:rPr>
          <w:rFonts w:ascii="Palatino Linotype" w:hAnsi="Palatino Linotype" w:cs="Times New Roman"/>
          <w:b/>
        </w:rPr>
      </w:pPr>
      <w:r w:rsidRPr="00C23B75">
        <w:rPr>
          <w:rFonts w:ascii="Palatino Linotype" w:hAnsi="Palatino Linotype" w:cs="Times New Roman"/>
          <w:b/>
        </w:rPr>
        <w:t xml:space="preserve">Solid waste that would give off hazardous fumes in the autoclave </w:t>
      </w:r>
      <w:r w:rsidR="004805F6">
        <w:rPr>
          <w:rFonts w:ascii="Palatino Linotype" w:hAnsi="Palatino Linotype" w:cs="Times New Roman"/>
          <w:b/>
        </w:rPr>
        <w:t xml:space="preserve">and/or corrode the autoclave or damage the seals </w:t>
      </w:r>
      <w:r w:rsidRPr="00C23B75">
        <w:rPr>
          <w:rFonts w:ascii="Palatino Linotype" w:hAnsi="Palatino Linotype" w:cs="Times New Roman"/>
          <w:b/>
        </w:rPr>
        <w:t xml:space="preserve">must </w:t>
      </w:r>
      <w:r w:rsidR="001B1C69" w:rsidRPr="00C23B75">
        <w:rPr>
          <w:rFonts w:ascii="Palatino Linotype" w:hAnsi="Palatino Linotype" w:cs="Times New Roman"/>
          <w:b/>
        </w:rPr>
        <w:t>NOT</w:t>
      </w:r>
      <w:r w:rsidRPr="00C23B75">
        <w:rPr>
          <w:rFonts w:ascii="Palatino Linotype" w:hAnsi="Palatino Linotype" w:cs="Times New Roman"/>
          <w:b/>
        </w:rPr>
        <w:t xml:space="preserve"> be autoclaved (e</w:t>
      </w:r>
      <w:r w:rsidR="001E3009" w:rsidRPr="00C23B75">
        <w:rPr>
          <w:rFonts w:ascii="Palatino Linotype" w:hAnsi="Palatino Linotype" w:cs="Times New Roman"/>
          <w:b/>
        </w:rPr>
        <w:t>.</w:t>
      </w:r>
      <w:r w:rsidRPr="00C23B75">
        <w:rPr>
          <w:rFonts w:ascii="Palatino Linotype" w:hAnsi="Palatino Linotype" w:cs="Times New Roman"/>
          <w:b/>
        </w:rPr>
        <w:t>g.</w:t>
      </w:r>
      <w:r w:rsidR="001E3009" w:rsidRPr="00C23B75">
        <w:rPr>
          <w:rFonts w:ascii="Palatino Linotype" w:hAnsi="Palatino Linotype" w:cs="Times New Roman"/>
          <w:b/>
        </w:rPr>
        <w:t>,</w:t>
      </w:r>
      <w:r w:rsidRPr="00C23B75">
        <w:rPr>
          <w:rFonts w:ascii="Palatino Linotype" w:hAnsi="Palatino Linotype" w:cs="Times New Roman"/>
          <w:b/>
        </w:rPr>
        <w:t xml:space="preserve"> hazardous chemicals, bleach, radioisotopes).</w:t>
      </w:r>
    </w:p>
    <w:p w14:paraId="4FF6CAE5" w14:textId="77777777" w:rsidR="00CC4513" w:rsidRPr="00860051" w:rsidRDefault="00CC4513" w:rsidP="00CB4453">
      <w:pPr>
        <w:pStyle w:val="Heading3"/>
        <w:rPr>
          <w:rFonts w:ascii="Palatino Linotype" w:hAnsi="Palatino Linotype"/>
          <w:b/>
        </w:rPr>
      </w:pPr>
    </w:p>
    <w:p w14:paraId="24BBC10B" w14:textId="77777777" w:rsidR="002F10A8" w:rsidRPr="00860051" w:rsidRDefault="00550CFB" w:rsidP="00CB4453">
      <w:pPr>
        <w:pStyle w:val="Heading3"/>
        <w:rPr>
          <w:rFonts w:ascii="Palatino Linotype" w:hAnsi="Palatino Linotype"/>
          <w:b/>
        </w:rPr>
      </w:pPr>
      <w:bookmarkStart w:id="70" w:name="_Toc226384138"/>
      <w:r w:rsidRPr="00860051">
        <w:rPr>
          <w:rFonts w:ascii="Palatino Linotype" w:hAnsi="Palatino Linotype"/>
          <w:b/>
        </w:rPr>
        <w:t>Chemical D</w:t>
      </w:r>
      <w:r w:rsidR="009B1690" w:rsidRPr="00860051">
        <w:rPr>
          <w:rFonts w:ascii="Palatino Linotype" w:hAnsi="Palatino Linotype"/>
          <w:b/>
        </w:rPr>
        <w:t>is</w:t>
      </w:r>
      <w:r w:rsidRPr="00860051">
        <w:rPr>
          <w:rFonts w:ascii="Palatino Linotype" w:hAnsi="Palatino Linotype"/>
          <w:b/>
        </w:rPr>
        <w:t>infection</w:t>
      </w:r>
      <w:bookmarkEnd w:id="70"/>
      <w:r w:rsidR="003945DE" w:rsidRPr="00860051">
        <w:rPr>
          <w:rFonts w:ascii="Palatino Linotype" w:hAnsi="Palatino Linotype"/>
          <w:b/>
        </w:rPr>
        <w:t xml:space="preserve"> </w:t>
      </w:r>
    </w:p>
    <w:p w14:paraId="51E9768C" w14:textId="77777777" w:rsidR="00147FBA" w:rsidRPr="00C23B75" w:rsidRDefault="00147FBA" w:rsidP="002F10A8">
      <w:pPr>
        <w:pStyle w:val="NoSpacing"/>
        <w:rPr>
          <w:rFonts w:ascii="Palatino Linotype" w:hAnsi="Palatino Linotype" w:cs="Futura Light"/>
          <w:color w:val="000000"/>
        </w:rPr>
      </w:pPr>
    </w:p>
    <w:p w14:paraId="0475B181" w14:textId="77777777" w:rsidR="002201C8" w:rsidRPr="00C23B75" w:rsidRDefault="00544206" w:rsidP="002F10A8">
      <w:pPr>
        <w:pStyle w:val="NoSpacing"/>
        <w:rPr>
          <w:rFonts w:ascii="Palatino Linotype" w:hAnsi="Palatino Linotype" w:cs="Futura Light"/>
          <w:color w:val="000000"/>
        </w:rPr>
      </w:pPr>
      <w:r w:rsidRPr="00C23B75">
        <w:rPr>
          <w:rFonts w:ascii="Palatino Linotype" w:hAnsi="Palatino Linotype" w:cs="Futura Light"/>
          <w:color w:val="000000"/>
        </w:rPr>
        <w:t>Chemical disinfectants are used for the decontamination of surfaces and equipment that cannot be autoclaved</w:t>
      </w:r>
      <w:r w:rsidR="002201C8" w:rsidRPr="00C23B75">
        <w:rPr>
          <w:rFonts w:ascii="Palatino Linotype" w:hAnsi="Palatino Linotype" w:cs="Futura Light"/>
          <w:color w:val="000000"/>
        </w:rPr>
        <w:t xml:space="preserve"> (or incinerated)</w:t>
      </w:r>
      <w:r w:rsidRPr="00C23B75">
        <w:rPr>
          <w:rFonts w:ascii="Palatino Linotype" w:hAnsi="Palatino Linotype" w:cs="Futura Light"/>
          <w:color w:val="000000"/>
        </w:rPr>
        <w:t xml:space="preserve">, specimen/sample containers to be removed from the containment zone, spills of infectious materials, and rooms and animal cubicles. </w:t>
      </w:r>
    </w:p>
    <w:p w14:paraId="322750C5" w14:textId="77777777" w:rsidR="002201C8" w:rsidRPr="00C23B75" w:rsidRDefault="002201C8" w:rsidP="002F10A8">
      <w:pPr>
        <w:pStyle w:val="NoSpacing"/>
        <w:rPr>
          <w:rFonts w:ascii="Palatino Linotype" w:hAnsi="Palatino Linotype" w:cs="Futura Light"/>
          <w:color w:val="000000"/>
        </w:rPr>
      </w:pPr>
    </w:p>
    <w:p w14:paraId="2952642B" w14:textId="77777777" w:rsidR="00544206" w:rsidRPr="00C23B75" w:rsidRDefault="00544206" w:rsidP="002F10A8">
      <w:pPr>
        <w:pStyle w:val="NoSpacing"/>
        <w:rPr>
          <w:rFonts w:ascii="Palatino Linotype" w:hAnsi="Palatino Linotype" w:cs="Futura Light"/>
          <w:b/>
          <w:color w:val="000000"/>
        </w:rPr>
      </w:pPr>
      <w:r w:rsidRPr="00C23B75">
        <w:rPr>
          <w:rFonts w:ascii="Palatino Linotype" w:hAnsi="Palatino Linotype" w:cs="Futura Light"/>
          <w:b/>
          <w:color w:val="000000"/>
        </w:rPr>
        <w:t>The use of disinfectants can impact worker safety directly (e.g., direct exposure to a hazardous chemical) or indirectly (e.g., exposure to viable pathogens when an inappropriate disinfectant is selected).</w:t>
      </w:r>
    </w:p>
    <w:p w14:paraId="58D98DDA" w14:textId="77777777" w:rsidR="00544206" w:rsidRPr="00C23B75" w:rsidRDefault="00544206" w:rsidP="002F10A8">
      <w:pPr>
        <w:pStyle w:val="NoSpacing"/>
        <w:rPr>
          <w:rFonts w:ascii="Palatino Linotype" w:hAnsi="Palatino Linotype" w:cs="Futura Light"/>
          <w:color w:val="000000"/>
        </w:rPr>
      </w:pPr>
      <w:r w:rsidRPr="00C23B75">
        <w:rPr>
          <w:rFonts w:ascii="Palatino Linotype" w:hAnsi="Palatino Linotype" w:cs="Futura Light"/>
          <w:color w:val="000000"/>
        </w:rPr>
        <w:t xml:space="preserve"> </w:t>
      </w:r>
    </w:p>
    <w:p w14:paraId="2D23C1EF" w14:textId="77777777" w:rsidR="00544206" w:rsidRPr="00C23B75" w:rsidRDefault="00544206" w:rsidP="002F10A8">
      <w:pPr>
        <w:pStyle w:val="NoSpacing"/>
        <w:rPr>
          <w:rFonts w:ascii="Palatino Linotype" w:hAnsi="Palatino Linotype" w:cs="Futura Light"/>
          <w:color w:val="000000"/>
        </w:rPr>
      </w:pPr>
      <w:r w:rsidRPr="00C23B75">
        <w:rPr>
          <w:rFonts w:ascii="Palatino Linotype" w:hAnsi="Palatino Linotype" w:cs="Futura Light"/>
          <w:color w:val="000000"/>
        </w:rPr>
        <w:t>Containment zone personnel should learn about the products required for the disinfection of the infectious material and toxins with which they will be working, including the recommended directions for use:</w:t>
      </w:r>
    </w:p>
    <w:p w14:paraId="4FD3AA37" w14:textId="77777777" w:rsidR="00544206" w:rsidRPr="00C23B75"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t>application method</w:t>
      </w:r>
    </w:p>
    <w:p w14:paraId="0635E942" w14:textId="77777777" w:rsidR="00544206" w:rsidRPr="00C23B75"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t>concentration</w:t>
      </w:r>
    </w:p>
    <w:p w14:paraId="5D424451" w14:textId="77777777" w:rsidR="00544206" w:rsidRPr="00C23B75"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lastRenderedPageBreak/>
        <w:t>contact time</w:t>
      </w:r>
    </w:p>
    <w:p w14:paraId="5243D23C" w14:textId="77777777" w:rsidR="00544206" w:rsidRPr="00C23B75"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t>PPE</w:t>
      </w:r>
    </w:p>
    <w:p w14:paraId="0EE5167A" w14:textId="77777777" w:rsidR="00544206" w:rsidRPr="00C23B75"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t>first aid</w:t>
      </w:r>
    </w:p>
    <w:p w14:paraId="059BEF29" w14:textId="414C4BC0" w:rsidR="00544206" w:rsidRDefault="00544206" w:rsidP="00E40F22">
      <w:pPr>
        <w:pStyle w:val="NoSpacing"/>
        <w:numPr>
          <w:ilvl w:val="0"/>
          <w:numId w:val="62"/>
        </w:numPr>
        <w:rPr>
          <w:rFonts w:ascii="Palatino Linotype" w:hAnsi="Palatino Linotype" w:cs="Futura Light"/>
          <w:color w:val="000000"/>
        </w:rPr>
      </w:pPr>
      <w:r w:rsidRPr="00C23B75">
        <w:rPr>
          <w:rFonts w:ascii="Palatino Linotype" w:hAnsi="Palatino Linotype" w:cs="Futura Light"/>
          <w:color w:val="000000"/>
        </w:rPr>
        <w:t>disposal</w:t>
      </w:r>
    </w:p>
    <w:p w14:paraId="2702CC75" w14:textId="77777777" w:rsidR="00FC13AD" w:rsidRPr="00C23B75" w:rsidRDefault="00FC13AD" w:rsidP="00B86CEF">
      <w:pPr>
        <w:pStyle w:val="NoSpacing"/>
        <w:ind w:left="720"/>
        <w:rPr>
          <w:rFonts w:ascii="Palatino Linotype" w:hAnsi="Palatino Linotype" w:cs="Futura Light"/>
          <w:color w:val="000000"/>
        </w:rPr>
      </w:pPr>
    </w:p>
    <w:p w14:paraId="4A32AB25" w14:textId="77777777" w:rsidR="00544206" w:rsidRPr="00C23B75" w:rsidRDefault="00544206" w:rsidP="00544206">
      <w:pPr>
        <w:pStyle w:val="NoSpacing"/>
        <w:rPr>
          <w:rFonts w:ascii="Palatino Linotype" w:hAnsi="Palatino Linotype" w:cs="Futura Light"/>
          <w:color w:val="000000"/>
        </w:rPr>
      </w:pPr>
      <w:r w:rsidRPr="00C23B75">
        <w:rPr>
          <w:rFonts w:ascii="Palatino Linotype" w:hAnsi="Palatino Linotype" w:cs="Futura Light"/>
          <w:color w:val="000000"/>
        </w:rPr>
        <w:t>and chemical characteristics:</w:t>
      </w:r>
    </w:p>
    <w:p w14:paraId="14DC8D93" w14:textId="77777777" w:rsidR="00544206" w:rsidRPr="00C23B75" w:rsidRDefault="00544206" w:rsidP="00E40F22">
      <w:pPr>
        <w:pStyle w:val="NoSpacing"/>
        <w:numPr>
          <w:ilvl w:val="0"/>
          <w:numId w:val="63"/>
        </w:numPr>
        <w:rPr>
          <w:rFonts w:ascii="Palatino Linotype" w:hAnsi="Palatino Linotype" w:cs="Futura Light"/>
          <w:color w:val="000000"/>
        </w:rPr>
      </w:pPr>
      <w:r w:rsidRPr="00C23B75">
        <w:rPr>
          <w:rFonts w:ascii="Palatino Linotype" w:hAnsi="Palatino Linotype" w:cs="Futura Light"/>
          <w:color w:val="000000"/>
        </w:rPr>
        <w:t>toxicity</w:t>
      </w:r>
    </w:p>
    <w:p w14:paraId="6C2FFFCA" w14:textId="77777777" w:rsidR="00544206" w:rsidRPr="00C23B75" w:rsidRDefault="00544206" w:rsidP="00E40F22">
      <w:pPr>
        <w:pStyle w:val="NoSpacing"/>
        <w:numPr>
          <w:ilvl w:val="0"/>
          <w:numId w:val="63"/>
        </w:numPr>
        <w:rPr>
          <w:rFonts w:ascii="Palatino Linotype" w:hAnsi="Palatino Linotype" w:cs="Futura Light"/>
          <w:color w:val="000000"/>
        </w:rPr>
      </w:pPr>
      <w:r w:rsidRPr="00C23B75">
        <w:rPr>
          <w:rFonts w:ascii="Palatino Linotype" w:hAnsi="Palatino Linotype" w:cs="Futura Light"/>
          <w:color w:val="000000"/>
        </w:rPr>
        <w:t>chemical compatibility</w:t>
      </w:r>
    </w:p>
    <w:p w14:paraId="0874DBDA" w14:textId="77777777" w:rsidR="00544206" w:rsidRPr="00C23B75" w:rsidRDefault="00544206" w:rsidP="00E40F22">
      <w:pPr>
        <w:pStyle w:val="NoSpacing"/>
        <w:numPr>
          <w:ilvl w:val="0"/>
          <w:numId w:val="63"/>
        </w:numPr>
        <w:rPr>
          <w:rFonts w:ascii="Palatino Linotype" w:hAnsi="Palatino Linotype" w:cs="Futura Light"/>
          <w:color w:val="000000"/>
        </w:rPr>
      </w:pPr>
      <w:r w:rsidRPr="00C23B75">
        <w:rPr>
          <w:rFonts w:ascii="Palatino Linotype" w:hAnsi="Palatino Linotype" w:cs="Futura Light"/>
          <w:color w:val="000000"/>
        </w:rPr>
        <w:t>storage stability</w:t>
      </w:r>
    </w:p>
    <w:p w14:paraId="0622EA3A" w14:textId="77777777" w:rsidR="00544206" w:rsidRPr="00C23B75" w:rsidRDefault="00544206" w:rsidP="00E40F22">
      <w:pPr>
        <w:pStyle w:val="NoSpacing"/>
        <w:numPr>
          <w:ilvl w:val="0"/>
          <w:numId w:val="63"/>
        </w:numPr>
        <w:rPr>
          <w:rFonts w:ascii="Palatino Linotype" w:hAnsi="Palatino Linotype" w:cs="Futura Light"/>
          <w:color w:val="000000"/>
        </w:rPr>
      </w:pPr>
      <w:r w:rsidRPr="00C23B75">
        <w:rPr>
          <w:rFonts w:ascii="Palatino Linotype" w:hAnsi="Palatino Linotype" w:cs="Futura Light"/>
          <w:color w:val="000000"/>
        </w:rPr>
        <w:t>active ingredient</w:t>
      </w:r>
    </w:p>
    <w:p w14:paraId="0480771C" w14:textId="77777777" w:rsidR="00544206" w:rsidRPr="00C23B75" w:rsidRDefault="00544206" w:rsidP="00E40F22">
      <w:pPr>
        <w:pStyle w:val="NoSpacing"/>
        <w:numPr>
          <w:ilvl w:val="0"/>
          <w:numId w:val="63"/>
        </w:numPr>
        <w:rPr>
          <w:rFonts w:ascii="Palatino Linotype" w:hAnsi="Palatino Linotype" w:cs="Futura Light"/>
          <w:color w:val="000000"/>
        </w:rPr>
      </w:pPr>
      <w:r w:rsidRPr="00C23B75">
        <w:rPr>
          <w:rFonts w:ascii="Palatino Linotype" w:hAnsi="Palatino Linotype" w:cs="Futura Light"/>
          <w:color w:val="000000"/>
        </w:rPr>
        <w:t>concentration</w:t>
      </w:r>
    </w:p>
    <w:p w14:paraId="4F661DF3" w14:textId="77777777" w:rsidR="00544206" w:rsidRPr="00C23B75" w:rsidRDefault="00544206" w:rsidP="002F10A8">
      <w:pPr>
        <w:pStyle w:val="NoSpacing"/>
        <w:rPr>
          <w:rFonts w:ascii="Palatino Linotype" w:hAnsi="Palatino Linotype" w:cs="Times New Roman"/>
        </w:rPr>
      </w:pPr>
    </w:p>
    <w:p w14:paraId="1B97D6A3" w14:textId="77777777" w:rsidR="00CA584B" w:rsidRPr="00C23B75" w:rsidRDefault="009B1690" w:rsidP="002F10A8">
      <w:pPr>
        <w:pStyle w:val="NoSpacing"/>
        <w:rPr>
          <w:rFonts w:ascii="Palatino Linotype" w:hAnsi="Palatino Linotype" w:cs="Times New Roman"/>
        </w:rPr>
      </w:pPr>
      <w:r w:rsidRPr="00C23B75">
        <w:rPr>
          <w:rFonts w:ascii="Palatino Linotype" w:hAnsi="Palatino Linotype" w:cs="Times New Roman"/>
          <w:b/>
        </w:rPr>
        <w:t>The choice of a chemical disinfectant depends upon the resi</w:t>
      </w:r>
      <w:r w:rsidR="001203B1" w:rsidRPr="00C23B75">
        <w:rPr>
          <w:rFonts w:ascii="Palatino Linotype" w:hAnsi="Palatino Linotype" w:cs="Times New Roman"/>
          <w:b/>
        </w:rPr>
        <w:t xml:space="preserve">stance of the microorganisms </w:t>
      </w:r>
      <w:r w:rsidRPr="00C23B75">
        <w:rPr>
          <w:rFonts w:ascii="Palatino Linotype" w:hAnsi="Palatino Linotype" w:cs="Times New Roman"/>
          <w:b/>
        </w:rPr>
        <w:t>concern</w:t>
      </w:r>
      <w:r w:rsidR="001203B1" w:rsidRPr="00C23B75">
        <w:rPr>
          <w:rFonts w:ascii="Palatino Linotype" w:hAnsi="Palatino Linotype" w:cs="Times New Roman"/>
          <w:b/>
        </w:rPr>
        <w:t>ed</w:t>
      </w:r>
      <w:r w:rsidRPr="00C23B75">
        <w:rPr>
          <w:rFonts w:ascii="Palatino Linotype" w:hAnsi="Palatino Linotype" w:cs="Times New Roman"/>
          <w:b/>
        </w:rPr>
        <w:t>.</w:t>
      </w:r>
      <w:r w:rsidR="006B7588" w:rsidRPr="00C23B75">
        <w:rPr>
          <w:rFonts w:ascii="Palatino Linotype" w:hAnsi="Palatino Linotype" w:cs="Times New Roman"/>
        </w:rPr>
        <w:t xml:space="preserve"> </w:t>
      </w:r>
      <w:r w:rsidR="00CA584B" w:rsidRPr="00C23B75">
        <w:rPr>
          <w:rFonts w:ascii="Palatino Linotype" w:hAnsi="Palatino Linotype" w:cs="Times New Roman"/>
        </w:rPr>
        <w:t xml:space="preserve">  To be effective, the disinfectant must be in contact with the biohazardous material for the </w:t>
      </w:r>
      <w:r w:rsidR="00CA584B" w:rsidRPr="00C23B75">
        <w:rPr>
          <w:rFonts w:ascii="Palatino Linotype" w:hAnsi="Palatino Linotype" w:cs="Times New Roman"/>
          <w:b/>
        </w:rPr>
        <w:t>required contact time</w:t>
      </w:r>
      <w:r w:rsidR="00CA584B" w:rsidRPr="00C23B75">
        <w:rPr>
          <w:rFonts w:ascii="Palatino Linotype" w:hAnsi="Palatino Linotype" w:cs="Times New Roman"/>
        </w:rPr>
        <w:t>.</w:t>
      </w:r>
    </w:p>
    <w:p w14:paraId="2B11D926" w14:textId="77777777" w:rsidR="00257ACB" w:rsidRPr="00C23B75" w:rsidRDefault="00257ACB" w:rsidP="002F10A8">
      <w:pPr>
        <w:pStyle w:val="NoSpacing"/>
        <w:rPr>
          <w:rFonts w:ascii="Palatino Linotype" w:hAnsi="Palatino Linotype" w:cs="Times New Roman"/>
        </w:rPr>
      </w:pPr>
    </w:p>
    <w:p w14:paraId="0754AE0E" w14:textId="77777777" w:rsidR="00257ACB" w:rsidRPr="00C23B75" w:rsidRDefault="00257ACB" w:rsidP="002F10A8">
      <w:pPr>
        <w:pStyle w:val="NoSpacing"/>
        <w:rPr>
          <w:rFonts w:ascii="Palatino Linotype" w:hAnsi="Palatino Linotype" w:cs="Futura Light"/>
          <w:color w:val="000000"/>
        </w:rPr>
      </w:pPr>
      <w:r w:rsidRPr="00C23B75">
        <w:rPr>
          <w:rFonts w:ascii="Palatino Linotype" w:hAnsi="Palatino Linotype" w:cs="Futura Light"/>
          <w:color w:val="000000"/>
        </w:rPr>
        <w:t>The selection of an appropriate chemical disinfectant is dependent on a variety of factors, including the resistance of the infectious material or toxin, the application (e.g., liquid or gaseous), and the nature of the material to be disinfected (e.g., hard surface, porous materials). Consideration should also be given to organic load, concentration, contact time, temperature, relative humidity, pH and stability.</w:t>
      </w:r>
    </w:p>
    <w:p w14:paraId="4E8BCFE0" w14:textId="77777777" w:rsidR="00AF5D70" w:rsidRPr="00C23B75" w:rsidRDefault="00AF5D70" w:rsidP="002F10A8">
      <w:pPr>
        <w:pStyle w:val="NoSpacing"/>
        <w:rPr>
          <w:rFonts w:ascii="Palatino Linotype" w:hAnsi="Palatino Linotype" w:cs="Futura Light"/>
          <w:color w:val="000000"/>
        </w:rPr>
      </w:pPr>
    </w:p>
    <w:p w14:paraId="31AC09D4" w14:textId="77777777" w:rsidR="00AF5D70" w:rsidRPr="00C23B75" w:rsidRDefault="00AF5D70" w:rsidP="00B86CEF">
      <w:pPr>
        <w:pStyle w:val="Pa10"/>
        <w:numPr>
          <w:ilvl w:val="0"/>
          <w:numId w:val="61"/>
        </w:numPr>
        <w:spacing w:after="80"/>
        <w:rPr>
          <w:rFonts w:ascii="Palatino Linotype" w:hAnsi="Palatino Linotype" w:cs="Times New Roman"/>
          <w:sz w:val="22"/>
          <w:szCs w:val="22"/>
        </w:rPr>
      </w:pPr>
      <w:r w:rsidRPr="00C23B75">
        <w:rPr>
          <w:rFonts w:ascii="Palatino Linotype" w:hAnsi="Palatino Linotype" w:cs="Times New Roman"/>
          <w:sz w:val="22"/>
          <w:szCs w:val="22"/>
        </w:rPr>
        <w:t>Product effectiveness depends on the active ingredient(s) and the identity and concentration of other ingredients in the formulation. There are usually striking differences between the activities of disinfectants when used under actual laboratory conditions as opposed to the controlled, standardized testing methods.</w:t>
      </w:r>
    </w:p>
    <w:p w14:paraId="7D25C7E2" w14:textId="3E7FCFB9" w:rsidR="00AF5D70" w:rsidRPr="00C23B75" w:rsidRDefault="00AF5D70" w:rsidP="00B86CEF">
      <w:pPr>
        <w:pStyle w:val="Pa10"/>
        <w:numPr>
          <w:ilvl w:val="0"/>
          <w:numId w:val="61"/>
        </w:numPr>
        <w:spacing w:after="80"/>
        <w:rPr>
          <w:rFonts w:ascii="Palatino Linotype" w:hAnsi="Palatino Linotype"/>
          <w:b/>
        </w:rPr>
      </w:pPr>
      <w:r w:rsidRPr="00C23B75">
        <w:rPr>
          <w:rFonts w:ascii="Palatino Linotype" w:hAnsi="Palatino Linotype" w:cstheme="minorHAnsi"/>
          <w:color w:val="000000"/>
          <w:sz w:val="22"/>
          <w:szCs w:val="22"/>
        </w:rPr>
        <w:t xml:space="preserve">It is advisable for laboratories to </w:t>
      </w:r>
      <w:r w:rsidRPr="00C23B75">
        <w:rPr>
          <w:rFonts w:ascii="Palatino Linotype" w:hAnsi="Palatino Linotype" w:cstheme="minorHAnsi"/>
          <w:b/>
          <w:color w:val="000000"/>
          <w:sz w:val="22"/>
          <w:szCs w:val="22"/>
        </w:rPr>
        <w:t>conduct in-use disinfectant efficacy testing</w:t>
      </w:r>
      <w:r w:rsidRPr="00C23B75">
        <w:rPr>
          <w:rFonts w:ascii="Palatino Linotype" w:hAnsi="Palatino Linotype" w:cstheme="minorHAnsi"/>
          <w:color w:val="000000"/>
          <w:sz w:val="22"/>
          <w:szCs w:val="22"/>
        </w:rPr>
        <w:t xml:space="preserve"> to evaluate a product’s performance under their specific </w:t>
      </w:r>
      <w:r w:rsidRPr="00C23B75">
        <w:rPr>
          <w:rFonts w:ascii="Palatino Linotype" w:hAnsi="Palatino Linotype" w:cs="Times New Roman"/>
          <w:color w:val="000000"/>
          <w:sz w:val="22"/>
          <w:szCs w:val="22"/>
        </w:rPr>
        <w:t xml:space="preserve">conditions of use.  </w:t>
      </w:r>
      <w:r w:rsidRPr="00C23B75">
        <w:rPr>
          <w:rFonts w:ascii="Palatino Linotype" w:hAnsi="Palatino Linotype" w:cstheme="minorHAnsi"/>
          <w:b/>
          <w:color w:val="000000"/>
          <w:sz w:val="22"/>
          <w:szCs w:val="22"/>
        </w:rPr>
        <w:t xml:space="preserve">See </w:t>
      </w:r>
      <w:hyperlink r:id="rId73" w:history="1">
        <w:r w:rsidRPr="00C23B75">
          <w:rPr>
            <w:rStyle w:val="Hyperlink"/>
            <w:rFonts w:ascii="Palatino Linotype" w:hAnsi="Palatino Linotype" w:cstheme="minorHAnsi"/>
            <w:b/>
            <w:sz w:val="22"/>
            <w:szCs w:val="22"/>
          </w:rPr>
          <w:t>CBH 15.3 for testing methods.</w:t>
        </w:r>
      </w:hyperlink>
    </w:p>
    <w:p w14:paraId="52196B0B" w14:textId="77777777" w:rsidR="00AF5D70" w:rsidRDefault="00AF5D70" w:rsidP="00B86CEF">
      <w:pPr>
        <w:pStyle w:val="Pa10"/>
        <w:numPr>
          <w:ilvl w:val="0"/>
          <w:numId w:val="61"/>
        </w:numPr>
        <w:spacing w:after="80"/>
        <w:rPr>
          <w:rFonts w:ascii="Palatino Linotype" w:hAnsi="Palatino Linotype" w:cs="Times New Roman"/>
          <w:sz w:val="22"/>
          <w:szCs w:val="22"/>
        </w:rPr>
      </w:pPr>
      <w:r w:rsidRPr="00C23B75">
        <w:rPr>
          <w:rFonts w:ascii="Palatino Linotype" w:hAnsi="Palatino Linotype" w:cs="Times New Roman"/>
          <w:sz w:val="22"/>
          <w:szCs w:val="22"/>
        </w:rPr>
        <w:t>If the microorganism survives, altering the contact time or concentration of the disinfectant, or both, may be required to achieve the desired level of disinfection. Factors that may affect the efficacy of the disinfectant are outlined in CBH Section 15.3.1.</w:t>
      </w:r>
    </w:p>
    <w:p w14:paraId="4BDE2F3C" w14:textId="5EDF4DDB" w:rsidR="00DB2E3A" w:rsidRPr="00C23B75" w:rsidRDefault="00DB2E3A" w:rsidP="00DB2E3A">
      <w:pPr>
        <w:pStyle w:val="NoSpacing"/>
        <w:rPr>
          <w:rFonts w:ascii="Palatino Linotype" w:hAnsi="Palatino Linotype" w:cs="Times New Roman"/>
        </w:rPr>
      </w:pPr>
      <w:r w:rsidRPr="00C23B75">
        <w:rPr>
          <w:rFonts w:ascii="Palatino Linotype" w:hAnsi="Palatino Linotype" w:cs="Times New Roman"/>
        </w:rPr>
        <w:t xml:space="preserve">Check the organism’s Public Health Agency of </w:t>
      </w:r>
      <w:r w:rsidR="00FC13AD" w:rsidRPr="00C23B75">
        <w:rPr>
          <w:rFonts w:ascii="Palatino Linotype" w:hAnsi="Palatino Linotype" w:cs="Times New Roman"/>
        </w:rPr>
        <w:t xml:space="preserve">Canada </w:t>
      </w:r>
      <w:hyperlink r:id="rId74" w:history="1">
        <w:r w:rsidRPr="00C23B75">
          <w:rPr>
            <w:rStyle w:val="Hyperlink"/>
            <w:rFonts w:ascii="Palatino Linotype" w:hAnsi="Palatino Linotype" w:cs="Times New Roman"/>
          </w:rPr>
          <w:t>Pathogen Safety Data Sheets</w:t>
        </w:r>
      </w:hyperlink>
      <w:r w:rsidRPr="00C23B75">
        <w:rPr>
          <w:rFonts w:ascii="Palatino Linotype" w:hAnsi="Palatino Linotype" w:cs="Times New Roman"/>
        </w:rPr>
        <w:t xml:space="preserve"> (PSDS, the MSDS for pathogens), if available, for its disinfectant susceptibility.  </w:t>
      </w:r>
    </w:p>
    <w:p w14:paraId="25C6E2FF" w14:textId="77777777" w:rsidR="00DB2E3A" w:rsidRPr="00C23B75" w:rsidRDefault="00DB2E3A" w:rsidP="00DB2E3A">
      <w:pPr>
        <w:pStyle w:val="NoSpacing"/>
        <w:rPr>
          <w:rFonts w:ascii="Palatino Linotype" w:hAnsi="Palatino Linotype" w:cs="Times New Roman"/>
        </w:rPr>
      </w:pPr>
    </w:p>
    <w:p w14:paraId="58156713" w14:textId="77777777" w:rsidR="006F4623" w:rsidRDefault="00DB2E3A" w:rsidP="00DB2E3A">
      <w:pPr>
        <w:pStyle w:val="NoSpacing"/>
        <w:rPr>
          <w:rFonts w:ascii="Palatino Linotype" w:hAnsi="Palatino Linotype" w:cs="Times New Roman"/>
        </w:rPr>
      </w:pPr>
      <w:r w:rsidRPr="00C23B75">
        <w:rPr>
          <w:rFonts w:ascii="Palatino Linotype" w:hAnsi="Palatino Linotype" w:cs="Times New Roman"/>
        </w:rPr>
        <w:t xml:space="preserve">Common disinfectants which are often suitable include 10% bleach (freshly diluted, typically 30 minute contact time for liquid cultures and spills), 70% ethanol (10 minute contact time), glutaraldehyde, iodines, phenolics, and formaldehyde.  Manufacturer’s recommendations should be followed.   </w:t>
      </w:r>
    </w:p>
    <w:p w14:paraId="142D27AC" w14:textId="77777777" w:rsidR="006F4623" w:rsidRDefault="006F4623">
      <w:pPr>
        <w:rPr>
          <w:rFonts w:ascii="Palatino Linotype" w:hAnsi="Palatino Linotype" w:cs="Times New Roman"/>
        </w:rPr>
      </w:pPr>
      <w:r>
        <w:rPr>
          <w:rFonts w:ascii="Palatino Linotype" w:hAnsi="Palatino Linotype" w:cs="Times New Roman"/>
        </w:rPr>
        <w:br w:type="page"/>
      </w:r>
    </w:p>
    <w:p w14:paraId="31F98132" w14:textId="0E476E79" w:rsidR="00DB2E3A" w:rsidRPr="00DB2E3A" w:rsidRDefault="00DB2E3A" w:rsidP="00B86CEF">
      <w:pPr>
        <w:pStyle w:val="NoSpacing"/>
        <w:rPr>
          <w:lang w:val="en-GB"/>
        </w:rPr>
      </w:pPr>
      <w:r>
        <w:rPr>
          <w:rFonts w:ascii="Palatino Linotype" w:hAnsi="Palatino Linotype" w:cs="Times New Roman"/>
        </w:rPr>
        <w:lastRenderedPageBreak/>
        <w:t xml:space="preserve">See the table below for </w:t>
      </w:r>
      <w:r w:rsidR="006B46DF">
        <w:rPr>
          <w:rFonts w:ascii="Palatino Linotype" w:hAnsi="Palatino Linotype" w:cs="Times New Roman"/>
        </w:rPr>
        <w:t xml:space="preserve">susceptibility of different types of microorganisms/pathogens and disinfectant </w:t>
      </w:r>
      <w:r>
        <w:rPr>
          <w:rFonts w:ascii="Palatino Linotype" w:hAnsi="Palatino Linotype" w:cs="Times New Roman"/>
        </w:rPr>
        <w:t>recommendations.</w:t>
      </w:r>
    </w:p>
    <w:p w14:paraId="64B29286" w14:textId="77777777" w:rsidR="00AF5D70" w:rsidRPr="00C23B75" w:rsidRDefault="00AF5D70" w:rsidP="002F10A8">
      <w:pPr>
        <w:pStyle w:val="NoSpacing"/>
        <w:rPr>
          <w:rFonts w:ascii="Palatino Linotype" w:hAnsi="Palatino Linotype" w:cs="Futura Light"/>
          <w:color w:val="000000"/>
        </w:rPr>
      </w:pPr>
    </w:p>
    <w:p w14:paraId="56A612E5" w14:textId="77777777" w:rsidR="00257ACB" w:rsidRPr="00C23B75" w:rsidRDefault="00257ACB" w:rsidP="002F10A8">
      <w:pPr>
        <w:pStyle w:val="NoSpacing"/>
        <w:rPr>
          <w:rFonts w:ascii="Palatino Linotype" w:hAnsi="Palatino Linotype" w:cs="Futura Light"/>
          <w:color w:val="000000"/>
          <w:sz w:val="18"/>
          <w:szCs w:val="18"/>
        </w:rPr>
      </w:pPr>
    </w:p>
    <w:tbl>
      <w:tblPr>
        <w:tblW w:w="4925"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1"/>
        <w:gridCol w:w="2199"/>
        <w:gridCol w:w="5554"/>
      </w:tblGrid>
      <w:tr w:rsidR="006B46DF" w:rsidRPr="00C23B75" w14:paraId="67DBBCB3" w14:textId="77777777" w:rsidTr="00B82C3E">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C2FC3CB" w14:textId="77777777" w:rsidR="00B82C3E" w:rsidRPr="00C23B75" w:rsidRDefault="00B82C3E" w:rsidP="00B82C3E">
            <w:pPr>
              <w:spacing w:after="375"/>
              <w:ind w:firstLine="0"/>
              <w:jc w:val="center"/>
              <w:rPr>
                <w:rFonts w:ascii="Palatino Linotype" w:eastAsia="Times New Roman" w:hAnsi="Palatino Linotype" w:cs="Times New Roman"/>
                <w:b/>
                <w:bCs/>
                <w:color w:val="000000"/>
                <w:sz w:val="19"/>
                <w:szCs w:val="19"/>
                <w:lang w:val="en-GB" w:eastAsia="en-GB"/>
              </w:rPr>
            </w:pPr>
            <w:r w:rsidRPr="00C23B75">
              <w:rPr>
                <w:rFonts w:ascii="Palatino Linotype" w:eastAsia="Times New Roman" w:hAnsi="Palatino Linotype" w:cs="Times New Roman"/>
                <w:b/>
                <w:bCs/>
                <w:color w:val="000000"/>
                <w:sz w:val="19"/>
                <w:szCs w:val="19"/>
                <w:lang w:val="en-GB" w:eastAsia="en-GB"/>
              </w:rPr>
              <w:t>Susceptibility</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F770C1B" w14:textId="4ACDE1DF" w:rsidR="006B46DF" w:rsidRPr="00C23B75" w:rsidRDefault="00B82C3E" w:rsidP="00623767">
            <w:pPr>
              <w:spacing w:after="375"/>
              <w:ind w:firstLine="0"/>
              <w:jc w:val="center"/>
              <w:rPr>
                <w:rFonts w:ascii="Palatino Linotype" w:eastAsia="Times New Roman" w:hAnsi="Palatino Linotype" w:cs="Times New Roman"/>
                <w:b/>
                <w:bCs/>
                <w:color w:val="000000"/>
                <w:sz w:val="19"/>
                <w:szCs w:val="19"/>
                <w:lang w:val="en-GB" w:eastAsia="en-GB"/>
              </w:rPr>
            </w:pPr>
            <w:r w:rsidRPr="00C23B75">
              <w:rPr>
                <w:rFonts w:ascii="Palatino Linotype" w:eastAsia="Times New Roman" w:hAnsi="Palatino Linotype" w:cs="Times New Roman"/>
                <w:b/>
                <w:bCs/>
                <w:color w:val="000000"/>
                <w:sz w:val="19"/>
                <w:szCs w:val="19"/>
                <w:lang w:val="en-GB" w:eastAsia="en-GB"/>
              </w:rPr>
              <w:t>Microorganism</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518149D" w14:textId="77777777" w:rsidR="00B82C3E" w:rsidRPr="00C23B75" w:rsidRDefault="00B82C3E" w:rsidP="00B82C3E">
            <w:pPr>
              <w:spacing w:after="375"/>
              <w:ind w:firstLine="0"/>
              <w:jc w:val="center"/>
              <w:rPr>
                <w:rFonts w:ascii="Palatino Linotype" w:eastAsia="Times New Roman" w:hAnsi="Palatino Linotype" w:cs="Times New Roman"/>
                <w:b/>
                <w:bCs/>
                <w:color w:val="000000"/>
                <w:sz w:val="19"/>
                <w:szCs w:val="19"/>
                <w:lang w:val="en-GB" w:eastAsia="en-GB"/>
              </w:rPr>
            </w:pPr>
            <w:r w:rsidRPr="00C23B75">
              <w:rPr>
                <w:rFonts w:ascii="Palatino Linotype" w:eastAsia="Times New Roman" w:hAnsi="Palatino Linotype" w:cs="Times New Roman"/>
                <w:b/>
                <w:bCs/>
                <w:color w:val="000000"/>
                <w:sz w:val="19"/>
                <w:szCs w:val="19"/>
                <w:lang w:val="en-GB" w:eastAsia="en-GB"/>
              </w:rPr>
              <w:t>Disinfectants reported to be effective</w:t>
            </w:r>
          </w:p>
        </w:tc>
      </w:tr>
      <w:tr w:rsidR="006B46DF" w:rsidRPr="00C23B75" w14:paraId="1E559EAC" w14:textId="77777777" w:rsidTr="00B82C3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E30DEB" w14:textId="77777777" w:rsidR="00B82C3E" w:rsidRPr="00C23B75" w:rsidRDefault="00B82C3E" w:rsidP="00B82C3E">
            <w:pPr>
              <w:spacing w:after="375"/>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Extremely resistant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F7331" w14:textId="77777777" w:rsidR="006B46DF" w:rsidRDefault="00B82C3E" w:rsidP="00B86CEF">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Prions</w:t>
            </w:r>
            <w:r w:rsidR="006B46DF">
              <w:rPr>
                <w:rFonts w:ascii="Palatino Linotype" w:eastAsia="Times New Roman" w:hAnsi="Palatino Linotype" w:cs="Times New Roman"/>
                <w:color w:val="000000"/>
                <w:sz w:val="19"/>
                <w:szCs w:val="19"/>
                <w:lang w:val="en-GB" w:eastAsia="en-GB"/>
              </w:rPr>
              <w:t xml:space="preserve"> </w:t>
            </w:r>
          </w:p>
          <w:p w14:paraId="6899E9FA" w14:textId="161EB0C0" w:rsidR="006B46DF" w:rsidRPr="00C23B75" w:rsidRDefault="006B46DF" w:rsidP="00B86CEF">
            <w:pPr>
              <w:ind w:firstLine="0"/>
              <w:rPr>
                <w:rFonts w:ascii="Palatino Linotype" w:eastAsia="Times New Roman" w:hAnsi="Palatino Linotype" w:cs="Times New Roman"/>
                <w:color w:val="000000"/>
                <w:sz w:val="19"/>
                <w:szCs w:val="19"/>
                <w:lang w:val="en-GB" w:eastAsia="en-GB"/>
              </w:rPr>
            </w:pPr>
            <w:r>
              <w:rPr>
                <w:rFonts w:ascii="Palatino Linotype" w:eastAsia="Times New Roman" w:hAnsi="Palatino Linotype" w:cs="Times New Roman"/>
                <w:color w:val="000000"/>
                <w:sz w:val="19"/>
                <w:szCs w:val="19"/>
                <w:lang w:val="en-GB" w:eastAsia="en-GB"/>
              </w:rPr>
              <w:t>(non-microorganism; pathogenic protein)</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21487" w14:textId="77777777" w:rsidR="00B82C3E" w:rsidRPr="00C23B75" w:rsidRDefault="00B82C3E" w:rsidP="00E40F22">
            <w:pPr>
              <w:numPr>
                <w:ilvl w:val="0"/>
                <w:numId w:val="64"/>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Unusually resistant to chemical disinfectants.</w:t>
            </w:r>
          </w:p>
          <w:p w14:paraId="11CA70CA" w14:textId="15493A0E" w:rsidR="00B82C3E" w:rsidRPr="00C23B75" w:rsidRDefault="00B82C3E" w:rsidP="00E40F22">
            <w:pPr>
              <w:numPr>
                <w:ilvl w:val="0"/>
                <w:numId w:val="64"/>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High concentrations of sodium hypochlorite (NaOCl) or heated strong solutions of sodium hydroxide (NaOH).</w:t>
            </w:r>
          </w:p>
        </w:tc>
      </w:tr>
      <w:tr w:rsidR="006B46DF" w:rsidRPr="00C23B75" w14:paraId="7F41441F" w14:textId="77777777" w:rsidTr="00B82C3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5B4E32E"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Highly resistant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C4C7B"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Protozoal oocysts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ECC53" w14:textId="77777777" w:rsidR="00B82C3E" w:rsidRPr="00C23B75" w:rsidRDefault="00B82C3E" w:rsidP="00E40F22">
            <w:pPr>
              <w:numPr>
                <w:ilvl w:val="0"/>
                <w:numId w:val="65"/>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Ammonium hydroxide, halogens (high concentrations), halogenated phenols.</w:t>
            </w:r>
          </w:p>
        </w:tc>
      </w:tr>
      <w:tr w:rsidR="006B46DF" w:rsidRPr="00C23B75" w14:paraId="0C125610" w14:textId="77777777" w:rsidTr="00B82C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DF4D68"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A930DF"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Bacterial endospores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4CDA8" w14:textId="77777777" w:rsidR="00B82C3E" w:rsidRPr="00C23B75" w:rsidRDefault="00B82C3E" w:rsidP="00E40F22">
            <w:pPr>
              <w:numPr>
                <w:ilvl w:val="0"/>
                <w:numId w:val="66"/>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Some acids, aldehydes, halogens (high concentrations), peroxygen compounds.</w:t>
            </w:r>
          </w:p>
        </w:tc>
      </w:tr>
      <w:tr w:rsidR="006B46DF" w:rsidRPr="00C23B75" w14:paraId="4DABFCDB" w14:textId="77777777" w:rsidTr="00B82C3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7C67D9"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Resistant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8C6F9"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Mycobacteria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621D0" w14:textId="77777777" w:rsidR="00B82C3E" w:rsidRPr="00C23B75" w:rsidRDefault="00B82C3E" w:rsidP="00E40F22">
            <w:pPr>
              <w:numPr>
                <w:ilvl w:val="0"/>
                <w:numId w:val="67"/>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Alcohols, aldehydes, some alkalis, halogens, some peroxygen compounds, some phenols.</w:t>
            </w:r>
          </w:p>
        </w:tc>
      </w:tr>
      <w:tr w:rsidR="006B46DF" w:rsidRPr="00C23B75" w14:paraId="7C9B747B" w14:textId="77777777" w:rsidTr="00B82C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A1044A9"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26DED6"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Non-enveloped viruses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F909C" w14:textId="77777777" w:rsidR="00B82C3E" w:rsidRPr="00C23B75" w:rsidRDefault="00B82C3E" w:rsidP="00E40F22">
            <w:pPr>
              <w:numPr>
                <w:ilvl w:val="0"/>
                <w:numId w:val="68"/>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Aldehydes, halogens, peroxygen compounds.</w:t>
            </w:r>
          </w:p>
        </w:tc>
      </w:tr>
      <w:tr w:rsidR="006B46DF" w:rsidRPr="00C23B75" w14:paraId="2D36A209" w14:textId="77777777" w:rsidTr="00B82C3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2D07B48"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Susceptible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668E0"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Fungal spores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22C9F" w14:textId="77777777" w:rsidR="00B82C3E" w:rsidRPr="00C23B75" w:rsidRDefault="00B82C3E" w:rsidP="00E40F22">
            <w:pPr>
              <w:numPr>
                <w:ilvl w:val="0"/>
                <w:numId w:val="69"/>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Some alcohols, aldehydes, biguanides, halogens, peroxygen compounds, some phenols.</w:t>
            </w:r>
          </w:p>
        </w:tc>
      </w:tr>
      <w:tr w:rsidR="006B46DF" w:rsidRPr="00C23B75" w14:paraId="5AFCC328" w14:textId="77777777" w:rsidTr="00B82C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3F2F7AE"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14A1D5"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Gram-negative bacteria</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913721" w14:textId="77777777" w:rsidR="00B82C3E" w:rsidRPr="00C23B75" w:rsidRDefault="00B82C3E" w:rsidP="00E40F22">
            <w:pPr>
              <w:numPr>
                <w:ilvl w:val="0"/>
                <w:numId w:val="70"/>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Alcohols, aldehydes, alkalis, biguanides, halogens, peroxygen compounds, some phenols, some quaternary ammonium compounds (QACs).</w:t>
            </w:r>
          </w:p>
        </w:tc>
      </w:tr>
      <w:tr w:rsidR="006B46DF" w:rsidRPr="00C23B75" w14:paraId="7C68B4B1" w14:textId="77777777" w:rsidTr="00B82C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D7AB07"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C8E8AF"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Gram-positive bacteria</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9363CE"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r>
      <w:tr w:rsidR="006B46DF" w:rsidRPr="00C23B75" w14:paraId="7EF91D8C" w14:textId="77777777" w:rsidTr="00B82C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7E8E8DB"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39EB75"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Enveloped viruses</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0AAF6F"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p>
        </w:tc>
      </w:tr>
      <w:tr w:rsidR="006B46DF" w:rsidRPr="00C23B75" w14:paraId="3E31F09E" w14:textId="77777777" w:rsidTr="00B82C3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EF771A"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Highly susceptible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8E202" w14:textId="77777777" w:rsidR="00B82C3E" w:rsidRPr="00C23B75" w:rsidRDefault="00B82C3E" w:rsidP="00B82C3E">
            <w:pPr>
              <w:ind w:firstLine="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Mycoplasma</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33E18" w14:textId="77777777" w:rsidR="00B82C3E" w:rsidRPr="00C23B75" w:rsidRDefault="00B82C3E" w:rsidP="00E40F22">
            <w:pPr>
              <w:numPr>
                <w:ilvl w:val="0"/>
                <w:numId w:val="71"/>
              </w:numPr>
              <w:spacing w:line="312" w:lineRule="atLeast"/>
              <w:ind w:left="300"/>
              <w:rPr>
                <w:rFonts w:ascii="Palatino Linotype" w:eastAsia="Times New Roman" w:hAnsi="Palatino Linotype" w:cs="Times New Roman"/>
                <w:color w:val="000000"/>
                <w:sz w:val="19"/>
                <w:szCs w:val="19"/>
                <w:lang w:val="en-GB" w:eastAsia="en-GB"/>
              </w:rPr>
            </w:pPr>
            <w:r w:rsidRPr="00C23B75">
              <w:rPr>
                <w:rFonts w:ascii="Palatino Linotype" w:eastAsia="Times New Roman" w:hAnsi="Palatino Linotype" w:cs="Times New Roman"/>
                <w:color w:val="000000"/>
                <w:sz w:val="19"/>
                <w:szCs w:val="19"/>
                <w:lang w:val="en-GB" w:eastAsia="en-GB"/>
              </w:rPr>
              <w:t>Acids, alcohols, aldehydes, alkalis, biguanides, halogens, peroxygen compounds, phenols, QACs.</w:t>
            </w:r>
          </w:p>
        </w:tc>
      </w:tr>
    </w:tbl>
    <w:p w14:paraId="1CE8A555" w14:textId="77777777" w:rsidR="00257ACB" w:rsidRPr="00C23B75" w:rsidRDefault="00257ACB" w:rsidP="002F10A8">
      <w:pPr>
        <w:pStyle w:val="NoSpacing"/>
        <w:rPr>
          <w:rFonts w:ascii="Palatino Linotype" w:hAnsi="Palatino Linotype" w:cs="Times New Roman"/>
        </w:rPr>
      </w:pPr>
    </w:p>
    <w:p w14:paraId="4B9A98E6" w14:textId="77777777" w:rsidR="00B82C3E" w:rsidRPr="00C23B75" w:rsidRDefault="00B82C3E" w:rsidP="002F10A8">
      <w:pPr>
        <w:pStyle w:val="NoSpacing"/>
        <w:rPr>
          <w:rFonts w:ascii="Palatino Linotype" w:hAnsi="Palatino Linotype" w:cs="Times New Roman"/>
        </w:rPr>
      </w:pPr>
    </w:p>
    <w:p w14:paraId="0E937FC1" w14:textId="28E49630" w:rsidR="006D46D0" w:rsidRDefault="006D46D0" w:rsidP="002F10A8">
      <w:pPr>
        <w:pStyle w:val="NoSpacing"/>
        <w:rPr>
          <w:rFonts w:ascii="Palatino Linotype" w:hAnsi="Palatino Linotype" w:cs="Times New Roman"/>
          <w:b/>
        </w:rPr>
      </w:pPr>
      <w:r>
        <w:rPr>
          <w:rFonts w:ascii="Palatino Linotype" w:hAnsi="Palatino Linotype" w:cs="Times New Roman"/>
          <w:b/>
        </w:rPr>
        <w:t>Ethanol</w:t>
      </w:r>
    </w:p>
    <w:p w14:paraId="3DB24622" w14:textId="69C77683" w:rsidR="006F4623" w:rsidRDefault="002201C8">
      <w:pPr>
        <w:rPr>
          <w:rFonts w:ascii="Palatino Linotype" w:hAnsi="Palatino Linotype" w:cs="Times New Roman"/>
          <w:b/>
        </w:rPr>
      </w:pPr>
      <w:r w:rsidRPr="00C23B75">
        <w:rPr>
          <w:rFonts w:ascii="Palatino Linotype" w:hAnsi="Palatino Linotype" w:cs="Times New Roman"/>
          <w:b/>
        </w:rPr>
        <w:t>Note that 70% ethanol has limitations.</w:t>
      </w:r>
      <w:r w:rsidRPr="00C23B75">
        <w:rPr>
          <w:rFonts w:ascii="Palatino Linotype" w:hAnsi="Palatino Linotype" w:cs="Times New Roman"/>
        </w:rPr>
        <w:t xml:space="preserve">  It is commonly used as a surface disinfectant spray in laboratories.  It is effective against vegetative bacteria and enveloped viruses.  </w:t>
      </w:r>
      <w:r w:rsidR="00354651" w:rsidRPr="00C23B75">
        <w:rPr>
          <w:rFonts w:ascii="Palatino Linotype" w:hAnsi="Palatino Linotype" w:cs="Times New Roman"/>
        </w:rPr>
        <w:t>However,</w:t>
      </w:r>
      <w:r w:rsidRPr="00C23B75">
        <w:rPr>
          <w:rFonts w:ascii="Palatino Linotype" w:hAnsi="Palatino Linotype" w:cs="Times New Roman"/>
        </w:rPr>
        <w:t xml:space="preserve"> its </w:t>
      </w:r>
      <w:r w:rsidRPr="00B86CEF">
        <w:rPr>
          <w:rFonts w:ascii="Palatino Linotype" w:hAnsi="Palatino Linotype" w:cs="Times New Roman"/>
          <w:b/>
          <w:bCs/>
        </w:rPr>
        <w:t>efficacy is limited by the fact that it evaporates quickly from surfaces</w:t>
      </w:r>
      <w:r w:rsidRPr="00C23B75">
        <w:rPr>
          <w:rFonts w:ascii="Palatino Linotype" w:hAnsi="Palatino Linotype" w:cs="Times New Roman"/>
        </w:rPr>
        <w:t xml:space="preserve">, reducing the contact time.  Also note that alcohol is </w:t>
      </w:r>
      <w:r w:rsidRPr="00B86CEF">
        <w:rPr>
          <w:rFonts w:ascii="Palatino Linotype" w:hAnsi="Palatino Linotype" w:cs="Times New Roman"/>
          <w:b/>
          <w:bCs/>
        </w:rPr>
        <w:t>not very effective against non-enveloped viruses or bacterial spores</w:t>
      </w:r>
      <w:r w:rsidRPr="00C23B75">
        <w:rPr>
          <w:rFonts w:ascii="Palatino Linotype" w:hAnsi="Palatino Linotype" w:cs="Times New Roman"/>
        </w:rPr>
        <w:t>, so it is important to think about what microorganisms are likely to be present in your samples and select a different disinfectant if appropriate</w:t>
      </w:r>
      <w:r w:rsidR="00354651">
        <w:rPr>
          <w:rFonts w:ascii="Palatino Linotype" w:hAnsi="Palatino Linotype" w:cs="Times New Roman"/>
        </w:rPr>
        <w:t>.</w:t>
      </w:r>
    </w:p>
    <w:p w14:paraId="4CBD0A8E" w14:textId="77777777" w:rsidR="00354651" w:rsidRDefault="00354651">
      <w:pPr>
        <w:rPr>
          <w:rFonts w:ascii="Palatino Linotype" w:hAnsi="Palatino Linotype" w:cs="Times New Roman"/>
          <w:b/>
        </w:rPr>
      </w:pPr>
    </w:p>
    <w:p w14:paraId="7D22BC75" w14:textId="745D632A" w:rsidR="00FD0634" w:rsidRPr="00B86CEF" w:rsidRDefault="00FD0634" w:rsidP="002F10A8">
      <w:pPr>
        <w:pStyle w:val="NoSpacing"/>
        <w:rPr>
          <w:rFonts w:ascii="Palatino Linotype" w:hAnsi="Palatino Linotype" w:cs="Times New Roman"/>
          <w:b/>
        </w:rPr>
      </w:pPr>
      <w:r w:rsidRPr="00B86CEF">
        <w:rPr>
          <w:rFonts w:ascii="Palatino Linotype" w:hAnsi="Palatino Linotype" w:cs="Times New Roman"/>
          <w:b/>
        </w:rPr>
        <w:t xml:space="preserve">Bleach </w:t>
      </w:r>
    </w:p>
    <w:p w14:paraId="4F87DB66" w14:textId="2752042C" w:rsidR="00354651" w:rsidRDefault="002201C8" w:rsidP="002F10A8">
      <w:pPr>
        <w:pStyle w:val="NoSpacing"/>
        <w:rPr>
          <w:rFonts w:ascii="Palatino Linotype" w:hAnsi="Palatino Linotype" w:cs="Times New Roman"/>
        </w:rPr>
      </w:pPr>
      <w:r w:rsidRPr="00C23B75">
        <w:rPr>
          <w:rFonts w:ascii="Palatino Linotype" w:hAnsi="Palatino Linotype" w:cs="Times New Roman"/>
        </w:rPr>
        <w:t>A</w:t>
      </w:r>
      <w:r w:rsidR="00E143F0" w:rsidRPr="00C23B75">
        <w:rPr>
          <w:rFonts w:ascii="Palatino Linotype" w:hAnsi="Palatino Linotype" w:cs="Times New Roman"/>
        </w:rPr>
        <w:t xml:space="preserve">lthough </w:t>
      </w:r>
      <w:r w:rsidR="00E143F0" w:rsidRPr="00C23B75">
        <w:rPr>
          <w:rFonts w:ascii="Palatino Linotype" w:hAnsi="Palatino Linotype" w:cs="Times New Roman"/>
          <w:b/>
        </w:rPr>
        <w:t>bleach</w:t>
      </w:r>
      <w:r w:rsidR="00E143F0" w:rsidRPr="00C23B75">
        <w:rPr>
          <w:rFonts w:ascii="Palatino Linotype" w:hAnsi="Palatino Linotype" w:cs="Times New Roman"/>
        </w:rPr>
        <w:t xml:space="preserve"> </w:t>
      </w:r>
      <w:r w:rsidR="00DB2E3A">
        <w:rPr>
          <w:rFonts w:ascii="Palatino Linotype" w:hAnsi="Palatino Linotype" w:cs="Times New Roman"/>
        </w:rPr>
        <w:t xml:space="preserve">(sodium hypochlorite, </w:t>
      </w:r>
      <w:r w:rsidR="00FC13AD" w:rsidRPr="00C23B75">
        <w:rPr>
          <w:rFonts w:ascii="Palatino Linotype" w:hAnsi="Palatino Linotype" w:cs="Times New Roman"/>
        </w:rPr>
        <w:t>NaClO)</w:t>
      </w:r>
      <w:r w:rsidR="00DB2E3A">
        <w:rPr>
          <w:rFonts w:ascii="Palatino Linotype" w:hAnsi="Palatino Linotype" w:cs="Times New Roman"/>
        </w:rPr>
        <w:t xml:space="preserve"> </w:t>
      </w:r>
      <w:r w:rsidR="00E143F0" w:rsidRPr="00C23B75">
        <w:rPr>
          <w:rFonts w:ascii="Palatino Linotype" w:hAnsi="Palatino Linotype" w:cs="Times New Roman"/>
        </w:rPr>
        <w:t>is cheap and effective</w:t>
      </w:r>
      <w:r w:rsidR="00656619" w:rsidRPr="00C23B75">
        <w:rPr>
          <w:rFonts w:ascii="Palatino Linotype" w:hAnsi="Palatino Linotype" w:cs="Times New Roman"/>
        </w:rPr>
        <w:t xml:space="preserve"> against many microorganisms</w:t>
      </w:r>
      <w:r w:rsidR="00E143F0" w:rsidRPr="00C23B75">
        <w:rPr>
          <w:rFonts w:ascii="Palatino Linotype" w:hAnsi="Palatino Linotype" w:cs="Times New Roman"/>
        </w:rPr>
        <w:t xml:space="preserve">, it is </w:t>
      </w:r>
      <w:r w:rsidR="00E143F0" w:rsidRPr="00C23B75">
        <w:rPr>
          <w:rFonts w:ascii="Palatino Linotype" w:hAnsi="Palatino Linotype" w:cs="Times New Roman"/>
          <w:u w:val="single"/>
        </w:rPr>
        <w:t>corrosive</w:t>
      </w:r>
      <w:r w:rsidR="00E143F0" w:rsidRPr="00C23B75">
        <w:rPr>
          <w:rFonts w:ascii="Palatino Linotype" w:hAnsi="Palatino Linotype" w:cs="Times New Roman"/>
        </w:rPr>
        <w:t xml:space="preserve"> to stainless ste</w:t>
      </w:r>
      <w:r w:rsidR="00016D8F" w:rsidRPr="00C23B75">
        <w:rPr>
          <w:rFonts w:ascii="Palatino Linotype" w:hAnsi="Palatino Linotype" w:cs="Times New Roman"/>
        </w:rPr>
        <w:t>e</w:t>
      </w:r>
      <w:r w:rsidR="00E143F0" w:rsidRPr="00C23B75">
        <w:rPr>
          <w:rFonts w:ascii="Palatino Linotype" w:hAnsi="Palatino Linotype" w:cs="Times New Roman"/>
        </w:rPr>
        <w:t xml:space="preserve">l (such as in a </w:t>
      </w:r>
      <w:r w:rsidR="00A73590" w:rsidRPr="00C23B75">
        <w:rPr>
          <w:rFonts w:ascii="Palatino Linotype" w:hAnsi="Palatino Linotype" w:cs="Times New Roman"/>
        </w:rPr>
        <w:t>biological safety cabinet</w:t>
      </w:r>
      <w:r w:rsidR="00E143F0" w:rsidRPr="00C23B75">
        <w:rPr>
          <w:rFonts w:ascii="Palatino Linotype" w:hAnsi="Palatino Linotype" w:cs="Times New Roman"/>
        </w:rPr>
        <w:t xml:space="preserve">) and </w:t>
      </w:r>
      <w:r w:rsidR="00354651">
        <w:rPr>
          <w:rFonts w:ascii="Palatino Linotype" w:hAnsi="Palatino Linotype" w:cs="Times New Roman"/>
        </w:rPr>
        <w:t xml:space="preserve">corroded surfaces are difficult to decontaminate effectively.  </w:t>
      </w:r>
    </w:p>
    <w:p w14:paraId="3F1171EC" w14:textId="1076C36F" w:rsidR="00354651" w:rsidRDefault="00354651" w:rsidP="00354651">
      <w:pPr>
        <w:pStyle w:val="NoSpacing"/>
        <w:numPr>
          <w:ilvl w:val="0"/>
          <w:numId w:val="150"/>
        </w:numPr>
        <w:rPr>
          <w:rFonts w:ascii="Palatino Linotype" w:hAnsi="Palatino Linotype" w:cs="Times New Roman"/>
        </w:rPr>
      </w:pPr>
      <w:r>
        <w:rPr>
          <w:rFonts w:ascii="Palatino Linotype" w:hAnsi="Palatino Linotype" w:cs="Times New Roman"/>
        </w:rPr>
        <w:lastRenderedPageBreak/>
        <w:t>L</w:t>
      </w:r>
      <w:r w:rsidR="00E143F0" w:rsidRPr="00C23B75">
        <w:rPr>
          <w:rFonts w:ascii="Palatino Linotype" w:hAnsi="Palatino Linotype" w:cs="Times New Roman"/>
        </w:rPr>
        <w:t>ess corrosive alternatives are commercially available</w:t>
      </w:r>
      <w:r w:rsidR="00016D8F" w:rsidRPr="00C23B75">
        <w:rPr>
          <w:rFonts w:ascii="Palatino Linotype" w:hAnsi="Palatino Linotype" w:cs="Times New Roman"/>
        </w:rPr>
        <w:t xml:space="preserve"> for use on metal surfaces</w:t>
      </w:r>
      <w:r w:rsidR="00E143F0" w:rsidRPr="00C23B75">
        <w:rPr>
          <w:rFonts w:ascii="Palatino Linotype" w:hAnsi="Palatino Linotype" w:cs="Times New Roman"/>
        </w:rPr>
        <w:t>.</w:t>
      </w:r>
      <w:r w:rsidR="002201C8" w:rsidRPr="00C23B75">
        <w:rPr>
          <w:rFonts w:ascii="Palatino Linotype" w:hAnsi="Palatino Linotype" w:cs="Times New Roman"/>
        </w:rPr>
        <w:t xml:space="preserve">  </w:t>
      </w:r>
    </w:p>
    <w:p w14:paraId="56C49A86" w14:textId="77777777" w:rsidR="00354651" w:rsidRDefault="002201C8" w:rsidP="00354651">
      <w:pPr>
        <w:pStyle w:val="NoSpacing"/>
        <w:numPr>
          <w:ilvl w:val="0"/>
          <w:numId w:val="150"/>
        </w:numPr>
        <w:rPr>
          <w:rFonts w:ascii="Palatino Linotype" w:hAnsi="Palatino Linotype" w:cs="Times New Roman"/>
        </w:rPr>
      </w:pPr>
      <w:r w:rsidRPr="00C23B75">
        <w:rPr>
          <w:rFonts w:ascii="Palatino Linotype" w:hAnsi="Palatino Linotype" w:cs="Times New Roman"/>
        </w:rPr>
        <w:t>The concentration of Na</w:t>
      </w:r>
      <w:r w:rsidR="008F5A37" w:rsidRPr="00C23B75">
        <w:rPr>
          <w:rFonts w:ascii="Palatino Linotype" w:hAnsi="Palatino Linotype" w:cs="Times New Roman"/>
        </w:rPr>
        <w:t>C</w:t>
      </w:r>
      <w:r w:rsidRPr="00C23B75">
        <w:rPr>
          <w:rFonts w:ascii="Palatino Linotype" w:hAnsi="Palatino Linotype" w:cs="Times New Roman"/>
        </w:rPr>
        <w:t>l</w:t>
      </w:r>
      <w:r w:rsidR="008F5A37" w:rsidRPr="00C23B75">
        <w:rPr>
          <w:rFonts w:ascii="Palatino Linotype" w:hAnsi="Palatino Linotype" w:cs="Times New Roman"/>
        </w:rPr>
        <w:t>O</w:t>
      </w:r>
      <w:r w:rsidRPr="00C23B75">
        <w:rPr>
          <w:rFonts w:ascii="Palatino Linotype" w:hAnsi="Palatino Linotype" w:cs="Times New Roman"/>
        </w:rPr>
        <w:t xml:space="preserve"> degrades quite rapidly in diluted bleach, so </w:t>
      </w:r>
      <w:r w:rsidRPr="00C23B75">
        <w:rPr>
          <w:rFonts w:ascii="Palatino Linotype" w:hAnsi="Palatino Linotype" w:cs="Times New Roman"/>
          <w:b/>
        </w:rPr>
        <w:t>a 1:10 dilution of bleach should be made up fresh (a</w:t>
      </w:r>
      <w:r w:rsidR="008F5A37" w:rsidRPr="00C23B75">
        <w:rPr>
          <w:rFonts w:ascii="Palatino Linotype" w:hAnsi="Palatino Linotype" w:cs="Times New Roman"/>
          <w:b/>
        </w:rPr>
        <w:t>nd not kept for more than a week</w:t>
      </w:r>
      <w:r w:rsidRPr="00C23B75">
        <w:rPr>
          <w:rFonts w:ascii="Palatino Linotype" w:hAnsi="Palatino Linotype" w:cs="Times New Roman"/>
          <w:b/>
        </w:rPr>
        <w:t>)</w:t>
      </w:r>
      <w:r w:rsidR="008F5A37" w:rsidRPr="00C23B75">
        <w:rPr>
          <w:rFonts w:ascii="Palatino Linotype" w:hAnsi="Palatino Linotype" w:cs="Times New Roman"/>
          <w:b/>
        </w:rPr>
        <w:t>.</w:t>
      </w:r>
      <w:r w:rsidR="008F5A37" w:rsidRPr="00C23B75">
        <w:rPr>
          <w:rFonts w:ascii="Palatino Linotype" w:hAnsi="Palatino Linotype" w:cs="Times New Roman"/>
        </w:rPr>
        <w:t xml:space="preserve">  </w:t>
      </w:r>
    </w:p>
    <w:p w14:paraId="3D46D37E" w14:textId="1B4C3CC9" w:rsidR="002F10A8" w:rsidRPr="00C23B75" w:rsidRDefault="008F5A37" w:rsidP="00B86CEF">
      <w:pPr>
        <w:pStyle w:val="NoSpacing"/>
        <w:numPr>
          <w:ilvl w:val="0"/>
          <w:numId w:val="150"/>
        </w:numPr>
        <w:rPr>
          <w:rFonts w:ascii="Palatino Linotype" w:hAnsi="Palatino Linotype" w:cs="Times New Roman"/>
        </w:rPr>
      </w:pPr>
      <w:r w:rsidRPr="00C23B75">
        <w:rPr>
          <w:rFonts w:ascii="Palatino Linotype" w:hAnsi="Palatino Linotype" w:cs="Times New Roman"/>
        </w:rPr>
        <w:t>C</w:t>
      </w:r>
      <w:r w:rsidR="002201C8" w:rsidRPr="00C23B75">
        <w:rPr>
          <w:rFonts w:ascii="Palatino Linotype" w:hAnsi="Palatino Linotype" w:cs="Times New Roman"/>
        </w:rPr>
        <w:t xml:space="preserve">ultures should be decontaminated by the addition of fresh </w:t>
      </w:r>
      <w:r w:rsidRPr="00C23B75">
        <w:rPr>
          <w:rFonts w:ascii="Palatino Linotype" w:hAnsi="Palatino Linotype" w:cs="Times New Roman"/>
        </w:rPr>
        <w:t xml:space="preserve">stock commercial </w:t>
      </w:r>
      <w:r w:rsidR="002201C8" w:rsidRPr="00C23B75">
        <w:rPr>
          <w:rFonts w:ascii="Palatino Linotype" w:hAnsi="Palatino Linotype" w:cs="Times New Roman"/>
        </w:rPr>
        <w:t xml:space="preserve">bleach to a </w:t>
      </w:r>
      <w:r w:rsidRPr="00C23B75">
        <w:rPr>
          <w:rFonts w:ascii="Palatino Linotype" w:hAnsi="Palatino Linotype" w:cs="Times New Roman"/>
        </w:rPr>
        <w:t xml:space="preserve">final </w:t>
      </w:r>
      <w:r w:rsidR="002201C8" w:rsidRPr="00C23B75">
        <w:rPr>
          <w:rFonts w:ascii="Palatino Linotype" w:hAnsi="Palatino Linotype" w:cs="Times New Roman"/>
        </w:rPr>
        <w:t>1:10 dilution (</w:t>
      </w:r>
      <w:r w:rsidR="002201C8" w:rsidRPr="00C23B75">
        <w:rPr>
          <w:rFonts w:ascii="Palatino Linotype" w:hAnsi="Palatino Linotype" w:cs="Times New Roman"/>
          <w:b/>
        </w:rPr>
        <w:t>or</w:t>
      </w:r>
      <w:r w:rsidR="002201C8" w:rsidRPr="00C23B75">
        <w:rPr>
          <w:rFonts w:ascii="Palatino Linotype" w:hAnsi="Palatino Linotype" w:cs="Times New Roman"/>
        </w:rPr>
        <w:t xml:space="preserve"> cultures should be autoclaved, </w:t>
      </w:r>
      <w:r w:rsidR="002201C8" w:rsidRPr="00C23B75">
        <w:rPr>
          <w:rFonts w:ascii="Palatino Linotype" w:hAnsi="Palatino Linotype" w:cs="Times New Roman"/>
          <w:u w:val="single"/>
        </w:rPr>
        <w:t>not both – do not autoclave bleach</w:t>
      </w:r>
      <w:r w:rsidR="002201C8" w:rsidRPr="00C23B75">
        <w:rPr>
          <w:rFonts w:ascii="Palatino Linotype" w:hAnsi="Palatino Linotype" w:cs="Times New Roman"/>
        </w:rPr>
        <w:t>).</w:t>
      </w:r>
    </w:p>
    <w:p w14:paraId="612C4BAF" w14:textId="77777777" w:rsidR="00132B81" w:rsidRPr="00C23B75" w:rsidRDefault="00132B81" w:rsidP="002F10A8">
      <w:pPr>
        <w:pStyle w:val="NoSpacing"/>
        <w:rPr>
          <w:rFonts w:ascii="Palatino Linotype" w:hAnsi="Palatino Linotype" w:cs="Times New Roman"/>
        </w:rPr>
      </w:pPr>
    </w:p>
    <w:p w14:paraId="7B605A47" w14:textId="77777777" w:rsidR="00CA584B" w:rsidRPr="00C23B75" w:rsidRDefault="00B82C3E" w:rsidP="002F10A8">
      <w:pPr>
        <w:pStyle w:val="NoSpacing"/>
        <w:rPr>
          <w:rFonts w:ascii="Palatino Linotype" w:hAnsi="Palatino Linotype" w:cstheme="minorHAnsi"/>
          <w:b/>
        </w:rPr>
      </w:pPr>
      <w:r w:rsidRPr="00C23B75">
        <w:rPr>
          <w:rFonts w:ascii="Palatino Linotype" w:hAnsi="Palatino Linotype" w:cstheme="minorHAnsi"/>
          <w:b/>
        </w:rPr>
        <w:t>Organic Load</w:t>
      </w:r>
    </w:p>
    <w:p w14:paraId="3A74509A" w14:textId="7321C3A6" w:rsidR="002201C8" w:rsidRPr="00C23B75" w:rsidRDefault="00B82C3E" w:rsidP="002F10A8">
      <w:pPr>
        <w:pStyle w:val="NoSpacing"/>
        <w:rPr>
          <w:rFonts w:ascii="Palatino Linotype" w:hAnsi="Palatino Linotype" w:cstheme="minorHAnsi"/>
          <w:color w:val="000000"/>
          <w:lang w:val="en"/>
        </w:rPr>
      </w:pPr>
      <w:r w:rsidRPr="00C23B75">
        <w:rPr>
          <w:rFonts w:ascii="Palatino Linotype" w:hAnsi="Palatino Linotype" w:cstheme="minorHAnsi"/>
          <w:color w:val="000000"/>
          <w:lang w:val="en"/>
        </w:rPr>
        <w:t xml:space="preserve">Organic matter (e.g., </w:t>
      </w:r>
      <w:r w:rsidR="00DB2E3A">
        <w:rPr>
          <w:rFonts w:ascii="Palatino Linotype" w:hAnsi="Palatino Linotype" w:cstheme="minorHAnsi"/>
          <w:color w:val="000000"/>
          <w:lang w:val="en"/>
        </w:rPr>
        <w:t xml:space="preserve">serum, cells, </w:t>
      </w:r>
      <w:r w:rsidRPr="00C23B75">
        <w:rPr>
          <w:rFonts w:ascii="Palatino Linotype" w:hAnsi="Palatino Linotype" w:cstheme="minorHAnsi"/>
          <w:color w:val="000000"/>
          <w:lang w:val="en"/>
        </w:rPr>
        <w:t xml:space="preserve">tissue, blood, bedding, feces) protects microorganisms and toxins from contact with disinfectants and can neutralize many germicides (e.g., </w:t>
      </w:r>
      <w:r w:rsidR="000A743C">
        <w:rPr>
          <w:rFonts w:ascii="Palatino Linotype" w:hAnsi="Palatino Linotype" w:cstheme="minorHAnsi"/>
          <w:color w:val="000000"/>
          <w:lang w:val="en"/>
        </w:rPr>
        <w:t>bleach</w:t>
      </w:r>
      <w:r w:rsidRPr="00C23B75">
        <w:rPr>
          <w:rFonts w:ascii="Palatino Linotype" w:hAnsi="Palatino Linotype" w:cstheme="minorHAnsi"/>
          <w:color w:val="000000"/>
          <w:lang w:val="en"/>
        </w:rPr>
        <w:t xml:space="preserve">). </w:t>
      </w:r>
      <w:r w:rsidRPr="00C23B75">
        <w:rPr>
          <w:rFonts w:ascii="Palatino Linotype" w:hAnsi="Palatino Linotype" w:cstheme="minorHAnsi"/>
          <w:b/>
          <w:color w:val="000000"/>
          <w:lang w:val="en"/>
        </w:rPr>
        <w:t>Pre-cleaning</w:t>
      </w:r>
      <w:r w:rsidRPr="00C23B75">
        <w:rPr>
          <w:rFonts w:ascii="Palatino Linotype" w:hAnsi="Palatino Linotype" w:cstheme="minorHAnsi"/>
          <w:color w:val="000000"/>
          <w:lang w:val="en"/>
        </w:rPr>
        <w:t xml:space="preserve"> with a detergent to remove bedding, litter, and/or feed prior to disinfection reduces organic load and achieves proper disinfection. </w:t>
      </w:r>
    </w:p>
    <w:p w14:paraId="1B44F2B3" w14:textId="77777777" w:rsidR="002201C8" w:rsidRPr="00C23B75" w:rsidRDefault="002201C8" w:rsidP="002F10A8">
      <w:pPr>
        <w:pStyle w:val="NoSpacing"/>
        <w:rPr>
          <w:rFonts w:ascii="Palatino Linotype" w:hAnsi="Palatino Linotype" w:cstheme="minorHAnsi"/>
          <w:color w:val="000000"/>
          <w:lang w:val="en"/>
        </w:rPr>
      </w:pPr>
    </w:p>
    <w:p w14:paraId="3F1F6CD5" w14:textId="77777777" w:rsidR="002201C8" w:rsidRPr="00C23B75" w:rsidRDefault="00B82C3E" w:rsidP="00E40F22">
      <w:pPr>
        <w:pStyle w:val="NoSpacing"/>
        <w:numPr>
          <w:ilvl w:val="0"/>
          <w:numId w:val="80"/>
        </w:numPr>
        <w:rPr>
          <w:rFonts w:ascii="Palatino Linotype" w:hAnsi="Palatino Linotype" w:cstheme="minorHAnsi"/>
        </w:rPr>
      </w:pPr>
      <w:r w:rsidRPr="00C23B75">
        <w:rPr>
          <w:rFonts w:ascii="Palatino Linotype" w:hAnsi="Palatino Linotype" w:cstheme="minorHAnsi"/>
          <w:color w:val="000000"/>
          <w:lang w:val="en"/>
        </w:rPr>
        <w:t xml:space="preserve">Pre-cleaning should be carried out in a manner to avoid exposure and all cleaning materials must be decontaminated prior to disposal (R4.8.8, R4.8.9). </w:t>
      </w:r>
    </w:p>
    <w:p w14:paraId="339EFCE0" w14:textId="77777777" w:rsidR="002201C8" w:rsidRPr="00C23B75" w:rsidRDefault="00B82C3E" w:rsidP="00E40F22">
      <w:pPr>
        <w:pStyle w:val="NoSpacing"/>
        <w:numPr>
          <w:ilvl w:val="0"/>
          <w:numId w:val="80"/>
        </w:numPr>
        <w:rPr>
          <w:rFonts w:ascii="Palatino Linotype" w:hAnsi="Palatino Linotype" w:cstheme="minorHAnsi"/>
        </w:rPr>
      </w:pPr>
      <w:r w:rsidRPr="00C23B75">
        <w:rPr>
          <w:rFonts w:ascii="Palatino Linotype" w:hAnsi="Palatino Linotype" w:cstheme="minorHAnsi"/>
          <w:color w:val="000000"/>
          <w:lang w:val="en"/>
        </w:rPr>
        <w:t xml:space="preserve">Pre-cleaning prior to disinfection may not always be appropriate and, in these cases, disinfectants that remain active in the presence of considerable amounts of organic material should be selected (e.g., phenolic disinfectants). </w:t>
      </w:r>
    </w:p>
    <w:p w14:paraId="7557DA83" w14:textId="77777777" w:rsidR="00E143F0" w:rsidRPr="00C23B75" w:rsidRDefault="00B82C3E" w:rsidP="00E40F22">
      <w:pPr>
        <w:pStyle w:val="NoSpacing"/>
        <w:numPr>
          <w:ilvl w:val="0"/>
          <w:numId w:val="80"/>
        </w:numPr>
        <w:rPr>
          <w:rFonts w:ascii="Palatino Linotype" w:hAnsi="Palatino Linotype" w:cstheme="minorHAnsi"/>
        </w:rPr>
      </w:pPr>
      <w:r w:rsidRPr="00C23B75">
        <w:rPr>
          <w:rFonts w:ascii="Palatino Linotype" w:hAnsi="Palatino Linotype" w:cstheme="minorHAnsi"/>
          <w:color w:val="000000"/>
          <w:lang w:val="en"/>
        </w:rPr>
        <w:t>It may be appropriate to saturate the contaminated material with a disinfectant, allowing it to remain wet for a long contact time (e.g., 30 minutes), then dispose of gross contamination and thoroughly clean surfaces before reapplying the disinfectant</w:t>
      </w:r>
      <w:r w:rsidR="00132B81" w:rsidRPr="00C23B75">
        <w:rPr>
          <w:rFonts w:ascii="Palatino Linotype" w:hAnsi="Palatino Linotype" w:cstheme="minorHAnsi"/>
          <w:color w:val="000000"/>
          <w:lang w:val="en"/>
        </w:rPr>
        <w:t>.</w:t>
      </w:r>
    </w:p>
    <w:p w14:paraId="4666DC2F" w14:textId="77777777" w:rsidR="00B82C3E" w:rsidRPr="00C23B75" w:rsidRDefault="00B82C3E" w:rsidP="00CB4453">
      <w:pPr>
        <w:ind w:firstLine="0"/>
        <w:rPr>
          <w:rFonts w:ascii="Palatino Linotype" w:hAnsi="Palatino Linotype"/>
        </w:rPr>
      </w:pPr>
    </w:p>
    <w:p w14:paraId="7319D601" w14:textId="77777777" w:rsidR="00BD2F5D" w:rsidRPr="00C23B75" w:rsidRDefault="00BD2F5D" w:rsidP="00CB4453">
      <w:pPr>
        <w:ind w:firstLine="0"/>
        <w:rPr>
          <w:rFonts w:ascii="Palatino Linotype" w:hAnsi="Palatino Linotype"/>
          <w:b/>
        </w:rPr>
      </w:pPr>
      <w:r w:rsidRPr="00C23B75">
        <w:rPr>
          <w:rFonts w:ascii="Palatino Linotype" w:hAnsi="Palatino Linotype"/>
          <w:b/>
        </w:rPr>
        <w:t>Additional Information</w:t>
      </w:r>
    </w:p>
    <w:p w14:paraId="4133E9E3" w14:textId="7A90E47A" w:rsidR="00BD2F5D" w:rsidRPr="00C23B75" w:rsidRDefault="00603359" w:rsidP="00CB4453">
      <w:pPr>
        <w:ind w:firstLine="0"/>
        <w:rPr>
          <w:rFonts w:ascii="Palatino Linotype" w:hAnsi="Palatino Linotype"/>
        </w:rPr>
      </w:pPr>
      <w:r w:rsidRPr="00C23B75">
        <w:rPr>
          <w:rFonts w:ascii="Palatino Linotype" w:hAnsi="Palatino Linotype"/>
        </w:rPr>
        <w:t xml:space="preserve">For more information about </w:t>
      </w:r>
      <w:r w:rsidR="00B82C3E" w:rsidRPr="00C23B75">
        <w:rPr>
          <w:rFonts w:ascii="Palatino Linotype" w:hAnsi="Palatino Linotype"/>
        </w:rPr>
        <w:t xml:space="preserve">considerations in </w:t>
      </w:r>
      <w:r w:rsidRPr="00C23B75">
        <w:rPr>
          <w:rFonts w:ascii="Palatino Linotype" w:hAnsi="Palatino Linotype"/>
        </w:rPr>
        <w:t xml:space="preserve">selecting </w:t>
      </w:r>
      <w:r w:rsidR="00B82C3E" w:rsidRPr="00C23B75">
        <w:rPr>
          <w:rFonts w:ascii="Palatino Linotype" w:hAnsi="Palatino Linotype"/>
        </w:rPr>
        <w:t xml:space="preserve">and using disinfectants, refer to </w:t>
      </w:r>
      <w:hyperlink r:id="rId75" w:history="1">
        <w:r w:rsidR="00B82C3E" w:rsidRPr="00C23B75">
          <w:rPr>
            <w:rStyle w:val="Hyperlink"/>
            <w:rFonts w:ascii="Palatino Linotype" w:hAnsi="Palatino Linotype"/>
          </w:rPr>
          <w:t>Chapter 1</w:t>
        </w:r>
        <w:r w:rsidR="00AF5D70" w:rsidRPr="00C23B75">
          <w:rPr>
            <w:rStyle w:val="Hyperlink"/>
            <w:rFonts w:ascii="Palatino Linotype" w:hAnsi="Palatino Linotype"/>
          </w:rPr>
          <w:t>5</w:t>
        </w:r>
        <w:r w:rsidR="00B82C3E" w:rsidRPr="00C23B75">
          <w:rPr>
            <w:rStyle w:val="Hyperlink"/>
            <w:rFonts w:ascii="Palatino Linotype" w:hAnsi="Palatino Linotype"/>
          </w:rPr>
          <w:t xml:space="preserve"> of the CB</w:t>
        </w:r>
        <w:r w:rsidR="00AF5D70" w:rsidRPr="00C23B75">
          <w:rPr>
            <w:rStyle w:val="Hyperlink"/>
            <w:rFonts w:ascii="Palatino Linotype" w:hAnsi="Palatino Linotype"/>
          </w:rPr>
          <w:t>H</w:t>
        </w:r>
      </w:hyperlink>
      <w:r w:rsidR="00B82C3E" w:rsidRPr="00C23B75">
        <w:rPr>
          <w:rFonts w:ascii="Palatino Linotype" w:hAnsi="Palatino Linotype"/>
        </w:rPr>
        <w:t xml:space="preserve">.   </w:t>
      </w:r>
      <w:r w:rsidR="000768D2" w:rsidRPr="00C23B75">
        <w:rPr>
          <w:rFonts w:ascii="Palatino Linotype" w:hAnsi="Palatino Linotype"/>
        </w:rPr>
        <w:t>It</w:t>
      </w:r>
      <w:r w:rsidR="00F105D9" w:rsidRPr="00C23B75">
        <w:rPr>
          <w:rFonts w:ascii="Palatino Linotype" w:hAnsi="Palatino Linotype"/>
        </w:rPr>
        <w:t xml:space="preserve"> contains tables with information about the characteristics of different types of disinfectants, their activity against different types of microorganisms, and the disadvantages of different disinfectants. </w:t>
      </w:r>
    </w:p>
    <w:p w14:paraId="7FA07750" w14:textId="77777777" w:rsidR="00BD2F5D" w:rsidRPr="00C23B75" w:rsidRDefault="00BD2F5D" w:rsidP="00CB4453">
      <w:pPr>
        <w:ind w:firstLine="0"/>
        <w:rPr>
          <w:rFonts w:ascii="Palatino Linotype" w:hAnsi="Palatino Linotype"/>
        </w:rPr>
      </w:pPr>
    </w:p>
    <w:p w14:paraId="4A0E2DB3" w14:textId="6545B749" w:rsidR="009E53C3" w:rsidRPr="00C23B75" w:rsidRDefault="00BD2F5D" w:rsidP="00CB4453">
      <w:pPr>
        <w:ind w:firstLine="0"/>
        <w:rPr>
          <w:rFonts w:ascii="Palatino Linotype" w:hAnsi="Palatino Linotype"/>
          <w:noProof/>
        </w:rPr>
      </w:pPr>
      <w:r w:rsidRPr="00C23B75">
        <w:rPr>
          <w:rFonts w:ascii="Palatino Linotype" w:hAnsi="Palatino Linotype"/>
        </w:rPr>
        <w:t xml:space="preserve">A </w:t>
      </w:r>
      <w:r w:rsidR="00E06622" w:rsidRPr="00C23B75">
        <w:rPr>
          <w:rFonts w:ascii="Palatino Linotype" w:hAnsi="Palatino Linotype"/>
        </w:rPr>
        <w:t>table of common disinfectants a</w:t>
      </w:r>
      <w:r w:rsidRPr="00C23B75">
        <w:rPr>
          <w:rFonts w:ascii="Palatino Linotype" w:hAnsi="Palatino Linotype"/>
        </w:rPr>
        <w:t xml:space="preserve">nd their typical effective </w:t>
      </w:r>
      <w:r w:rsidR="00E06622" w:rsidRPr="00C23B75">
        <w:rPr>
          <w:rFonts w:ascii="Palatino Linotype" w:hAnsi="Palatino Linotype"/>
        </w:rPr>
        <w:t xml:space="preserve">concentrations, </w:t>
      </w:r>
      <w:r w:rsidRPr="00C23B75">
        <w:rPr>
          <w:rFonts w:ascii="Palatino Linotype" w:hAnsi="Palatino Linotype"/>
        </w:rPr>
        <w:t>is in</w:t>
      </w:r>
      <w:r w:rsidR="00E06622" w:rsidRPr="00C23B75">
        <w:rPr>
          <w:rFonts w:ascii="Palatino Linotype" w:hAnsi="Palatino Linotype"/>
        </w:rPr>
        <w:t xml:space="preserve"> Appendix B, Table </w:t>
      </w:r>
      <w:r w:rsidR="0081548C">
        <w:rPr>
          <w:rFonts w:ascii="Palatino Linotype" w:hAnsi="Palatino Linotype"/>
        </w:rPr>
        <w:t>1</w:t>
      </w:r>
      <w:r w:rsidR="00E06622" w:rsidRPr="00C23B75">
        <w:rPr>
          <w:rFonts w:ascii="Palatino Linotype" w:hAnsi="Palatino Linotype"/>
        </w:rPr>
        <w:t xml:space="preserve"> in the </w:t>
      </w:r>
      <w:hyperlink r:id="rId76" w:history="1">
        <w:r w:rsidR="00E06622" w:rsidRPr="00C23B75">
          <w:rPr>
            <w:rStyle w:val="Hyperlink"/>
            <w:rFonts w:ascii="Palatino Linotype" w:hAnsi="Palatino Linotype"/>
          </w:rPr>
          <w:t xml:space="preserve">BMBL </w:t>
        </w:r>
        <w:r w:rsidR="0081548C">
          <w:rPr>
            <w:rStyle w:val="Hyperlink"/>
            <w:rFonts w:ascii="Palatino Linotype" w:hAnsi="Palatino Linotype"/>
          </w:rPr>
          <w:t>6</w:t>
        </w:r>
        <w:r w:rsidR="00E06622" w:rsidRPr="00C23B75">
          <w:rPr>
            <w:rStyle w:val="Hyperlink"/>
            <w:rFonts w:ascii="Palatino Linotype" w:hAnsi="Palatino Linotype"/>
            <w:vertAlign w:val="superscript"/>
          </w:rPr>
          <w:t>th</w:t>
        </w:r>
        <w:r w:rsidR="00E06622" w:rsidRPr="00C23B75">
          <w:rPr>
            <w:rStyle w:val="Hyperlink"/>
            <w:rFonts w:ascii="Palatino Linotype" w:hAnsi="Palatino Linotype"/>
          </w:rPr>
          <w:t xml:space="preserve"> Edition</w:t>
        </w:r>
      </w:hyperlink>
      <w:r w:rsidR="00603359" w:rsidRPr="00C23B75">
        <w:rPr>
          <w:rFonts w:ascii="Palatino Linotype" w:hAnsi="Palatino Linotype"/>
          <w:iCs/>
        </w:rPr>
        <w:t>.</w:t>
      </w:r>
      <w:r w:rsidR="00603359" w:rsidRPr="00C23B75">
        <w:rPr>
          <w:rFonts w:ascii="Palatino Linotype" w:hAnsi="Palatino Linotype"/>
          <w:noProof/>
        </w:rPr>
        <w:t xml:space="preserve"> </w:t>
      </w:r>
    </w:p>
    <w:p w14:paraId="1CFC0CC3" w14:textId="77777777" w:rsidR="00BD2F5D" w:rsidRPr="00C23B75" w:rsidRDefault="00BD2F5D" w:rsidP="00016D8F">
      <w:pPr>
        <w:pStyle w:val="NoSpacing"/>
        <w:rPr>
          <w:rFonts w:ascii="Palatino Linotype" w:hAnsi="Palatino Linotype" w:cs="Times New Roman"/>
        </w:rPr>
      </w:pPr>
    </w:p>
    <w:p w14:paraId="0C825B6D" w14:textId="1B0564AD" w:rsidR="00512B0C" w:rsidRPr="00C23B75" w:rsidRDefault="00E06622" w:rsidP="00016D8F">
      <w:pPr>
        <w:pStyle w:val="NoSpacing"/>
        <w:rPr>
          <w:rFonts w:ascii="Palatino Linotype" w:hAnsi="Palatino Linotype" w:cs="Times New Roman"/>
        </w:rPr>
      </w:pPr>
      <w:r w:rsidRPr="00C23B75">
        <w:rPr>
          <w:rFonts w:ascii="Palatino Linotype" w:hAnsi="Palatino Linotype" w:cs="Times New Roman"/>
        </w:rPr>
        <w:t>A</w:t>
      </w:r>
      <w:r w:rsidR="00CF5446" w:rsidRPr="00C23B75">
        <w:rPr>
          <w:rFonts w:ascii="Palatino Linotype" w:hAnsi="Palatino Linotype" w:cs="Times New Roman"/>
        </w:rPr>
        <w:t xml:space="preserve">ppendix </w:t>
      </w:r>
      <w:r w:rsidR="009902CD" w:rsidRPr="00C23B75">
        <w:rPr>
          <w:rFonts w:ascii="Palatino Linotype" w:hAnsi="Palatino Linotype" w:cs="Times New Roman"/>
        </w:rPr>
        <w:t>I</w:t>
      </w:r>
      <w:r w:rsidR="00CF5446" w:rsidRPr="00C23B75">
        <w:rPr>
          <w:rFonts w:ascii="Palatino Linotype" w:hAnsi="Palatino Linotype" w:cs="Times New Roman"/>
        </w:rPr>
        <w:t xml:space="preserve"> of the </w:t>
      </w:r>
      <w:hyperlink r:id="rId77" w:history="1">
        <w:r w:rsidR="00CF5446" w:rsidRPr="00C23B75">
          <w:rPr>
            <w:rStyle w:val="Hyperlink"/>
            <w:rFonts w:ascii="Palatino Linotype" w:hAnsi="Palatino Linotype" w:cs="Times New Roman"/>
          </w:rPr>
          <w:t>BMBL</w:t>
        </w:r>
      </w:hyperlink>
      <w:r w:rsidR="00CF5446" w:rsidRPr="00C23B75">
        <w:rPr>
          <w:rFonts w:ascii="Palatino Linotype" w:hAnsi="Palatino Linotype" w:cs="Times New Roman"/>
        </w:rPr>
        <w:t>, tables 1 and 2</w:t>
      </w:r>
      <w:r w:rsidR="00F94460" w:rsidRPr="00C23B75">
        <w:rPr>
          <w:rFonts w:ascii="Palatino Linotype" w:hAnsi="Palatino Linotype" w:cs="Times New Roman"/>
        </w:rPr>
        <w:t>,</w:t>
      </w:r>
      <w:r w:rsidR="00CF5446" w:rsidRPr="00C23B75">
        <w:rPr>
          <w:rFonts w:ascii="Palatino Linotype" w:hAnsi="Palatino Linotype" w:cs="Times New Roman"/>
        </w:rPr>
        <w:t xml:space="preserve"> have information about the physical and chemical inactivation of s</w:t>
      </w:r>
      <w:r w:rsidR="0091361A" w:rsidRPr="00C23B75">
        <w:rPr>
          <w:rFonts w:ascii="Palatino Linotype" w:hAnsi="Palatino Linotype" w:cs="Times New Roman"/>
        </w:rPr>
        <w:t>ome</w:t>
      </w:r>
      <w:r w:rsidR="0081548C">
        <w:rPr>
          <w:rFonts w:ascii="Palatino Linotype" w:hAnsi="Palatino Linotype" w:cs="Times New Roman"/>
        </w:rPr>
        <w:t xml:space="preserve"> biological</w:t>
      </w:r>
      <w:r w:rsidR="00CF5446" w:rsidRPr="00C23B75">
        <w:rPr>
          <w:rFonts w:ascii="Palatino Linotype" w:hAnsi="Palatino Linotype" w:cs="Times New Roman"/>
        </w:rPr>
        <w:t xml:space="preserve"> </w:t>
      </w:r>
      <w:r w:rsidR="00CF5446" w:rsidRPr="00C23B75">
        <w:rPr>
          <w:rFonts w:ascii="Palatino Linotype" w:hAnsi="Palatino Linotype" w:cs="Times New Roman"/>
          <w:b/>
        </w:rPr>
        <w:t>toxins</w:t>
      </w:r>
      <w:r w:rsidR="00CF5446" w:rsidRPr="00C23B75">
        <w:rPr>
          <w:rFonts w:ascii="Palatino Linotype" w:hAnsi="Palatino Linotype" w:cs="Times New Roman"/>
        </w:rPr>
        <w:t>.</w:t>
      </w:r>
    </w:p>
    <w:p w14:paraId="7FFA1C1E" w14:textId="77777777" w:rsidR="00CA584B" w:rsidRPr="00C23B75" w:rsidRDefault="00CA584B" w:rsidP="00016D8F">
      <w:pPr>
        <w:pStyle w:val="NoSpacing"/>
        <w:rPr>
          <w:rFonts w:ascii="Palatino Linotype" w:hAnsi="Palatino Linotype" w:cs="Times New Roman"/>
        </w:rPr>
      </w:pPr>
    </w:p>
    <w:p w14:paraId="39159B97" w14:textId="77777777" w:rsidR="00CA584B" w:rsidRPr="00860051" w:rsidRDefault="00CA584B" w:rsidP="00CA584B">
      <w:pPr>
        <w:pStyle w:val="Heading3"/>
        <w:rPr>
          <w:rFonts w:ascii="Palatino Linotype" w:hAnsi="Palatino Linotype"/>
          <w:b/>
        </w:rPr>
      </w:pPr>
      <w:bookmarkStart w:id="71" w:name="_Toc226384139"/>
      <w:r w:rsidRPr="00860051">
        <w:rPr>
          <w:rFonts w:ascii="Palatino Linotype" w:hAnsi="Palatino Linotype"/>
          <w:b/>
        </w:rPr>
        <w:t>Irradiation</w:t>
      </w:r>
      <w:bookmarkEnd w:id="71"/>
    </w:p>
    <w:p w14:paraId="0CFED0E4" w14:textId="77777777" w:rsidR="00CA584B" w:rsidRPr="00C23B75" w:rsidRDefault="00CA584B" w:rsidP="00016D8F">
      <w:pPr>
        <w:pStyle w:val="NoSpacing"/>
        <w:rPr>
          <w:rFonts w:ascii="Palatino Linotype" w:hAnsi="Palatino Linotype" w:cs="Times New Roman"/>
        </w:rPr>
      </w:pPr>
    </w:p>
    <w:p w14:paraId="26A076EC" w14:textId="77777777" w:rsidR="00D15342" w:rsidRPr="00C23B75" w:rsidRDefault="009B1690" w:rsidP="002F10A8">
      <w:pPr>
        <w:pStyle w:val="NoSpacing"/>
        <w:rPr>
          <w:rFonts w:ascii="Palatino Linotype" w:hAnsi="Palatino Linotype" w:cs="Times New Roman"/>
        </w:rPr>
      </w:pPr>
      <w:r w:rsidRPr="00C23B75">
        <w:rPr>
          <w:rFonts w:ascii="Palatino Linotype" w:hAnsi="Palatino Linotype" w:cs="Times New Roman"/>
        </w:rPr>
        <w:t xml:space="preserve">Ultraviolet irradiation (UV) should not be relied upon as the sole method of decontamination for materials </w:t>
      </w:r>
      <w:r w:rsidR="00E8062C" w:rsidRPr="00C23B75">
        <w:rPr>
          <w:rFonts w:ascii="Palatino Linotype" w:hAnsi="Palatino Linotype" w:cs="Times New Roman"/>
        </w:rPr>
        <w:t xml:space="preserve">to be </w:t>
      </w:r>
      <w:r w:rsidRPr="00C23B75">
        <w:rPr>
          <w:rFonts w:ascii="Palatino Linotype" w:hAnsi="Palatino Linotype" w:cs="Times New Roman"/>
        </w:rPr>
        <w:t xml:space="preserve">removed from containment </w:t>
      </w:r>
      <w:r w:rsidR="00016E31" w:rsidRPr="00C23B75">
        <w:rPr>
          <w:rFonts w:ascii="Palatino Linotype" w:hAnsi="Palatino Linotype" w:cs="Times New Roman"/>
        </w:rPr>
        <w:t>equipment (</w:t>
      </w:r>
      <w:r w:rsidR="00A73590" w:rsidRPr="00C23B75">
        <w:rPr>
          <w:rFonts w:ascii="Palatino Linotype" w:hAnsi="Palatino Linotype" w:cs="Times New Roman"/>
        </w:rPr>
        <w:t>biological safety cabinet</w:t>
      </w:r>
      <w:r w:rsidR="00016E31" w:rsidRPr="00C23B75">
        <w:rPr>
          <w:rFonts w:ascii="Palatino Linotype" w:hAnsi="Palatino Linotype" w:cs="Times New Roman"/>
        </w:rPr>
        <w:t xml:space="preserve">s) or </w:t>
      </w:r>
      <w:r w:rsidRPr="00C23B75">
        <w:rPr>
          <w:rFonts w:ascii="Palatino Linotype" w:hAnsi="Palatino Linotype" w:cs="Times New Roman"/>
        </w:rPr>
        <w:lastRenderedPageBreak/>
        <w:t xml:space="preserve">facilities. UV has limited penetrating power and is primarily effective against unprotected microbes on exposed surfaces or in the air. </w:t>
      </w:r>
    </w:p>
    <w:p w14:paraId="74FF0922" w14:textId="77777777" w:rsidR="00D15342" w:rsidRPr="00C23B75" w:rsidRDefault="00D15342" w:rsidP="002F10A8">
      <w:pPr>
        <w:pStyle w:val="NoSpacing"/>
        <w:rPr>
          <w:rFonts w:ascii="Palatino Linotype" w:hAnsi="Palatino Linotype" w:cs="Times New Roman"/>
        </w:rPr>
      </w:pPr>
    </w:p>
    <w:p w14:paraId="770E4F8A" w14:textId="77777777" w:rsidR="00D15342" w:rsidRPr="00C23B75" w:rsidRDefault="009B1690" w:rsidP="002F10A8">
      <w:pPr>
        <w:pStyle w:val="NoSpacing"/>
        <w:rPr>
          <w:rFonts w:ascii="Palatino Linotype" w:hAnsi="Palatino Linotype" w:cs="Times New Roman"/>
        </w:rPr>
      </w:pPr>
      <w:r w:rsidRPr="00C23B75">
        <w:rPr>
          <w:rFonts w:ascii="Palatino Linotype" w:hAnsi="Palatino Linotype" w:cs="Times New Roman"/>
        </w:rPr>
        <w:t>It can be effective in reducing airborne and surface contamination provided that</w:t>
      </w:r>
      <w:r w:rsidR="00D15342" w:rsidRPr="00C23B75">
        <w:rPr>
          <w:rFonts w:ascii="Palatino Linotype" w:hAnsi="Palatino Linotype" w:cs="Times New Roman"/>
        </w:rPr>
        <w:t>:</w:t>
      </w:r>
    </w:p>
    <w:p w14:paraId="7B0E5A70" w14:textId="77777777" w:rsidR="00D15342" w:rsidRPr="00C23B75" w:rsidRDefault="009B1690" w:rsidP="00E40F22">
      <w:pPr>
        <w:pStyle w:val="NoSpacing"/>
        <w:numPr>
          <w:ilvl w:val="0"/>
          <w:numId w:val="91"/>
        </w:numPr>
        <w:rPr>
          <w:rFonts w:ascii="Palatino Linotype" w:hAnsi="Palatino Linotype" w:cs="Times New Roman"/>
        </w:rPr>
      </w:pPr>
      <w:r w:rsidRPr="00C23B75">
        <w:rPr>
          <w:rFonts w:ascii="Palatino Linotype" w:hAnsi="Palatino Linotype" w:cs="Times New Roman"/>
        </w:rPr>
        <w:t>the lamps are properly cleaned,</w:t>
      </w:r>
    </w:p>
    <w:p w14:paraId="70B07DE2" w14:textId="77777777" w:rsidR="00D15342" w:rsidRPr="00C23B75" w:rsidRDefault="009B1690" w:rsidP="00E40F22">
      <w:pPr>
        <w:pStyle w:val="NoSpacing"/>
        <w:numPr>
          <w:ilvl w:val="0"/>
          <w:numId w:val="91"/>
        </w:numPr>
        <w:rPr>
          <w:rFonts w:ascii="Palatino Linotype" w:hAnsi="Palatino Linotype" w:cs="Times New Roman"/>
        </w:rPr>
      </w:pPr>
      <w:r w:rsidRPr="00C23B75">
        <w:rPr>
          <w:rFonts w:ascii="Palatino Linotype" w:hAnsi="Palatino Linotype" w:cs="Times New Roman"/>
        </w:rPr>
        <w:t>maintained and</w:t>
      </w:r>
    </w:p>
    <w:p w14:paraId="3DDA4967" w14:textId="3E956308" w:rsidR="00D15342" w:rsidRPr="00C23B75" w:rsidRDefault="009B1690" w:rsidP="00E40F22">
      <w:pPr>
        <w:pStyle w:val="NoSpacing"/>
        <w:numPr>
          <w:ilvl w:val="0"/>
          <w:numId w:val="91"/>
        </w:numPr>
        <w:rPr>
          <w:rFonts w:ascii="Palatino Linotype" w:hAnsi="Palatino Linotype" w:cs="Times New Roman"/>
        </w:rPr>
      </w:pPr>
      <w:r w:rsidRPr="00C23B75">
        <w:rPr>
          <w:rFonts w:ascii="Palatino Linotype" w:hAnsi="Palatino Linotype" w:cs="Times New Roman"/>
        </w:rPr>
        <w:t>checked to ensure that the appropriate intensity is being emitted.</w:t>
      </w:r>
      <w:r w:rsidR="00016E31" w:rsidRPr="00C23B75">
        <w:rPr>
          <w:rFonts w:ascii="Palatino Linotype" w:hAnsi="Palatino Linotype" w:cs="Times New Roman"/>
        </w:rPr>
        <w:t xml:space="preserve"> </w:t>
      </w:r>
    </w:p>
    <w:p w14:paraId="7A3EC975" w14:textId="77777777" w:rsidR="00D15342" w:rsidRPr="00C23B75" w:rsidRDefault="00D15342" w:rsidP="00D15342">
      <w:pPr>
        <w:pStyle w:val="NoSpacing"/>
        <w:rPr>
          <w:rFonts w:ascii="Palatino Linotype" w:hAnsi="Palatino Linotype" w:cs="Times New Roman"/>
        </w:rPr>
      </w:pPr>
    </w:p>
    <w:p w14:paraId="55C393ED" w14:textId="422786B1" w:rsidR="00016E31" w:rsidRPr="00C23B75" w:rsidRDefault="00E35D8D" w:rsidP="00D15342">
      <w:pPr>
        <w:pStyle w:val="NoSpacing"/>
        <w:rPr>
          <w:rFonts w:ascii="Palatino Linotype" w:hAnsi="Palatino Linotype" w:cs="Times New Roman"/>
        </w:rPr>
      </w:pPr>
      <w:r w:rsidRPr="00C23B75">
        <w:rPr>
          <w:rFonts w:ascii="Palatino Linotype" w:hAnsi="Palatino Linotype" w:cs="Times New Roman"/>
        </w:rPr>
        <w:t>UV</w:t>
      </w:r>
      <w:r w:rsidR="00B16492" w:rsidRPr="00C23B75">
        <w:rPr>
          <w:rFonts w:ascii="Palatino Linotype" w:hAnsi="Palatino Linotype" w:cs="Times New Roman"/>
        </w:rPr>
        <w:t xml:space="preserve"> may be recommended in certain </w:t>
      </w:r>
      <w:r w:rsidR="000A743C" w:rsidRPr="00C23B75">
        <w:rPr>
          <w:rFonts w:ascii="Palatino Linotype" w:hAnsi="Palatino Linotype" w:cs="Times New Roman"/>
        </w:rPr>
        <w:t>situations</w:t>
      </w:r>
      <w:r w:rsidR="00AA63E3">
        <w:rPr>
          <w:rFonts w:ascii="Palatino Linotype" w:hAnsi="Palatino Linotype" w:cs="Times New Roman"/>
        </w:rPr>
        <w:t xml:space="preserve"> (e.g. bacteria in use are highly resistant to chemical disinfection or are spore forming)</w:t>
      </w:r>
      <w:r w:rsidR="000A743C" w:rsidRPr="00C23B75">
        <w:rPr>
          <w:rFonts w:ascii="Palatino Linotype" w:hAnsi="Palatino Linotype" w:cs="Times New Roman"/>
        </w:rPr>
        <w:t>;</w:t>
      </w:r>
      <w:r w:rsidR="00B16492" w:rsidRPr="00C23B75">
        <w:rPr>
          <w:rFonts w:ascii="Palatino Linotype" w:hAnsi="Palatino Linotype" w:cs="Times New Roman"/>
        </w:rPr>
        <w:t xml:space="preserve"> </w:t>
      </w:r>
      <w:r w:rsidR="001D71C3" w:rsidRPr="00C23B75">
        <w:rPr>
          <w:rFonts w:ascii="Palatino Linotype" w:hAnsi="Palatino Linotype" w:cs="Times New Roman"/>
        </w:rPr>
        <w:t>however,</w:t>
      </w:r>
      <w:r w:rsidR="00016E31" w:rsidRPr="00C23B75">
        <w:rPr>
          <w:rFonts w:ascii="Palatino Linotype" w:hAnsi="Palatino Linotype" w:cs="Times New Roman"/>
        </w:rPr>
        <w:t xml:space="preserve"> it is important to note that</w:t>
      </w:r>
      <w:r w:rsidR="00D15342" w:rsidRPr="00C23B75">
        <w:rPr>
          <w:rFonts w:ascii="Palatino Linotype" w:hAnsi="Palatino Linotype" w:cs="Times New Roman"/>
        </w:rPr>
        <w:t>:</w:t>
      </w:r>
      <w:r w:rsidR="00016E31" w:rsidRPr="00C23B75">
        <w:rPr>
          <w:rFonts w:ascii="Palatino Linotype" w:hAnsi="Palatino Linotype" w:cs="Times New Roman"/>
        </w:rPr>
        <w:t xml:space="preserve"> </w:t>
      </w:r>
    </w:p>
    <w:p w14:paraId="4B0EBFD7" w14:textId="6B343A20" w:rsidR="00016E31" w:rsidRPr="00C23B75" w:rsidRDefault="00E35D8D" w:rsidP="00414436">
      <w:pPr>
        <w:pStyle w:val="NoSpacing"/>
        <w:numPr>
          <w:ilvl w:val="0"/>
          <w:numId w:val="32"/>
        </w:numPr>
        <w:rPr>
          <w:rFonts w:ascii="Palatino Linotype" w:hAnsi="Palatino Linotype" w:cs="Times New Roman"/>
        </w:rPr>
      </w:pPr>
      <w:r w:rsidRPr="00C23B75">
        <w:rPr>
          <w:rFonts w:ascii="Palatino Linotype" w:hAnsi="Palatino Linotype" w:cs="Times New Roman"/>
        </w:rPr>
        <w:t>t</w:t>
      </w:r>
      <w:r w:rsidR="006E51B9" w:rsidRPr="00C23B75">
        <w:rPr>
          <w:rFonts w:ascii="Palatino Linotype" w:hAnsi="Palatino Linotype" w:cs="Times New Roman"/>
        </w:rPr>
        <w:t xml:space="preserve">he </w:t>
      </w:r>
      <w:r w:rsidR="00016E31" w:rsidRPr="00C23B75">
        <w:rPr>
          <w:rFonts w:ascii="Palatino Linotype" w:hAnsi="Palatino Linotype" w:cs="Times New Roman"/>
        </w:rPr>
        <w:t xml:space="preserve">accumulation of dust, dirt, </w:t>
      </w:r>
      <w:r w:rsidR="000A743C" w:rsidRPr="00C23B75">
        <w:rPr>
          <w:rFonts w:ascii="Palatino Linotype" w:hAnsi="Palatino Linotype" w:cs="Times New Roman"/>
        </w:rPr>
        <w:t>grease,</w:t>
      </w:r>
      <w:r w:rsidR="00016E31" w:rsidRPr="00C23B75">
        <w:rPr>
          <w:rFonts w:ascii="Palatino Linotype" w:hAnsi="Palatino Linotype" w:cs="Times New Roman"/>
        </w:rPr>
        <w:t xml:space="preserve"> or clumps of microorganisms reduce its germicidal </w:t>
      </w:r>
      <w:r w:rsidR="000A743C" w:rsidRPr="00C23B75">
        <w:rPr>
          <w:rFonts w:ascii="Palatino Linotype" w:hAnsi="Palatino Linotype" w:cs="Times New Roman"/>
        </w:rPr>
        <w:t>effects.</w:t>
      </w:r>
      <w:r w:rsidR="00016E31" w:rsidRPr="00C23B75">
        <w:rPr>
          <w:rFonts w:ascii="Palatino Linotype" w:hAnsi="Palatino Linotype" w:cs="Times New Roman"/>
        </w:rPr>
        <w:t xml:space="preserve"> </w:t>
      </w:r>
    </w:p>
    <w:p w14:paraId="0FE285A8" w14:textId="77777777" w:rsidR="00016E31" w:rsidRPr="00C23B75" w:rsidRDefault="00016E31" w:rsidP="00414436">
      <w:pPr>
        <w:pStyle w:val="NoSpacing"/>
        <w:numPr>
          <w:ilvl w:val="0"/>
          <w:numId w:val="32"/>
        </w:numPr>
        <w:rPr>
          <w:rFonts w:ascii="Palatino Linotype" w:hAnsi="Palatino Linotype" w:cs="Times New Roman"/>
        </w:rPr>
      </w:pPr>
      <w:r w:rsidRPr="00C23B75">
        <w:rPr>
          <w:rFonts w:ascii="Palatino Linotype" w:hAnsi="Palatino Linotype" w:cs="Times New Roman"/>
        </w:rPr>
        <w:t xml:space="preserve">UV light is not effective against all organisms; and </w:t>
      </w:r>
    </w:p>
    <w:p w14:paraId="002E3CC0" w14:textId="168F2B0A" w:rsidR="00016E31" w:rsidRDefault="00E35D8D" w:rsidP="00414436">
      <w:pPr>
        <w:pStyle w:val="NoSpacing"/>
        <w:numPr>
          <w:ilvl w:val="0"/>
          <w:numId w:val="32"/>
        </w:numPr>
        <w:rPr>
          <w:rFonts w:ascii="Palatino Linotype" w:hAnsi="Palatino Linotype" w:cs="Times New Roman"/>
        </w:rPr>
      </w:pPr>
      <w:r w:rsidRPr="00C23B75">
        <w:rPr>
          <w:rFonts w:ascii="Palatino Linotype" w:hAnsi="Palatino Linotype" w:cs="Times New Roman"/>
        </w:rPr>
        <w:t>e</w:t>
      </w:r>
      <w:r w:rsidR="00FF7C23" w:rsidRPr="00C23B75">
        <w:rPr>
          <w:rFonts w:ascii="Palatino Linotype" w:hAnsi="Palatino Linotype" w:cs="Times New Roman"/>
        </w:rPr>
        <w:t>xposure</w:t>
      </w:r>
      <w:r w:rsidR="00016E31" w:rsidRPr="00C23B75">
        <w:rPr>
          <w:rFonts w:ascii="Palatino Linotype" w:hAnsi="Palatino Linotype" w:cs="Times New Roman"/>
        </w:rPr>
        <w:t xml:space="preserve"> to UV light is hazardous: it may result in severe eye damage and burns to the skin.  </w:t>
      </w:r>
    </w:p>
    <w:p w14:paraId="0D72CE84" w14:textId="6B5019DC" w:rsidR="001D71C3" w:rsidRPr="00C23B75" w:rsidRDefault="001D71C3" w:rsidP="00414436">
      <w:pPr>
        <w:pStyle w:val="NoSpacing"/>
        <w:numPr>
          <w:ilvl w:val="0"/>
          <w:numId w:val="32"/>
        </w:numPr>
        <w:rPr>
          <w:rFonts w:ascii="Palatino Linotype" w:hAnsi="Palatino Linotype" w:cs="Times New Roman"/>
        </w:rPr>
      </w:pPr>
      <w:r>
        <w:rPr>
          <w:rFonts w:ascii="Palatino Linotype" w:hAnsi="Palatino Linotype" w:cs="Times New Roman"/>
        </w:rPr>
        <w:t>UV light will degrade plastics</w:t>
      </w:r>
    </w:p>
    <w:p w14:paraId="08DD4681" w14:textId="77777777" w:rsidR="002F10A8" w:rsidRPr="00C23B75" w:rsidRDefault="002F10A8" w:rsidP="002F10A8">
      <w:pPr>
        <w:pStyle w:val="NoSpacing"/>
        <w:rPr>
          <w:rFonts w:ascii="Palatino Linotype" w:hAnsi="Palatino Linotype" w:cs="Times New Roman"/>
        </w:rPr>
      </w:pPr>
    </w:p>
    <w:p w14:paraId="2BE6718C" w14:textId="77777777" w:rsidR="00E35D8D" w:rsidRPr="00C23B75" w:rsidRDefault="00E35D8D" w:rsidP="00E35D8D">
      <w:pPr>
        <w:pStyle w:val="NoSpacing"/>
        <w:rPr>
          <w:rFonts w:ascii="Palatino Linotype" w:hAnsi="Palatino Linotype" w:cs="Times New Roman"/>
          <w:b/>
        </w:rPr>
      </w:pPr>
      <w:r w:rsidRPr="00C23B75">
        <w:rPr>
          <w:rFonts w:ascii="Palatino Linotype" w:hAnsi="Palatino Linotype" w:cs="Times New Roman"/>
          <w:b/>
        </w:rPr>
        <w:t>The routine use of UV lamps to decontaminate is not recommended.</w:t>
      </w:r>
      <w:r w:rsidRPr="00C23B75">
        <w:rPr>
          <w:rFonts w:ascii="Palatino Linotype" w:hAnsi="Palatino Linotype" w:cs="Times New Roman"/>
        </w:rPr>
        <w:t xml:space="preserve"> They should only be used secondary to chemical disinfection of surfaces.  </w:t>
      </w:r>
      <w:r w:rsidRPr="00C23B75">
        <w:rPr>
          <w:rFonts w:ascii="Palatino Linotype" w:hAnsi="Palatino Linotype" w:cs="Times New Roman"/>
          <w:b/>
        </w:rPr>
        <w:t xml:space="preserve">UV lamps must be turned off whenever the laboratory is occupied, unless the BSC sash closes completely. </w:t>
      </w:r>
    </w:p>
    <w:p w14:paraId="429ECFEE" w14:textId="77777777" w:rsidR="009B1690" w:rsidRPr="00C23B75" w:rsidRDefault="009B1690" w:rsidP="00E35D8D">
      <w:pPr>
        <w:pStyle w:val="NoSpacing"/>
        <w:rPr>
          <w:rFonts w:ascii="Palatino Linotype" w:hAnsi="Palatino Linotype" w:cs="Times New Roman"/>
          <w:b/>
        </w:rPr>
      </w:pPr>
    </w:p>
    <w:p w14:paraId="6756A3FC" w14:textId="4DA6CB65" w:rsidR="00B65070" w:rsidRPr="00C23B75" w:rsidRDefault="009B1690" w:rsidP="002F10A8">
      <w:pPr>
        <w:pStyle w:val="NoSpacing"/>
        <w:rPr>
          <w:rFonts w:ascii="Palatino Linotype" w:hAnsi="Palatino Linotype" w:cs="Times New Roman"/>
        </w:rPr>
      </w:pPr>
      <w:r w:rsidRPr="00C23B75">
        <w:rPr>
          <w:rFonts w:ascii="Palatino Linotype" w:hAnsi="Palatino Linotype" w:cs="Times New Roman"/>
        </w:rPr>
        <w:t xml:space="preserve">Gamma irradiation and microwave irradiation can also be used for decontamination in some cases. </w:t>
      </w:r>
    </w:p>
    <w:p w14:paraId="49D283AA" w14:textId="77777777" w:rsidR="00CC4513" w:rsidRDefault="00CC4513" w:rsidP="00B86CEF">
      <w:pPr>
        <w:pStyle w:val="NoSpacing"/>
      </w:pPr>
    </w:p>
    <w:p w14:paraId="2FC9700A" w14:textId="77777777" w:rsidR="00873891" w:rsidRPr="00860051" w:rsidRDefault="00873891" w:rsidP="00CB4453">
      <w:pPr>
        <w:pStyle w:val="Heading3"/>
        <w:rPr>
          <w:rFonts w:ascii="Palatino Linotype" w:hAnsi="Palatino Linotype"/>
          <w:b/>
        </w:rPr>
      </w:pPr>
      <w:bookmarkStart w:id="72" w:name="_Toc226384140"/>
      <w:r w:rsidRPr="00860051">
        <w:rPr>
          <w:rFonts w:ascii="Palatino Linotype" w:hAnsi="Palatino Linotype"/>
          <w:b/>
        </w:rPr>
        <w:t>Incineration</w:t>
      </w:r>
      <w:bookmarkEnd w:id="72"/>
    </w:p>
    <w:p w14:paraId="5DDC0F51" w14:textId="77777777" w:rsidR="00D15342" w:rsidRPr="00C23B75" w:rsidRDefault="00D15342" w:rsidP="00873891">
      <w:pPr>
        <w:pStyle w:val="NoSpacing"/>
        <w:rPr>
          <w:rFonts w:ascii="Palatino Linotype" w:hAnsi="Palatino Linotype" w:cs="Times New Roman"/>
        </w:rPr>
      </w:pPr>
    </w:p>
    <w:p w14:paraId="5E446E8A" w14:textId="77777777" w:rsidR="00873891" w:rsidRPr="00C23B75" w:rsidRDefault="00D01CCF" w:rsidP="00873891">
      <w:pPr>
        <w:pStyle w:val="NoSpacing"/>
        <w:rPr>
          <w:rFonts w:ascii="Palatino Linotype" w:hAnsi="Palatino Linotype" w:cs="Times New Roman"/>
        </w:rPr>
      </w:pPr>
      <w:r w:rsidRPr="00C23B75">
        <w:rPr>
          <w:rFonts w:ascii="Palatino Linotype" w:hAnsi="Palatino Linotype" w:cs="Times New Roman"/>
        </w:rPr>
        <w:t>B</w:t>
      </w:r>
      <w:r w:rsidR="00873891" w:rsidRPr="00C23B75">
        <w:rPr>
          <w:rFonts w:ascii="Palatino Linotype" w:hAnsi="Palatino Linotype" w:cs="Times New Roman"/>
        </w:rPr>
        <w:t xml:space="preserve">iohazardous waste that </w:t>
      </w:r>
      <w:r w:rsidR="00873891" w:rsidRPr="00DB2E3A">
        <w:rPr>
          <w:rFonts w:ascii="Palatino Linotype" w:hAnsi="Palatino Linotype" w:cs="Times New Roman"/>
          <w:b/>
        </w:rPr>
        <w:t>must be disposed of by incineration</w:t>
      </w:r>
      <w:r w:rsidRPr="00DB2E3A">
        <w:rPr>
          <w:rFonts w:ascii="Palatino Linotype" w:hAnsi="Palatino Linotype" w:cs="Times New Roman"/>
          <w:b/>
        </w:rPr>
        <w:t xml:space="preserve"> includes</w:t>
      </w:r>
      <w:r w:rsidR="00873891" w:rsidRPr="00C23B75">
        <w:rPr>
          <w:rFonts w:ascii="Palatino Linotype" w:hAnsi="Palatino Linotype" w:cs="Times New Roman"/>
        </w:rPr>
        <w:t xml:space="preserve"> human or animal anatomical waste, </w:t>
      </w:r>
      <w:r w:rsidRPr="00C23B75">
        <w:rPr>
          <w:rFonts w:ascii="Palatino Linotype" w:hAnsi="Palatino Linotype" w:cs="Times New Roman"/>
        </w:rPr>
        <w:t xml:space="preserve">material soaked with </w:t>
      </w:r>
      <w:r w:rsidR="00873891" w:rsidRPr="00C23B75">
        <w:rPr>
          <w:rFonts w:ascii="Palatino Linotype" w:hAnsi="Palatino Linotype" w:cs="Times New Roman"/>
        </w:rPr>
        <w:t>blood, biohazard sharps containers, and biohazardous waste that is contaminated with chemicals that would not be compatible with autoclave decontamination.</w:t>
      </w:r>
    </w:p>
    <w:p w14:paraId="0251955B" w14:textId="77777777" w:rsidR="00873891" w:rsidRPr="00C23B75" w:rsidRDefault="00873891" w:rsidP="00873891">
      <w:pPr>
        <w:pStyle w:val="NoSpacing"/>
        <w:rPr>
          <w:rFonts w:ascii="Palatino Linotype" w:hAnsi="Palatino Linotype" w:cs="Times New Roman"/>
        </w:rPr>
      </w:pPr>
    </w:p>
    <w:p w14:paraId="568BF1CA" w14:textId="2A11D7DF" w:rsidR="001D71C3" w:rsidRDefault="00873891" w:rsidP="002F10A8">
      <w:pPr>
        <w:pStyle w:val="NoSpacing"/>
        <w:rPr>
          <w:rFonts w:ascii="Palatino Linotype" w:hAnsi="Palatino Linotype" w:cs="Times New Roman"/>
        </w:rPr>
      </w:pPr>
      <w:r w:rsidRPr="00C23B75">
        <w:rPr>
          <w:rFonts w:ascii="Palatino Linotype" w:hAnsi="Palatino Linotype" w:cs="Times New Roman"/>
        </w:rPr>
        <w:t xml:space="preserve">All hazardous waste, including </w:t>
      </w:r>
      <w:r w:rsidRPr="00C23B75">
        <w:rPr>
          <w:rFonts w:ascii="Palatino Linotype" w:hAnsi="Palatino Linotype" w:cs="Times New Roman"/>
          <w:bCs/>
        </w:rPr>
        <w:t xml:space="preserve">biological </w:t>
      </w:r>
      <w:r w:rsidRPr="00C23B75">
        <w:rPr>
          <w:rFonts w:ascii="Palatino Linotype" w:hAnsi="Palatino Linotype" w:cs="Times New Roman"/>
        </w:rPr>
        <w:t>waste to be incinerated, is picked up by an outside contractor directly from laboratories and shops at the request of Queen’s employees. Waste needs to be label</w:t>
      </w:r>
      <w:r w:rsidR="007C1CB7">
        <w:rPr>
          <w:rFonts w:ascii="Palatino Linotype" w:hAnsi="Palatino Linotype" w:cs="Times New Roman"/>
        </w:rPr>
        <w:t>l</w:t>
      </w:r>
      <w:r w:rsidRPr="00C23B75">
        <w:rPr>
          <w:rFonts w:ascii="Palatino Linotype" w:hAnsi="Palatino Linotype" w:cs="Times New Roman"/>
        </w:rPr>
        <w:t xml:space="preserve">ed </w:t>
      </w:r>
      <w:r w:rsidR="00894063" w:rsidRPr="00C23B75">
        <w:rPr>
          <w:rFonts w:ascii="Palatino Linotype" w:hAnsi="Palatino Linotype" w:cs="Times New Roman"/>
        </w:rPr>
        <w:t xml:space="preserve">and tagged, and the appropriate </w:t>
      </w:r>
      <w:hyperlink r:id="rId78" w:history="1">
        <w:r w:rsidR="00894063" w:rsidRPr="002705FD">
          <w:rPr>
            <w:rStyle w:val="Hyperlink"/>
            <w:rFonts w:ascii="Palatino Linotype" w:hAnsi="Palatino Linotype" w:cs="Times New Roman"/>
          </w:rPr>
          <w:t>forms</w:t>
        </w:r>
      </w:hyperlink>
      <w:r w:rsidR="00894063" w:rsidRPr="00C23B75">
        <w:rPr>
          <w:rFonts w:ascii="Palatino Linotype" w:hAnsi="Palatino Linotype" w:cs="Times New Roman"/>
        </w:rPr>
        <w:t xml:space="preserve"> m</w:t>
      </w:r>
      <w:r w:rsidRPr="00C23B75">
        <w:rPr>
          <w:rFonts w:ascii="Palatino Linotype" w:hAnsi="Palatino Linotype" w:cs="Times New Roman"/>
        </w:rPr>
        <w:t>ust be filled out on the Department of Environmental Health and Safety website to request a pickup.</w:t>
      </w:r>
    </w:p>
    <w:p w14:paraId="73D65BFF" w14:textId="77777777" w:rsidR="001D71C3" w:rsidRDefault="001D71C3">
      <w:pPr>
        <w:rPr>
          <w:rFonts w:ascii="Palatino Linotype" w:hAnsi="Palatino Linotype" w:cs="Times New Roman"/>
        </w:rPr>
      </w:pPr>
      <w:r>
        <w:rPr>
          <w:rFonts w:ascii="Palatino Linotype" w:hAnsi="Palatino Linotype" w:cs="Times New Roman"/>
        </w:rPr>
        <w:br w:type="page"/>
      </w:r>
    </w:p>
    <w:p w14:paraId="116C0FBC" w14:textId="77777777" w:rsidR="005F31DA" w:rsidRPr="00860051" w:rsidRDefault="005F31DA" w:rsidP="005F31DA">
      <w:pPr>
        <w:pStyle w:val="Heading2"/>
        <w:rPr>
          <w:rFonts w:ascii="Palatino Linotype" w:hAnsi="Palatino Linotype"/>
          <w:b/>
        </w:rPr>
      </w:pPr>
      <w:bookmarkStart w:id="73" w:name="_Toc226384141"/>
      <w:r w:rsidRPr="00860051">
        <w:rPr>
          <w:rFonts w:ascii="Palatino Linotype" w:hAnsi="Palatino Linotype"/>
          <w:b/>
        </w:rPr>
        <w:lastRenderedPageBreak/>
        <w:t>Biohazard Waste Treatment</w:t>
      </w:r>
      <w:bookmarkEnd w:id="73"/>
    </w:p>
    <w:p w14:paraId="79A44967" w14:textId="77777777" w:rsidR="00D15342" w:rsidRPr="00C23B75" w:rsidRDefault="00D15342" w:rsidP="005F31DA">
      <w:pPr>
        <w:pStyle w:val="NoSpacing"/>
        <w:rPr>
          <w:rFonts w:ascii="Palatino Linotype" w:hAnsi="Palatino Linotype" w:cs="Times New Roman"/>
        </w:rPr>
      </w:pPr>
    </w:p>
    <w:p w14:paraId="2EA0F7C5" w14:textId="77777777" w:rsidR="005F31DA" w:rsidRPr="00C23B75" w:rsidRDefault="005F31DA" w:rsidP="005F31DA">
      <w:pPr>
        <w:pStyle w:val="NoSpacing"/>
        <w:rPr>
          <w:rFonts w:ascii="Palatino Linotype" w:hAnsi="Palatino Linotype" w:cs="Times New Roman"/>
        </w:rPr>
      </w:pPr>
      <w:r w:rsidRPr="00C23B75">
        <w:rPr>
          <w:rFonts w:ascii="Palatino Linotype" w:hAnsi="Palatino Linotype" w:cs="Times New Roman"/>
        </w:rPr>
        <w:t>Many types of biohazardous material can simply be decontaminated or disinfected and subsequently handled as normal waste for disposal through the municipal waste stream or down the sewer.</w:t>
      </w:r>
    </w:p>
    <w:p w14:paraId="0A46CD1E" w14:textId="7CA6F34F" w:rsidR="005F31DA" w:rsidRPr="00C23B75" w:rsidRDefault="005F31DA" w:rsidP="005F31DA">
      <w:pPr>
        <w:pStyle w:val="NoSpacing"/>
        <w:rPr>
          <w:rFonts w:ascii="Palatino Linotype" w:hAnsi="Palatino Linotype" w:cs="Times New Roman"/>
        </w:rPr>
      </w:pPr>
    </w:p>
    <w:p w14:paraId="1C725F51" w14:textId="42279800" w:rsidR="00B65070" w:rsidRPr="00C23B75" w:rsidRDefault="005F31DA" w:rsidP="005F31DA">
      <w:pPr>
        <w:pStyle w:val="NoSpacing"/>
        <w:rPr>
          <w:rFonts w:ascii="Palatino Linotype" w:hAnsi="Palatino Linotype" w:cs="Times New Roman"/>
        </w:rPr>
      </w:pPr>
      <w:r w:rsidRPr="00C23B75">
        <w:rPr>
          <w:rFonts w:ascii="Palatino Linotype" w:hAnsi="Palatino Linotype" w:cs="Times New Roman"/>
        </w:rPr>
        <w:t xml:space="preserve">For biohazard material from laboratories: </w:t>
      </w:r>
    </w:p>
    <w:p w14:paraId="467FE184" w14:textId="77777777" w:rsidR="005F31DA" w:rsidRPr="00C23B75" w:rsidRDefault="005F31DA" w:rsidP="005F31DA">
      <w:pPr>
        <w:pStyle w:val="NoSpacing"/>
        <w:rPr>
          <w:rFonts w:ascii="Palatino Linotype" w:hAnsi="Palatino Linotype" w:cs="Times New Roman"/>
        </w:rPr>
      </w:pPr>
    </w:p>
    <w:p w14:paraId="32FB4F0F" w14:textId="77777777" w:rsidR="005F31DA" w:rsidRPr="00C23B75" w:rsidRDefault="005F31DA" w:rsidP="005F31DA">
      <w:pPr>
        <w:pStyle w:val="NoSpacing"/>
        <w:ind w:left="720"/>
        <w:rPr>
          <w:rFonts w:ascii="Palatino Linotype" w:hAnsi="Palatino Linotype" w:cs="Times New Roman"/>
        </w:rPr>
      </w:pPr>
      <w:r w:rsidRPr="00C23B75">
        <w:rPr>
          <w:rFonts w:ascii="Palatino Linotype" w:hAnsi="Palatino Linotype" w:cs="Times New Roman"/>
          <w:b/>
        </w:rPr>
        <w:t>Level 1</w:t>
      </w:r>
      <w:r w:rsidRPr="00C23B75">
        <w:rPr>
          <w:rFonts w:ascii="Palatino Linotype" w:hAnsi="Palatino Linotype" w:cs="Times New Roman"/>
          <w:color w:val="FF0000"/>
        </w:rPr>
        <w:t xml:space="preserve"> </w:t>
      </w:r>
      <w:r w:rsidRPr="00C23B75">
        <w:rPr>
          <w:rFonts w:ascii="Palatino Linotype" w:hAnsi="Palatino Linotype" w:cs="Times New Roman"/>
        </w:rPr>
        <w:t>must be disinfected prior to disposal.</w:t>
      </w:r>
    </w:p>
    <w:p w14:paraId="6E14BE93" w14:textId="77777777" w:rsidR="005F31DA" w:rsidRPr="00C23B75" w:rsidRDefault="005F31DA" w:rsidP="005F31DA">
      <w:pPr>
        <w:pStyle w:val="NoSpacing"/>
        <w:ind w:left="720"/>
        <w:rPr>
          <w:rFonts w:ascii="Palatino Linotype" w:hAnsi="Palatino Linotype" w:cs="Times New Roman"/>
        </w:rPr>
      </w:pPr>
      <w:r w:rsidRPr="00C23B75">
        <w:rPr>
          <w:rFonts w:ascii="Palatino Linotype" w:hAnsi="Palatino Linotype" w:cs="Times New Roman"/>
          <w:b/>
        </w:rPr>
        <w:t>Level 2</w:t>
      </w:r>
      <w:r w:rsidRPr="00C23B75">
        <w:rPr>
          <w:rFonts w:ascii="Palatino Linotype" w:hAnsi="Palatino Linotype" w:cs="Times New Roman"/>
          <w:color w:val="FF0000"/>
        </w:rPr>
        <w:t xml:space="preserve"> </w:t>
      </w:r>
      <w:r w:rsidRPr="00C23B75">
        <w:rPr>
          <w:rFonts w:ascii="Palatino Linotype" w:hAnsi="Palatino Linotype" w:cs="Times New Roman"/>
        </w:rPr>
        <w:t>must be disinfected before removal from lab or double bagged for transport to an autoclave or incinerator.</w:t>
      </w:r>
    </w:p>
    <w:p w14:paraId="26C43A21" w14:textId="77777777" w:rsidR="0082686B" w:rsidRDefault="0082686B" w:rsidP="0082686B">
      <w:pPr>
        <w:pStyle w:val="NoSpacing"/>
        <w:rPr>
          <w:rFonts w:ascii="Palatino Linotype" w:hAnsi="Palatino Linotype" w:cs="Times New Roman"/>
        </w:rPr>
      </w:pPr>
    </w:p>
    <w:p w14:paraId="29A12990" w14:textId="394161C9" w:rsidR="0082686B" w:rsidRPr="00C23B75" w:rsidRDefault="0082686B" w:rsidP="0082686B">
      <w:pPr>
        <w:pStyle w:val="NoSpacing"/>
        <w:rPr>
          <w:rFonts w:ascii="Palatino Linotype" w:hAnsi="Palatino Linotype" w:cs="Times New Roman"/>
        </w:rPr>
      </w:pPr>
      <w:r w:rsidRPr="00C23B75">
        <w:rPr>
          <w:rFonts w:ascii="Palatino Linotype" w:hAnsi="Palatino Linotype" w:cs="Times New Roman"/>
        </w:rPr>
        <w:t>However, some material must be sent for incineration through the Department of Environmental Health and Safety</w:t>
      </w:r>
      <w:r>
        <w:rPr>
          <w:rFonts w:ascii="Palatino Linotype" w:hAnsi="Palatino Linotype" w:cs="Times New Roman"/>
        </w:rPr>
        <w:t xml:space="preserve"> as described below</w:t>
      </w:r>
      <w:r w:rsidRPr="00C23B75">
        <w:rPr>
          <w:rFonts w:ascii="Palatino Linotype" w:hAnsi="Palatino Linotype" w:cs="Times New Roman"/>
        </w:rPr>
        <w:t xml:space="preserve">.  </w:t>
      </w:r>
    </w:p>
    <w:p w14:paraId="2CDFFC39" w14:textId="77777777" w:rsidR="005F31DA" w:rsidRPr="00C23B75" w:rsidRDefault="005F31DA" w:rsidP="005F31DA">
      <w:pPr>
        <w:pStyle w:val="NoSpacing"/>
        <w:rPr>
          <w:rFonts w:ascii="Palatino Linotype" w:hAnsi="Palatino Linotype" w:cs="Times New Roman"/>
        </w:rPr>
      </w:pPr>
    </w:p>
    <w:p w14:paraId="27DBE310" w14:textId="77777777" w:rsidR="00873891" w:rsidRPr="00860051" w:rsidRDefault="00873891" w:rsidP="00CB4453">
      <w:pPr>
        <w:pStyle w:val="Heading2"/>
        <w:rPr>
          <w:rFonts w:ascii="Palatino Linotype" w:hAnsi="Palatino Linotype"/>
          <w:b/>
        </w:rPr>
      </w:pPr>
      <w:bookmarkStart w:id="74" w:name="_Toc226384142"/>
      <w:r w:rsidRPr="00860051">
        <w:rPr>
          <w:rFonts w:ascii="Palatino Linotype" w:hAnsi="Palatino Linotype"/>
          <w:b/>
        </w:rPr>
        <w:t>Procedures for Di</w:t>
      </w:r>
      <w:r w:rsidR="005E48C7" w:rsidRPr="00860051">
        <w:rPr>
          <w:rFonts w:ascii="Palatino Linotype" w:hAnsi="Palatino Linotype"/>
          <w:b/>
        </w:rPr>
        <w:t>sposing of Specific Waste Types</w:t>
      </w:r>
      <w:bookmarkEnd w:id="74"/>
    </w:p>
    <w:p w14:paraId="39A293D0" w14:textId="77777777" w:rsidR="00D15342" w:rsidRPr="00C23B75" w:rsidRDefault="00D15342" w:rsidP="00454FA0">
      <w:pPr>
        <w:pStyle w:val="NoSpacing"/>
        <w:rPr>
          <w:rFonts w:ascii="Palatino Linotype" w:hAnsi="Palatino Linotype" w:cs="Times New Roman"/>
        </w:rPr>
      </w:pPr>
    </w:p>
    <w:p w14:paraId="2D0D527A" w14:textId="49FB75C9" w:rsidR="00454FA0" w:rsidRPr="00C23B75" w:rsidRDefault="00454FA0" w:rsidP="00454FA0">
      <w:pPr>
        <w:pStyle w:val="NoSpacing"/>
        <w:rPr>
          <w:rFonts w:ascii="Palatino Linotype" w:hAnsi="Palatino Linotype" w:cs="Times New Roman"/>
        </w:rPr>
      </w:pPr>
      <w:r w:rsidRPr="00C23B75">
        <w:rPr>
          <w:rFonts w:ascii="Palatino Linotype" w:hAnsi="Palatino Linotype" w:cs="Times New Roman"/>
        </w:rPr>
        <w:t xml:space="preserve">For more detailed information on handling, treating, and disposing of different types of waste, including chemical and radioactive waste, see the </w:t>
      </w:r>
      <w:hyperlink r:id="rId79" w:history="1">
        <w:r w:rsidR="00B65070" w:rsidRPr="00BD1AF0">
          <w:rPr>
            <w:rStyle w:val="Hyperlink"/>
            <w:rFonts w:ascii="Palatino Linotype" w:hAnsi="Palatino Linotype" w:cs="Times New Roman"/>
          </w:rPr>
          <w:t>Standard Operating Procedure for Hazardous Waste Disposal, SOP-CHEM-01,</w:t>
        </w:r>
        <w:r w:rsidRPr="00BD1AF0">
          <w:rPr>
            <w:rStyle w:val="Hyperlink"/>
            <w:rFonts w:ascii="Palatino Linotype" w:hAnsi="Palatino Linotype" w:cs="Times New Roman"/>
          </w:rPr>
          <w:t>.</w:t>
        </w:r>
        <w:r w:rsidR="005F31DA" w:rsidRPr="00BD1AF0">
          <w:rPr>
            <w:rStyle w:val="Hyperlink"/>
            <w:rFonts w:ascii="Palatino Linotype" w:hAnsi="Palatino Linotype" w:cs="Times New Roman"/>
          </w:rPr>
          <w:t xml:space="preserve"> </w:t>
        </w:r>
      </w:hyperlink>
      <w:r w:rsidR="005F31DA" w:rsidRPr="00C23B75">
        <w:rPr>
          <w:rFonts w:ascii="Palatino Linotype" w:hAnsi="Palatino Linotype" w:cs="Times New Roman"/>
        </w:rPr>
        <w:t xml:space="preserve"> </w:t>
      </w:r>
    </w:p>
    <w:p w14:paraId="7321E9D5" w14:textId="77777777" w:rsidR="005F31DA" w:rsidRPr="00C23B75" w:rsidRDefault="005F31DA" w:rsidP="00454FA0">
      <w:pPr>
        <w:pStyle w:val="NoSpacing"/>
        <w:rPr>
          <w:rFonts w:ascii="Palatino Linotype" w:hAnsi="Palatino Linotype" w:cs="Times New Roman"/>
        </w:rPr>
      </w:pPr>
    </w:p>
    <w:p w14:paraId="77149693" w14:textId="00B6AF57" w:rsidR="005F31DA" w:rsidRPr="00C23B75" w:rsidRDefault="005F31DA" w:rsidP="00454FA0">
      <w:pPr>
        <w:pStyle w:val="NoSpacing"/>
        <w:rPr>
          <w:rFonts w:ascii="Palatino Linotype" w:hAnsi="Palatino Linotype" w:cs="Times New Roman"/>
        </w:rPr>
      </w:pPr>
      <w:r w:rsidRPr="00C23B75">
        <w:rPr>
          <w:rFonts w:ascii="Palatino Linotype" w:hAnsi="Palatino Linotype" w:cs="Times New Roman"/>
        </w:rPr>
        <w:t xml:space="preserve">For disposal forms refer to the </w:t>
      </w:r>
      <w:hyperlink r:id="rId80" w:history="1">
        <w:r w:rsidRPr="00BD1AF0">
          <w:rPr>
            <w:rStyle w:val="Hyperlink"/>
            <w:rFonts w:ascii="Palatino Linotype" w:hAnsi="Palatino Linotype" w:cs="Times New Roman"/>
          </w:rPr>
          <w:t>Waste Disposal page</w:t>
        </w:r>
      </w:hyperlink>
      <w:r w:rsidRPr="00C23B75">
        <w:rPr>
          <w:rFonts w:ascii="Palatino Linotype" w:hAnsi="Palatino Linotype" w:cs="Times New Roman"/>
        </w:rPr>
        <w:t xml:space="preserve"> on the Environmental Health and Safety Website.</w:t>
      </w:r>
    </w:p>
    <w:p w14:paraId="6444495B" w14:textId="77777777" w:rsidR="0082686B" w:rsidRDefault="0082686B" w:rsidP="00CB4453">
      <w:pPr>
        <w:pStyle w:val="Heading3"/>
        <w:rPr>
          <w:rFonts w:ascii="Palatino Linotype" w:hAnsi="Palatino Linotype"/>
          <w:b/>
        </w:rPr>
      </w:pPr>
    </w:p>
    <w:p w14:paraId="6BE16B87" w14:textId="77777777" w:rsidR="00873891" w:rsidRPr="00860051" w:rsidRDefault="00873891" w:rsidP="00CB4453">
      <w:pPr>
        <w:pStyle w:val="Heading3"/>
        <w:rPr>
          <w:rFonts w:ascii="Palatino Linotype" w:hAnsi="Palatino Linotype"/>
          <w:b/>
        </w:rPr>
      </w:pPr>
      <w:bookmarkStart w:id="75" w:name="_Toc226384143"/>
      <w:r w:rsidRPr="00860051">
        <w:rPr>
          <w:rFonts w:ascii="Palatino Linotype" w:hAnsi="Palatino Linotype"/>
          <w:b/>
        </w:rPr>
        <w:t>Sharps and Glassware</w:t>
      </w:r>
      <w:bookmarkEnd w:id="75"/>
    </w:p>
    <w:p w14:paraId="41E70A10" w14:textId="77777777" w:rsidR="00D15342" w:rsidRPr="00C23B75" w:rsidRDefault="00D15342" w:rsidP="00E21BE4">
      <w:pPr>
        <w:pStyle w:val="NoSpacing"/>
        <w:rPr>
          <w:rFonts w:ascii="Palatino Linotype" w:hAnsi="Palatino Linotype" w:cs="Times New Roman"/>
        </w:rPr>
      </w:pPr>
    </w:p>
    <w:p w14:paraId="5779D091" w14:textId="52B08BCC" w:rsidR="00E21BE4" w:rsidRPr="00C23B75" w:rsidRDefault="0090467F" w:rsidP="00E21BE4">
      <w:pPr>
        <w:pStyle w:val="NoSpacing"/>
        <w:rPr>
          <w:rFonts w:ascii="Palatino Linotype" w:hAnsi="Palatino Linotype" w:cs="Times New Roman"/>
        </w:rPr>
      </w:pPr>
      <w:r w:rsidRPr="00C23B75">
        <w:rPr>
          <w:rFonts w:ascii="Palatino Linotype" w:hAnsi="Palatino Linotype" w:cs="Times New Roman"/>
        </w:rPr>
        <w:t>Anyone disposing of sharps and/or glassware, whether contaminated or not, must compl</w:t>
      </w:r>
      <w:r w:rsidR="001D71C3">
        <w:rPr>
          <w:rFonts w:ascii="Palatino Linotype" w:hAnsi="Palatino Linotype" w:cs="Times New Roman"/>
        </w:rPr>
        <w:t>y</w:t>
      </w:r>
      <w:r w:rsidRPr="00C23B75">
        <w:rPr>
          <w:rFonts w:ascii="Palatino Linotype" w:hAnsi="Palatino Linotype" w:cs="Times New Roman"/>
        </w:rPr>
        <w:t xml:space="preserve"> with the Queen’s University Sharps Dispos</w:t>
      </w:r>
      <w:r w:rsidR="001E6EF5" w:rsidRPr="00C23B75">
        <w:rPr>
          <w:rFonts w:ascii="Palatino Linotype" w:hAnsi="Palatino Linotype" w:cs="Times New Roman"/>
        </w:rPr>
        <w:t>al Standard Operating Procedure</w:t>
      </w:r>
      <w:r w:rsidRPr="00C23B75">
        <w:rPr>
          <w:rFonts w:ascii="Palatino Linotype" w:hAnsi="Palatino Linotype" w:cs="Times New Roman"/>
        </w:rPr>
        <w:t xml:space="preserve"> </w:t>
      </w:r>
      <w:r w:rsidR="001E6EF5" w:rsidRPr="00C23B75">
        <w:rPr>
          <w:rFonts w:ascii="Palatino Linotype" w:hAnsi="Palatino Linotype" w:cs="Times New Roman"/>
        </w:rPr>
        <w:t>(</w:t>
      </w:r>
      <w:bookmarkStart w:id="76" w:name="_Hlk144974329"/>
      <w:r w:rsidR="007D6013">
        <w:fldChar w:fldCharType="begin"/>
      </w:r>
      <w:r w:rsidR="00BD1AF0">
        <w:instrText>HYPERLINK "https://www.queensu.ca/risk/sites/rsswww/files/uploaded_files/EHS/SOPs/General%20Safety/SOP-Safety-12%20(Sharps%20Disposal)%20-%20Revision%202_0.pdf"</w:instrText>
      </w:r>
      <w:r w:rsidR="007D6013">
        <w:fldChar w:fldCharType="separate"/>
      </w:r>
      <w:r w:rsidRPr="00C23B75">
        <w:rPr>
          <w:rStyle w:val="Hyperlink"/>
          <w:rFonts w:ascii="Palatino Linotype" w:hAnsi="Palatino Linotype" w:cs="Times New Roman"/>
        </w:rPr>
        <w:t>SOP-Safety-12</w:t>
      </w:r>
      <w:r w:rsidR="007D6013">
        <w:rPr>
          <w:rStyle w:val="Hyperlink"/>
          <w:rFonts w:ascii="Palatino Linotype" w:hAnsi="Palatino Linotype" w:cs="Times New Roman"/>
        </w:rPr>
        <w:fldChar w:fldCharType="end"/>
      </w:r>
      <w:bookmarkEnd w:id="76"/>
      <w:r w:rsidR="00E21BE4" w:rsidRPr="00C23B75">
        <w:rPr>
          <w:rFonts w:ascii="Palatino Linotype" w:hAnsi="Palatino Linotype" w:cs="Times New Roman"/>
        </w:rPr>
        <w:t>).</w:t>
      </w:r>
    </w:p>
    <w:p w14:paraId="774332D3" w14:textId="77777777" w:rsidR="0090467F" w:rsidRPr="00C23B75" w:rsidRDefault="0090467F" w:rsidP="00E21BE4">
      <w:pPr>
        <w:pStyle w:val="NoSpacing"/>
        <w:rPr>
          <w:rFonts w:ascii="Palatino Linotype" w:hAnsi="Palatino Linotype" w:cs="Times New Roman"/>
        </w:rPr>
      </w:pPr>
    </w:p>
    <w:p w14:paraId="6801B4EC" w14:textId="7DEDEA42" w:rsidR="0090467F" w:rsidRPr="00C23B75" w:rsidRDefault="0090467F" w:rsidP="002F10A8">
      <w:pPr>
        <w:pStyle w:val="NoSpacing"/>
        <w:rPr>
          <w:rFonts w:ascii="Palatino Linotype" w:hAnsi="Palatino Linotype" w:cs="Times New Roman"/>
        </w:rPr>
      </w:pPr>
      <w:r w:rsidRPr="00C23B75">
        <w:rPr>
          <w:rFonts w:ascii="Palatino Linotype" w:hAnsi="Palatino Linotype" w:cs="Times New Roman"/>
        </w:rPr>
        <w:t xml:space="preserve">Biohazardous sharps must be packaged in an approved sharps container or other approved container as described in </w:t>
      </w:r>
      <w:hyperlink r:id="rId81" w:history="1">
        <w:r w:rsidRPr="00C23B75">
          <w:rPr>
            <w:rStyle w:val="Hyperlink"/>
            <w:rFonts w:ascii="Palatino Linotype" w:hAnsi="Palatino Linotype" w:cs="Times New Roman"/>
          </w:rPr>
          <w:t>SOP-Safety-12</w:t>
        </w:r>
      </w:hyperlink>
      <w:r w:rsidRPr="00C23B75">
        <w:rPr>
          <w:rFonts w:ascii="Palatino Linotype" w:hAnsi="Palatino Linotype" w:cs="Times New Roman"/>
        </w:rPr>
        <w:t xml:space="preserve"> and sent for incineration.</w:t>
      </w:r>
    </w:p>
    <w:p w14:paraId="2486ADB5" w14:textId="2ABF2378" w:rsidR="00D15342" w:rsidRPr="00C23B75" w:rsidRDefault="00D15342">
      <w:pPr>
        <w:rPr>
          <w:rFonts w:ascii="Palatino Linotype" w:eastAsiaTheme="majorEastAsia" w:hAnsi="Palatino Linotype" w:cstheme="majorBidi"/>
          <w:color w:val="4F81BD" w:themeColor="accent1"/>
          <w:sz w:val="24"/>
          <w:szCs w:val="24"/>
        </w:rPr>
      </w:pPr>
    </w:p>
    <w:p w14:paraId="5DC2C8C7" w14:textId="77777777" w:rsidR="00873891" w:rsidRPr="00860051" w:rsidRDefault="00873891" w:rsidP="00CB4453">
      <w:pPr>
        <w:pStyle w:val="Heading3"/>
        <w:rPr>
          <w:rFonts w:ascii="Palatino Linotype" w:hAnsi="Palatino Linotype"/>
          <w:b/>
          <w:i/>
          <w:highlight w:val="green"/>
        </w:rPr>
      </w:pPr>
      <w:bookmarkStart w:id="77" w:name="_Toc226384144"/>
      <w:r w:rsidRPr="00860051">
        <w:rPr>
          <w:rFonts w:ascii="Palatino Linotype" w:hAnsi="Palatino Linotype"/>
          <w:b/>
        </w:rPr>
        <w:t xml:space="preserve">Solid </w:t>
      </w:r>
      <w:r w:rsidR="0090467F" w:rsidRPr="00860051">
        <w:rPr>
          <w:rFonts w:ascii="Palatino Linotype" w:hAnsi="Palatino Linotype"/>
          <w:b/>
        </w:rPr>
        <w:t xml:space="preserve">Biohazardous </w:t>
      </w:r>
      <w:r w:rsidRPr="00860051">
        <w:rPr>
          <w:rFonts w:ascii="Palatino Linotype" w:hAnsi="Palatino Linotype"/>
          <w:b/>
        </w:rPr>
        <w:t>Waste</w:t>
      </w:r>
      <w:bookmarkEnd w:id="77"/>
      <w:r w:rsidR="00D31198" w:rsidRPr="00860051">
        <w:rPr>
          <w:rFonts w:ascii="Palatino Linotype" w:hAnsi="Palatino Linotype"/>
          <w:b/>
        </w:rPr>
        <w:t xml:space="preserve"> </w:t>
      </w:r>
    </w:p>
    <w:p w14:paraId="149D53D6" w14:textId="77777777" w:rsidR="00D15342" w:rsidRPr="00C23B75" w:rsidRDefault="00D15342" w:rsidP="00A40AEE">
      <w:pPr>
        <w:pStyle w:val="NoSpacing"/>
        <w:rPr>
          <w:rFonts w:ascii="Palatino Linotype" w:hAnsi="Palatino Linotype" w:cs="Times New Roman"/>
        </w:rPr>
      </w:pPr>
    </w:p>
    <w:p w14:paraId="72A5EE8A" w14:textId="0C20D03E" w:rsidR="00114D0D" w:rsidRPr="00C23B75" w:rsidRDefault="00873891" w:rsidP="00A40AEE">
      <w:pPr>
        <w:pStyle w:val="NoSpacing"/>
        <w:rPr>
          <w:rFonts w:ascii="Palatino Linotype" w:hAnsi="Palatino Linotype" w:cs="Times New Roman"/>
        </w:rPr>
      </w:pPr>
      <w:r w:rsidRPr="00C23B75">
        <w:rPr>
          <w:rFonts w:ascii="Palatino Linotype" w:hAnsi="Palatino Linotype" w:cs="Times New Roman"/>
        </w:rPr>
        <w:t xml:space="preserve">Solid </w:t>
      </w:r>
      <w:r w:rsidR="0090467F" w:rsidRPr="00C23B75">
        <w:rPr>
          <w:rFonts w:ascii="Palatino Linotype" w:hAnsi="Palatino Linotype" w:cs="Times New Roman"/>
        </w:rPr>
        <w:t xml:space="preserve">biohazardous </w:t>
      </w:r>
      <w:r w:rsidR="001E6EF5" w:rsidRPr="00C23B75">
        <w:rPr>
          <w:rFonts w:ascii="Palatino Linotype" w:hAnsi="Palatino Linotype" w:cs="Times New Roman"/>
        </w:rPr>
        <w:t xml:space="preserve">waste </w:t>
      </w:r>
      <w:r w:rsidR="00D15342" w:rsidRPr="00C23B75">
        <w:rPr>
          <w:rFonts w:ascii="Palatino Linotype" w:hAnsi="Palatino Linotype" w:cs="Times New Roman"/>
        </w:rPr>
        <w:t xml:space="preserve">(e.g. contaminated plastic flasks, tubes, etc.) </w:t>
      </w:r>
      <w:r w:rsidR="001E6EF5" w:rsidRPr="00C23B75">
        <w:rPr>
          <w:rFonts w:ascii="Palatino Linotype" w:hAnsi="Palatino Linotype" w:cs="Times New Roman"/>
        </w:rPr>
        <w:t>should either be surface decontaminated by chemical means</w:t>
      </w:r>
      <w:r w:rsidR="00D01CCF" w:rsidRPr="00C23B75">
        <w:rPr>
          <w:rFonts w:ascii="Palatino Linotype" w:hAnsi="Palatino Linotype" w:cs="Times New Roman"/>
        </w:rPr>
        <w:t xml:space="preserve">, </w:t>
      </w:r>
      <w:r w:rsidR="00894063" w:rsidRPr="00C23B75">
        <w:rPr>
          <w:rFonts w:ascii="Palatino Linotype" w:hAnsi="Palatino Linotype" w:cs="Times New Roman"/>
        </w:rPr>
        <w:t xml:space="preserve">or </w:t>
      </w:r>
      <w:r w:rsidR="001E6EF5" w:rsidRPr="00C23B75">
        <w:rPr>
          <w:rFonts w:ascii="Palatino Linotype" w:hAnsi="Palatino Linotype" w:cs="Times New Roman"/>
        </w:rPr>
        <w:t xml:space="preserve">autoclaved or incinerated as appropriate. </w:t>
      </w:r>
      <w:r w:rsidR="00D01CCF" w:rsidRPr="00C23B75">
        <w:rPr>
          <w:rFonts w:ascii="Palatino Linotype" w:hAnsi="Palatino Linotype" w:cs="Times New Roman"/>
        </w:rPr>
        <w:t>(e.g.</w:t>
      </w:r>
      <w:r w:rsidR="001E65FC" w:rsidRPr="00C23B75">
        <w:rPr>
          <w:rFonts w:ascii="Palatino Linotype" w:hAnsi="Palatino Linotype" w:cs="Times New Roman"/>
        </w:rPr>
        <w:t>,</w:t>
      </w:r>
      <w:r w:rsidR="00D01CCF" w:rsidRPr="00C23B75">
        <w:rPr>
          <w:rFonts w:ascii="Palatino Linotype" w:hAnsi="Palatino Linotype" w:cs="Times New Roman"/>
        </w:rPr>
        <w:t xml:space="preserve"> </w:t>
      </w:r>
      <w:r w:rsidR="00D01CCF" w:rsidRPr="00C23B75">
        <w:rPr>
          <w:rFonts w:ascii="Palatino Linotype" w:hAnsi="Palatino Linotype" w:cs="Times New Roman"/>
        </w:rPr>
        <w:lastRenderedPageBreak/>
        <w:t>contaminated plastic bottles may be decontaminated by soaking in bleach prior to disposal as non</w:t>
      </w:r>
      <w:r w:rsidR="00D1485B" w:rsidRPr="00C23B75">
        <w:rPr>
          <w:rFonts w:ascii="Palatino Linotype" w:hAnsi="Palatino Linotype" w:cs="Times New Roman"/>
        </w:rPr>
        <w:t>-</w:t>
      </w:r>
      <w:r w:rsidR="00D01CCF" w:rsidRPr="00C23B75">
        <w:rPr>
          <w:rFonts w:ascii="Palatino Linotype" w:hAnsi="Palatino Linotype" w:cs="Times New Roman"/>
        </w:rPr>
        <w:t>biohazardous waste)</w:t>
      </w:r>
      <w:r w:rsidR="00D15342" w:rsidRPr="00C23B75">
        <w:rPr>
          <w:rFonts w:ascii="Palatino Linotype" w:hAnsi="Palatino Linotype" w:cs="Times New Roman"/>
        </w:rPr>
        <w:t>.</w:t>
      </w:r>
    </w:p>
    <w:p w14:paraId="62BD0E01" w14:textId="77777777" w:rsidR="00D15342" w:rsidRPr="00C23B75" w:rsidRDefault="00D15342" w:rsidP="00A40AEE">
      <w:pPr>
        <w:pStyle w:val="NoSpacing"/>
        <w:rPr>
          <w:rFonts w:ascii="Palatino Linotype" w:hAnsi="Palatino Linotype" w:cs="Times New Roman"/>
        </w:rPr>
      </w:pPr>
    </w:p>
    <w:p w14:paraId="09CF2F88" w14:textId="3E98F4BD" w:rsidR="00D15342" w:rsidRPr="00C23B75" w:rsidRDefault="00D15342" w:rsidP="00A40AEE">
      <w:pPr>
        <w:pStyle w:val="NoSpacing"/>
        <w:rPr>
          <w:rFonts w:ascii="Palatino Linotype" w:hAnsi="Palatino Linotype" w:cs="Times New Roman"/>
        </w:rPr>
      </w:pPr>
      <w:r w:rsidRPr="00C23B75">
        <w:rPr>
          <w:rFonts w:ascii="Palatino Linotype" w:hAnsi="Palatino Linotype" w:cs="Times New Roman"/>
        </w:rPr>
        <w:t>Solid tissues must be incinerated.  Human cadaver material has special provisions to be buried</w:t>
      </w:r>
      <w:r w:rsidR="00E85E4C">
        <w:rPr>
          <w:rFonts w:ascii="Palatino Linotype" w:hAnsi="Palatino Linotype" w:cs="Times New Roman"/>
        </w:rPr>
        <w:t xml:space="preserve"> with the cadaver</w:t>
      </w:r>
      <w:r w:rsidRPr="00C23B75">
        <w:rPr>
          <w:rFonts w:ascii="Palatino Linotype" w:hAnsi="Palatino Linotype" w:cs="Times New Roman"/>
        </w:rPr>
        <w:t>.</w:t>
      </w:r>
    </w:p>
    <w:p w14:paraId="5E5BBA1B" w14:textId="0DA25CEA" w:rsidR="0082686B" w:rsidRDefault="0082686B">
      <w:pPr>
        <w:rPr>
          <w:rFonts w:ascii="Palatino Linotype" w:eastAsiaTheme="majorEastAsia" w:hAnsi="Palatino Linotype" w:cstheme="majorBidi"/>
          <w:color w:val="4F81BD" w:themeColor="accent1"/>
          <w:sz w:val="24"/>
          <w:szCs w:val="24"/>
        </w:rPr>
      </w:pPr>
    </w:p>
    <w:p w14:paraId="6C5F2ED9" w14:textId="77777777" w:rsidR="00873891" w:rsidRPr="00860051" w:rsidRDefault="00873891" w:rsidP="00CB4453">
      <w:pPr>
        <w:pStyle w:val="Heading3"/>
        <w:rPr>
          <w:rFonts w:ascii="Palatino Linotype" w:hAnsi="Palatino Linotype"/>
          <w:b/>
        </w:rPr>
      </w:pPr>
      <w:bookmarkStart w:id="78" w:name="_Toc226384145"/>
      <w:r w:rsidRPr="00860051">
        <w:rPr>
          <w:rFonts w:ascii="Palatino Linotype" w:hAnsi="Palatino Linotype"/>
          <w:b/>
        </w:rPr>
        <w:t>Liquid</w:t>
      </w:r>
      <w:r w:rsidR="0035148A" w:rsidRPr="00860051">
        <w:rPr>
          <w:rFonts w:ascii="Palatino Linotype" w:hAnsi="Palatino Linotype"/>
          <w:b/>
        </w:rPr>
        <w:t xml:space="preserve"> Biohazardous Waste</w:t>
      </w:r>
      <w:bookmarkEnd w:id="78"/>
    </w:p>
    <w:p w14:paraId="1A952EC0" w14:textId="77777777" w:rsidR="00D15342" w:rsidRPr="00C23B75" w:rsidRDefault="00D15342" w:rsidP="002F10A8">
      <w:pPr>
        <w:pStyle w:val="NoSpacing"/>
        <w:rPr>
          <w:rFonts w:ascii="Palatino Linotype" w:hAnsi="Palatino Linotype" w:cs="Times New Roman"/>
          <w:bCs/>
        </w:rPr>
      </w:pPr>
    </w:p>
    <w:p w14:paraId="682F2F39" w14:textId="77777777" w:rsidR="00D15342" w:rsidRPr="00C23B75" w:rsidRDefault="00873891" w:rsidP="002F10A8">
      <w:pPr>
        <w:pStyle w:val="NoSpacing"/>
        <w:rPr>
          <w:rFonts w:ascii="Palatino Linotype" w:hAnsi="Palatino Linotype" w:cs="Times New Roman"/>
        </w:rPr>
      </w:pPr>
      <w:r w:rsidRPr="00C23B75">
        <w:rPr>
          <w:rFonts w:ascii="Palatino Linotype" w:hAnsi="Palatino Linotype" w:cs="Times New Roman"/>
          <w:bCs/>
        </w:rPr>
        <w:t xml:space="preserve">Most </w:t>
      </w:r>
      <w:r w:rsidR="00D973EB" w:rsidRPr="00C23B75">
        <w:rPr>
          <w:rFonts w:ascii="Palatino Linotype" w:hAnsi="Palatino Linotype" w:cs="Times New Roman"/>
          <w:bCs/>
        </w:rPr>
        <w:t xml:space="preserve">aqueous </w:t>
      </w:r>
      <w:r w:rsidRPr="00C23B75">
        <w:rPr>
          <w:rFonts w:ascii="Palatino Linotype" w:hAnsi="Palatino Linotype" w:cs="Times New Roman"/>
          <w:bCs/>
        </w:rPr>
        <w:t>liquid</w:t>
      </w:r>
      <w:r w:rsidR="0035148A" w:rsidRPr="00C23B75">
        <w:rPr>
          <w:rFonts w:ascii="Palatino Linotype" w:hAnsi="Palatino Linotype" w:cs="Times New Roman"/>
          <w:bCs/>
        </w:rPr>
        <w:t xml:space="preserve"> biohazardous waste</w:t>
      </w:r>
      <w:r w:rsidRPr="00C23B75">
        <w:rPr>
          <w:rFonts w:ascii="Palatino Linotype" w:hAnsi="Palatino Linotype" w:cs="Times New Roman"/>
        </w:rPr>
        <w:t xml:space="preserve"> generated from </w:t>
      </w:r>
      <w:r w:rsidR="00186C39" w:rsidRPr="00C23B75">
        <w:rPr>
          <w:rFonts w:ascii="Palatino Linotype" w:hAnsi="Palatino Linotype" w:cs="Times New Roman"/>
        </w:rPr>
        <w:t xml:space="preserve">biological </w:t>
      </w:r>
      <w:r w:rsidRPr="00C23B75">
        <w:rPr>
          <w:rFonts w:ascii="Palatino Linotype" w:hAnsi="Palatino Linotype" w:cs="Times New Roman"/>
        </w:rPr>
        <w:t xml:space="preserve">research activities (after disinfection) are suitable for sewer disposal.  </w:t>
      </w:r>
    </w:p>
    <w:p w14:paraId="753395BD" w14:textId="77777777" w:rsidR="00D15342" w:rsidRPr="00C23B75" w:rsidRDefault="00873891" w:rsidP="00E40F22">
      <w:pPr>
        <w:pStyle w:val="NoSpacing"/>
        <w:numPr>
          <w:ilvl w:val="0"/>
          <w:numId w:val="92"/>
        </w:numPr>
        <w:rPr>
          <w:rFonts w:ascii="Palatino Linotype" w:hAnsi="Palatino Linotype" w:cs="Times New Roman"/>
        </w:rPr>
      </w:pPr>
      <w:r w:rsidRPr="00C23B75">
        <w:rPr>
          <w:rFonts w:ascii="Palatino Linotype" w:hAnsi="Palatino Linotype" w:cs="Times New Roman"/>
        </w:rPr>
        <w:t xml:space="preserve">All wastes to be disposed of by sewer must be </w:t>
      </w:r>
      <w:r w:rsidR="00186C39" w:rsidRPr="00C23B75">
        <w:rPr>
          <w:rFonts w:ascii="Palatino Linotype" w:hAnsi="Palatino Linotype" w:cs="Times New Roman"/>
        </w:rPr>
        <w:t xml:space="preserve">decontaminated and </w:t>
      </w:r>
      <w:r w:rsidRPr="00C23B75">
        <w:rPr>
          <w:rFonts w:ascii="Palatino Linotype" w:hAnsi="Palatino Linotype" w:cs="Times New Roman"/>
        </w:rPr>
        <w:t xml:space="preserve">registered and approved by </w:t>
      </w:r>
      <w:r w:rsidR="00B05BEB" w:rsidRPr="00C23B75">
        <w:rPr>
          <w:rFonts w:ascii="Palatino Linotype" w:hAnsi="Palatino Linotype" w:cs="Times New Roman"/>
        </w:rPr>
        <w:t>the Department of Environmental Health and Safety</w:t>
      </w:r>
      <w:r w:rsidRPr="00C23B75">
        <w:rPr>
          <w:rFonts w:ascii="Palatino Linotype" w:hAnsi="Palatino Linotype" w:cs="Times New Roman"/>
        </w:rPr>
        <w:t xml:space="preserve"> to ensure compliance with the City of Kingston sewer use bylaw. </w:t>
      </w:r>
    </w:p>
    <w:p w14:paraId="57047369" w14:textId="77777777" w:rsidR="00873891" w:rsidRPr="00C23B75" w:rsidRDefault="00873891" w:rsidP="00E40F22">
      <w:pPr>
        <w:pStyle w:val="NoSpacing"/>
        <w:numPr>
          <w:ilvl w:val="0"/>
          <w:numId w:val="92"/>
        </w:numPr>
        <w:rPr>
          <w:rFonts w:ascii="Palatino Linotype" w:hAnsi="Palatino Linotype" w:cs="Times New Roman"/>
        </w:rPr>
      </w:pPr>
      <w:r w:rsidRPr="00C23B75">
        <w:rPr>
          <w:rFonts w:ascii="Palatino Linotype" w:hAnsi="Palatino Linotype" w:cs="Times New Roman"/>
        </w:rPr>
        <w:t xml:space="preserve"> </w:t>
      </w:r>
      <w:r w:rsidR="00B05BEB" w:rsidRPr="00C23B75">
        <w:rPr>
          <w:rFonts w:ascii="Palatino Linotype" w:hAnsi="Palatino Linotype" w:cs="Times New Roman"/>
        </w:rPr>
        <w:t>If you have a</w:t>
      </w:r>
      <w:r w:rsidRPr="00C23B75">
        <w:rPr>
          <w:rFonts w:ascii="Palatino Linotype" w:hAnsi="Palatino Linotype" w:cs="Times New Roman"/>
        </w:rPr>
        <w:t xml:space="preserve">ny questions about what liquids are suitable for sewer disposal after disinfection contact </w:t>
      </w:r>
      <w:r w:rsidR="00B05BEB" w:rsidRPr="00C23B75">
        <w:rPr>
          <w:rFonts w:ascii="Palatino Linotype" w:hAnsi="Palatino Linotype" w:cs="Times New Roman"/>
        </w:rPr>
        <w:t xml:space="preserve">the Department of </w:t>
      </w:r>
      <w:r w:rsidRPr="00C23B75">
        <w:rPr>
          <w:rFonts w:ascii="Palatino Linotype" w:hAnsi="Palatino Linotype" w:cs="Times New Roman"/>
        </w:rPr>
        <w:t xml:space="preserve">Environmental Health and Safety at ext. 32999. </w:t>
      </w:r>
    </w:p>
    <w:p w14:paraId="60CC77CE" w14:textId="77777777" w:rsidR="000D1FA5" w:rsidRPr="00C23B75" w:rsidRDefault="000D1FA5" w:rsidP="002F10A8">
      <w:pPr>
        <w:pStyle w:val="NoSpacing"/>
        <w:rPr>
          <w:rFonts w:ascii="Palatino Linotype" w:hAnsi="Palatino Linotype" w:cs="Times New Roman"/>
        </w:rPr>
      </w:pPr>
    </w:p>
    <w:p w14:paraId="1F1D12EC" w14:textId="77777777" w:rsidR="00873891" w:rsidRPr="00C23B75" w:rsidRDefault="00B05706" w:rsidP="002F10A8">
      <w:pPr>
        <w:pStyle w:val="NoSpacing"/>
        <w:rPr>
          <w:rFonts w:ascii="Palatino Linotype" w:hAnsi="Palatino Linotype" w:cs="Times New Roman"/>
        </w:rPr>
      </w:pPr>
      <w:r w:rsidRPr="00C23B75">
        <w:rPr>
          <w:rFonts w:ascii="Palatino Linotype" w:hAnsi="Palatino Linotype" w:cs="Times New Roman"/>
          <w:bCs/>
        </w:rPr>
        <w:t>Most l</w:t>
      </w:r>
      <w:r w:rsidR="00873891" w:rsidRPr="00C23B75">
        <w:rPr>
          <w:rFonts w:ascii="Palatino Linotype" w:hAnsi="Palatino Linotype" w:cs="Times New Roman"/>
          <w:bCs/>
        </w:rPr>
        <w:t xml:space="preserve">iquid </w:t>
      </w:r>
      <w:r w:rsidR="0035148A" w:rsidRPr="00C23B75">
        <w:rPr>
          <w:rFonts w:ascii="Palatino Linotype" w:hAnsi="Palatino Linotype" w:cs="Times New Roman"/>
          <w:bCs/>
        </w:rPr>
        <w:t xml:space="preserve">biohazardous </w:t>
      </w:r>
      <w:r w:rsidR="00873891" w:rsidRPr="00C23B75">
        <w:rPr>
          <w:rFonts w:ascii="Palatino Linotype" w:hAnsi="Palatino Linotype" w:cs="Times New Roman"/>
          <w:bCs/>
        </w:rPr>
        <w:t>waste</w:t>
      </w:r>
      <w:r w:rsidR="00873891" w:rsidRPr="00C23B75">
        <w:rPr>
          <w:rFonts w:ascii="Palatino Linotype" w:hAnsi="Palatino Linotype" w:cs="Times New Roman"/>
        </w:rPr>
        <w:t xml:space="preserve"> can be decontaminated in </w:t>
      </w:r>
      <w:r w:rsidR="001E6EF5" w:rsidRPr="00C23B75">
        <w:rPr>
          <w:rFonts w:ascii="Palatino Linotype" w:hAnsi="Palatino Linotype" w:cs="Times New Roman"/>
        </w:rPr>
        <w:t xml:space="preserve">one of </w:t>
      </w:r>
      <w:r w:rsidR="002F10A8" w:rsidRPr="00C23B75">
        <w:rPr>
          <w:rFonts w:ascii="Palatino Linotype" w:hAnsi="Palatino Linotype" w:cs="Times New Roman"/>
        </w:rPr>
        <w:t>two ways</w:t>
      </w:r>
      <w:r w:rsidR="00AB7B95" w:rsidRPr="00C23B75">
        <w:rPr>
          <w:rFonts w:ascii="Palatino Linotype" w:hAnsi="Palatino Linotype" w:cs="Times New Roman"/>
        </w:rPr>
        <w:t>:</w:t>
      </w:r>
    </w:p>
    <w:p w14:paraId="396BAF97" w14:textId="77777777" w:rsidR="002F10A8" w:rsidRPr="00C23B75" w:rsidRDefault="002F10A8" w:rsidP="002F10A8">
      <w:pPr>
        <w:pStyle w:val="NoSpacing"/>
        <w:rPr>
          <w:rFonts w:ascii="Palatino Linotype" w:hAnsi="Palatino Linotype" w:cs="Times New Roman"/>
        </w:rPr>
      </w:pPr>
    </w:p>
    <w:p w14:paraId="733C151C" w14:textId="77777777" w:rsidR="00AB7B95" w:rsidRPr="00C23B75" w:rsidRDefault="00910C4A" w:rsidP="00414436">
      <w:pPr>
        <w:pStyle w:val="NoSpacing"/>
        <w:numPr>
          <w:ilvl w:val="0"/>
          <w:numId w:val="22"/>
        </w:numPr>
        <w:spacing w:after="200" w:line="276" w:lineRule="auto"/>
        <w:ind w:left="360"/>
        <w:rPr>
          <w:rFonts w:ascii="Palatino Linotype" w:hAnsi="Palatino Linotype"/>
        </w:rPr>
      </w:pPr>
      <w:r w:rsidRPr="00C23B75">
        <w:rPr>
          <w:rFonts w:ascii="Palatino Linotype" w:hAnsi="Palatino Linotype" w:cs="Times New Roman"/>
        </w:rPr>
        <w:t>I</w:t>
      </w:r>
      <w:r w:rsidR="00873891" w:rsidRPr="00C23B75">
        <w:rPr>
          <w:rFonts w:ascii="Palatino Linotype" w:hAnsi="Palatino Linotype" w:cs="Times New Roman"/>
        </w:rPr>
        <w:t>n a 10% dilution (final) of household bleach for 30 minutes, after which waste can be disposed of down the drain.</w:t>
      </w:r>
      <w:r w:rsidR="00894063" w:rsidRPr="00C23B75">
        <w:rPr>
          <w:rFonts w:ascii="Palatino Linotype" w:hAnsi="Palatino Linotype" w:cs="Times New Roman"/>
        </w:rPr>
        <w:t xml:space="preserve">  </w:t>
      </w:r>
    </w:p>
    <w:p w14:paraId="6302CA88" w14:textId="77777777" w:rsidR="00AB7B95" w:rsidRPr="00C23B75" w:rsidRDefault="00894063" w:rsidP="00AB7B95">
      <w:pPr>
        <w:pStyle w:val="NoSpacing"/>
        <w:spacing w:after="200" w:line="276" w:lineRule="auto"/>
        <w:rPr>
          <w:rFonts w:ascii="Palatino Linotype" w:hAnsi="Palatino Linotype"/>
        </w:rPr>
      </w:pPr>
      <w:r w:rsidRPr="00C23B75">
        <w:rPr>
          <w:rFonts w:ascii="Palatino Linotype" w:hAnsi="Palatino Linotype" w:cs="Times New Roman"/>
        </w:rPr>
        <w:t>OR</w:t>
      </w:r>
    </w:p>
    <w:p w14:paraId="7D20AAE1" w14:textId="77777777" w:rsidR="00D15342" w:rsidRPr="00C23B75" w:rsidRDefault="00910C4A" w:rsidP="00414436">
      <w:pPr>
        <w:pStyle w:val="NoSpacing"/>
        <w:numPr>
          <w:ilvl w:val="0"/>
          <w:numId w:val="22"/>
        </w:numPr>
        <w:spacing w:after="200" w:line="276" w:lineRule="auto"/>
        <w:ind w:left="360"/>
        <w:rPr>
          <w:rFonts w:ascii="Palatino Linotype" w:hAnsi="Palatino Linotype"/>
        </w:rPr>
      </w:pPr>
      <w:r w:rsidRPr="00C23B75">
        <w:rPr>
          <w:rFonts w:ascii="Palatino Linotype" w:hAnsi="Palatino Linotype" w:cs="Times New Roman"/>
        </w:rPr>
        <w:t>B</w:t>
      </w:r>
      <w:r w:rsidR="00873891" w:rsidRPr="00C23B75">
        <w:rPr>
          <w:rFonts w:ascii="Palatino Linotype" w:hAnsi="Palatino Linotype" w:cs="Times New Roman"/>
        </w:rPr>
        <w:t xml:space="preserve">y autoclaving, </w:t>
      </w:r>
      <w:r w:rsidR="00873891" w:rsidRPr="00C23B75">
        <w:rPr>
          <w:rFonts w:ascii="Palatino Linotype" w:hAnsi="Palatino Linotype" w:cs="Times New Roman"/>
          <w:bCs/>
        </w:rPr>
        <w:t>BUT</w:t>
      </w:r>
      <w:r w:rsidR="0035148A" w:rsidRPr="00C23B75">
        <w:rPr>
          <w:rFonts w:ascii="Palatino Linotype" w:hAnsi="Palatino Linotype" w:cs="Times New Roman"/>
        </w:rPr>
        <w:t xml:space="preserve"> such waste </w:t>
      </w:r>
      <w:r w:rsidR="0035148A" w:rsidRPr="00C23B75">
        <w:rPr>
          <w:rFonts w:ascii="Palatino Linotype" w:hAnsi="Palatino Linotype" w:cs="Times New Roman"/>
          <w:b/>
        </w:rPr>
        <w:t>must not contain chemical hazards</w:t>
      </w:r>
      <w:r w:rsidR="0035148A" w:rsidRPr="00C23B75">
        <w:rPr>
          <w:rFonts w:ascii="Palatino Linotype" w:hAnsi="Palatino Linotype" w:cs="Times New Roman"/>
        </w:rPr>
        <w:t xml:space="preserve"> incompatible with autoclaving</w:t>
      </w:r>
      <w:r w:rsidR="00D15342" w:rsidRPr="00C23B75">
        <w:rPr>
          <w:rFonts w:ascii="Palatino Linotype" w:hAnsi="Palatino Linotype" w:cs="Times New Roman"/>
        </w:rPr>
        <w:t xml:space="preserve"> – do not autoclave bleach.</w:t>
      </w:r>
    </w:p>
    <w:p w14:paraId="69487405" w14:textId="2B0A4F09" w:rsidR="00D15342" w:rsidRPr="00C23B75" w:rsidRDefault="0035148A" w:rsidP="00D15342">
      <w:pPr>
        <w:pStyle w:val="NoSpacing"/>
        <w:numPr>
          <w:ilvl w:val="1"/>
          <w:numId w:val="22"/>
        </w:numPr>
        <w:spacing w:after="200" w:line="276" w:lineRule="auto"/>
        <w:rPr>
          <w:rFonts w:ascii="Palatino Linotype" w:hAnsi="Palatino Linotype"/>
        </w:rPr>
      </w:pPr>
      <w:r w:rsidRPr="00C23B75">
        <w:rPr>
          <w:rFonts w:ascii="Palatino Linotype" w:hAnsi="Palatino Linotype" w:cs="Times New Roman"/>
        </w:rPr>
        <w:t xml:space="preserve">and it must </w:t>
      </w:r>
      <w:r w:rsidR="00873891" w:rsidRPr="00C23B75">
        <w:rPr>
          <w:rFonts w:ascii="Palatino Linotype" w:hAnsi="Palatino Linotype" w:cs="Times New Roman"/>
        </w:rPr>
        <w:t>be covered securely</w:t>
      </w:r>
      <w:r w:rsidR="00136E69">
        <w:rPr>
          <w:rFonts w:ascii="Palatino Linotype" w:hAnsi="Palatino Linotype" w:cs="Times New Roman"/>
        </w:rPr>
        <w:t xml:space="preserve"> during transport</w:t>
      </w:r>
      <w:r w:rsidR="00873891" w:rsidRPr="00C23B75">
        <w:rPr>
          <w:rFonts w:ascii="Palatino Linotype" w:hAnsi="Palatino Linotype" w:cs="Times New Roman"/>
        </w:rPr>
        <w:t>,</w:t>
      </w:r>
    </w:p>
    <w:p w14:paraId="1B97CE71" w14:textId="7AC317E7" w:rsidR="00D15342" w:rsidRPr="00C23B75" w:rsidRDefault="00873891" w:rsidP="00D15342">
      <w:pPr>
        <w:pStyle w:val="NoSpacing"/>
        <w:numPr>
          <w:ilvl w:val="1"/>
          <w:numId w:val="22"/>
        </w:numPr>
        <w:spacing w:after="200" w:line="276" w:lineRule="auto"/>
        <w:rPr>
          <w:rFonts w:ascii="Palatino Linotype" w:hAnsi="Palatino Linotype"/>
        </w:rPr>
      </w:pPr>
      <w:r w:rsidRPr="00C23B75">
        <w:rPr>
          <w:rFonts w:ascii="Palatino Linotype" w:hAnsi="Palatino Linotype" w:cs="Times New Roman"/>
        </w:rPr>
        <w:t>label</w:t>
      </w:r>
      <w:r w:rsidR="007C1CB7">
        <w:rPr>
          <w:rFonts w:ascii="Palatino Linotype" w:hAnsi="Palatino Linotype" w:cs="Times New Roman"/>
        </w:rPr>
        <w:t>l</w:t>
      </w:r>
      <w:r w:rsidRPr="00C23B75">
        <w:rPr>
          <w:rFonts w:ascii="Palatino Linotype" w:hAnsi="Palatino Linotype" w:cs="Times New Roman"/>
        </w:rPr>
        <w:t>ed clearly with a contact name and identification of contents.</w:t>
      </w:r>
    </w:p>
    <w:p w14:paraId="29D78ABC" w14:textId="4586D70C" w:rsidR="00D15342" w:rsidRPr="00C23B75" w:rsidRDefault="00873891" w:rsidP="00D15342">
      <w:pPr>
        <w:pStyle w:val="NoSpacing"/>
        <w:numPr>
          <w:ilvl w:val="1"/>
          <w:numId w:val="22"/>
        </w:numPr>
        <w:spacing w:after="200" w:line="276" w:lineRule="auto"/>
        <w:rPr>
          <w:rFonts w:ascii="Palatino Linotype" w:hAnsi="Palatino Linotype"/>
        </w:rPr>
      </w:pPr>
      <w:r w:rsidRPr="00C23B75">
        <w:rPr>
          <w:rFonts w:ascii="Palatino Linotype" w:hAnsi="Palatino Linotype" w:cs="Times New Roman"/>
        </w:rPr>
        <w:t xml:space="preserve">When liquid waste is transported in the hallways, it should be </w:t>
      </w:r>
      <w:r w:rsidR="005E699A" w:rsidRPr="00C23B75">
        <w:rPr>
          <w:rFonts w:ascii="Palatino Linotype" w:hAnsi="Palatino Linotype" w:cs="Times New Roman"/>
        </w:rPr>
        <w:t xml:space="preserve">covered and </w:t>
      </w:r>
      <w:r w:rsidRPr="00C23B75">
        <w:rPr>
          <w:rFonts w:ascii="Palatino Linotype" w:hAnsi="Palatino Linotype" w:cs="Times New Roman"/>
        </w:rPr>
        <w:t xml:space="preserve">placed in an unbreakable container </w:t>
      </w:r>
      <w:r w:rsidR="00136E69">
        <w:rPr>
          <w:rFonts w:ascii="Palatino Linotype" w:hAnsi="Palatino Linotype" w:cs="Times New Roman"/>
        </w:rPr>
        <w:t xml:space="preserve">on a cart with sides </w:t>
      </w:r>
      <w:r w:rsidRPr="00C23B75">
        <w:rPr>
          <w:rFonts w:ascii="Palatino Linotype" w:hAnsi="Palatino Linotype" w:cs="Times New Roman"/>
        </w:rPr>
        <w:t>to prevent contamination of hallways.</w:t>
      </w:r>
    </w:p>
    <w:p w14:paraId="7FFF7AB7" w14:textId="3F594688" w:rsidR="00CC4513" w:rsidRPr="006A1829" w:rsidRDefault="00AB7B95" w:rsidP="00B86CEF">
      <w:pPr>
        <w:pStyle w:val="NoSpacing"/>
        <w:numPr>
          <w:ilvl w:val="1"/>
          <w:numId w:val="22"/>
        </w:numPr>
        <w:spacing w:after="200" w:line="276" w:lineRule="auto"/>
        <w:rPr>
          <w:rFonts w:ascii="Palatino Linotype" w:hAnsi="Palatino Linotype"/>
        </w:rPr>
      </w:pPr>
      <w:r w:rsidRPr="001D71C3">
        <w:rPr>
          <w:rFonts w:ascii="Palatino Linotype" w:hAnsi="Palatino Linotype" w:cs="Times New Roman"/>
        </w:rPr>
        <w:t>Autoclave</w:t>
      </w:r>
      <w:r w:rsidR="00873891" w:rsidRPr="001D71C3">
        <w:rPr>
          <w:rFonts w:ascii="Palatino Linotype" w:hAnsi="Palatino Linotype" w:cs="Times New Roman"/>
        </w:rPr>
        <w:t xml:space="preserve"> procedures must comply with </w:t>
      </w:r>
      <w:hyperlink r:id="rId82" w:history="1">
        <w:r w:rsidR="00873891" w:rsidRPr="001D71C3">
          <w:rPr>
            <w:rStyle w:val="Hyperlink"/>
            <w:rFonts w:ascii="Palatino Linotype" w:hAnsi="Palatino Linotype" w:cs="Times New Roman"/>
          </w:rPr>
          <w:t>SOP-Biosafety-09</w:t>
        </w:r>
      </w:hyperlink>
      <w:r w:rsidR="006C3C4C" w:rsidRPr="001D71C3">
        <w:rPr>
          <w:rFonts w:ascii="Palatino Linotype" w:hAnsi="Palatino Linotype" w:cs="Times New Roman"/>
        </w:rPr>
        <w:t>.</w:t>
      </w:r>
    </w:p>
    <w:p w14:paraId="309135F0" w14:textId="77777777" w:rsidR="00E85E4C" w:rsidRDefault="00E85E4C">
      <w:pPr>
        <w:rPr>
          <w:rFonts w:ascii="Palatino Linotype" w:eastAsiaTheme="majorEastAsia" w:hAnsi="Palatino Linotype" w:cstheme="majorBidi"/>
          <w:b/>
          <w:color w:val="4F81BD" w:themeColor="accent1"/>
          <w:sz w:val="24"/>
          <w:szCs w:val="24"/>
        </w:rPr>
      </w:pPr>
      <w:r>
        <w:rPr>
          <w:rFonts w:ascii="Palatino Linotype" w:hAnsi="Palatino Linotype"/>
          <w:b/>
        </w:rPr>
        <w:br w:type="page"/>
      </w:r>
    </w:p>
    <w:p w14:paraId="008D5D4E" w14:textId="0CF1BAA0" w:rsidR="00873891" w:rsidRPr="00860051" w:rsidRDefault="00873891" w:rsidP="000D1FA5">
      <w:pPr>
        <w:pStyle w:val="Heading3"/>
        <w:rPr>
          <w:rFonts w:ascii="Palatino Linotype" w:hAnsi="Palatino Linotype" w:cs="Times New Roman"/>
          <w:b/>
        </w:rPr>
      </w:pPr>
      <w:bookmarkStart w:id="79" w:name="_Toc226384146"/>
      <w:r w:rsidRPr="00860051">
        <w:rPr>
          <w:rFonts w:ascii="Palatino Linotype" w:hAnsi="Palatino Linotype"/>
          <w:b/>
        </w:rPr>
        <w:lastRenderedPageBreak/>
        <w:t>Animals</w:t>
      </w:r>
      <w:bookmarkEnd w:id="79"/>
    </w:p>
    <w:p w14:paraId="0ACACED8" w14:textId="6CDB4F03" w:rsidR="00B65070" w:rsidRDefault="00873891" w:rsidP="002F10A8">
      <w:pPr>
        <w:pStyle w:val="NoSpacing"/>
        <w:rPr>
          <w:rFonts w:ascii="Palatino Linotype" w:hAnsi="Palatino Linotype" w:cs="Times New Roman"/>
        </w:rPr>
      </w:pPr>
      <w:r w:rsidRPr="00C23B75">
        <w:rPr>
          <w:rFonts w:ascii="Palatino Linotype" w:hAnsi="Palatino Linotype" w:cs="Times New Roman"/>
          <w:bCs/>
        </w:rPr>
        <w:t>All animal carcasses</w:t>
      </w:r>
      <w:r w:rsidRPr="00C23B75">
        <w:rPr>
          <w:rFonts w:ascii="Palatino Linotype" w:hAnsi="Palatino Linotype" w:cs="Times New Roman"/>
        </w:rPr>
        <w:t xml:space="preserve"> must be placed in 6 mil dark </w:t>
      </w:r>
      <w:r w:rsidR="00B05BEB" w:rsidRPr="00C23B75">
        <w:rPr>
          <w:rFonts w:ascii="Palatino Linotype" w:hAnsi="Palatino Linotype" w:cs="Times New Roman"/>
        </w:rPr>
        <w:t xml:space="preserve">plastic bags (body bags) </w:t>
      </w:r>
      <w:r w:rsidRPr="00C23B75">
        <w:rPr>
          <w:rFonts w:ascii="Palatino Linotype" w:hAnsi="Palatino Linotype" w:cs="Times New Roman"/>
        </w:rPr>
        <w:t>and frozen prior to being sent for incineration.</w:t>
      </w:r>
      <w:r w:rsidR="00BE7674" w:rsidRPr="00C23B75">
        <w:rPr>
          <w:rFonts w:ascii="Palatino Linotype" w:hAnsi="Palatino Linotype" w:cs="Times New Roman"/>
        </w:rPr>
        <w:t xml:space="preserve"> </w:t>
      </w:r>
      <w:r w:rsidR="00454FA0" w:rsidRPr="00C23B75">
        <w:rPr>
          <w:rFonts w:ascii="Palatino Linotype" w:hAnsi="Palatino Linotype" w:cs="Times New Roman"/>
        </w:rPr>
        <w:t>Bagged carcasses</w:t>
      </w:r>
      <w:r w:rsidR="000067F9" w:rsidRPr="00C23B75">
        <w:rPr>
          <w:rFonts w:ascii="Palatino Linotype" w:hAnsi="Palatino Linotype" w:cs="Times New Roman"/>
        </w:rPr>
        <w:t xml:space="preserve"> must be properly labe</w:t>
      </w:r>
      <w:r w:rsidR="007C1CB7">
        <w:rPr>
          <w:rFonts w:ascii="Palatino Linotype" w:hAnsi="Palatino Linotype" w:cs="Times New Roman"/>
        </w:rPr>
        <w:t>l</w:t>
      </w:r>
      <w:r w:rsidR="000067F9" w:rsidRPr="00C23B75">
        <w:rPr>
          <w:rFonts w:ascii="Palatino Linotype" w:hAnsi="Palatino Linotype" w:cs="Times New Roman"/>
        </w:rPr>
        <w:t>led and prepared for hazardous waste disposal</w:t>
      </w:r>
      <w:r w:rsidR="00454FA0" w:rsidRPr="00C23B75">
        <w:rPr>
          <w:rFonts w:ascii="Palatino Linotype" w:hAnsi="Palatino Linotype" w:cs="Times New Roman"/>
        </w:rPr>
        <w:t>.</w:t>
      </w:r>
    </w:p>
    <w:p w14:paraId="7B430A9E" w14:textId="77777777" w:rsidR="00B65070" w:rsidRPr="00B86CEF" w:rsidRDefault="00B65070" w:rsidP="00B86CEF"/>
    <w:p w14:paraId="422D3BB7" w14:textId="77777777" w:rsidR="00953542" w:rsidRPr="00860051" w:rsidRDefault="00953542" w:rsidP="000D1FA5">
      <w:pPr>
        <w:pStyle w:val="Heading3"/>
        <w:rPr>
          <w:rFonts w:ascii="Palatino Linotype" w:hAnsi="Palatino Linotype" w:cs="Times New Roman"/>
          <w:b/>
        </w:rPr>
      </w:pPr>
      <w:bookmarkStart w:id="80" w:name="_Toc226384147"/>
      <w:r w:rsidRPr="00860051">
        <w:rPr>
          <w:rFonts w:ascii="Palatino Linotype" w:hAnsi="Palatino Linotype"/>
          <w:b/>
        </w:rPr>
        <w:t>Mixed Waste</w:t>
      </w:r>
      <w:bookmarkEnd w:id="80"/>
    </w:p>
    <w:p w14:paraId="5C58AF2D" w14:textId="77777777" w:rsidR="00D15342" w:rsidRPr="00C23B75" w:rsidRDefault="00D15342" w:rsidP="006C2EAB">
      <w:pPr>
        <w:pStyle w:val="NoSpacing"/>
        <w:rPr>
          <w:rFonts w:ascii="Palatino Linotype" w:hAnsi="Palatino Linotype" w:cs="Times New Roman"/>
        </w:rPr>
      </w:pPr>
    </w:p>
    <w:p w14:paraId="51452711" w14:textId="4CFB647B" w:rsidR="006C2EAB" w:rsidRPr="00C23B75" w:rsidRDefault="00953542" w:rsidP="006C2EAB">
      <w:pPr>
        <w:pStyle w:val="NoSpacing"/>
        <w:rPr>
          <w:rFonts w:ascii="Palatino Linotype" w:hAnsi="Palatino Linotype" w:cs="Times New Roman"/>
        </w:rPr>
      </w:pPr>
      <w:r w:rsidRPr="00C23B75">
        <w:rPr>
          <w:rFonts w:ascii="Palatino Linotype" w:hAnsi="Palatino Linotype" w:cs="Times New Roman"/>
        </w:rPr>
        <w:t>For waste which is a mixture of chemical</w:t>
      </w:r>
      <w:r w:rsidR="00F01F1D" w:rsidRPr="00C23B75">
        <w:rPr>
          <w:rFonts w:ascii="Palatino Linotype" w:hAnsi="Palatino Linotype" w:cs="Times New Roman"/>
        </w:rPr>
        <w:t>/radioactive</w:t>
      </w:r>
      <w:r w:rsidRPr="00C23B75">
        <w:rPr>
          <w:rFonts w:ascii="Palatino Linotype" w:hAnsi="Palatino Linotype" w:cs="Times New Roman"/>
        </w:rPr>
        <w:t xml:space="preserve"> and biohazardous waste, it </w:t>
      </w:r>
      <w:r w:rsidR="00A64BC8" w:rsidRPr="00C23B75">
        <w:rPr>
          <w:rFonts w:ascii="Palatino Linotype" w:hAnsi="Palatino Linotype" w:cs="Times New Roman"/>
        </w:rPr>
        <w:t>might be</w:t>
      </w:r>
      <w:r w:rsidRPr="00C23B75">
        <w:rPr>
          <w:rFonts w:ascii="Palatino Linotype" w:hAnsi="Palatino Linotype" w:cs="Times New Roman"/>
        </w:rPr>
        <w:t xml:space="preserve"> </w:t>
      </w:r>
      <w:r w:rsidR="00C86F95" w:rsidRPr="00C23B75">
        <w:rPr>
          <w:rFonts w:ascii="Palatino Linotype" w:hAnsi="Palatino Linotype" w:cs="Times New Roman"/>
        </w:rPr>
        <w:t>possible</w:t>
      </w:r>
      <w:r w:rsidRPr="00C23B75">
        <w:rPr>
          <w:rFonts w:ascii="Palatino Linotype" w:hAnsi="Palatino Linotype" w:cs="Times New Roman"/>
        </w:rPr>
        <w:t xml:space="preserve"> to destroy the biohazard first </w:t>
      </w:r>
      <w:r w:rsidR="00F01F1D" w:rsidRPr="00C23B75">
        <w:rPr>
          <w:rFonts w:ascii="Palatino Linotype" w:hAnsi="Palatino Linotype" w:cs="Times New Roman"/>
        </w:rPr>
        <w:t xml:space="preserve">by chemical means </w:t>
      </w:r>
      <w:r w:rsidRPr="00C23B75">
        <w:rPr>
          <w:rFonts w:ascii="Palatino Linotype" w:hAnsi="Palatino Linotype" w:cs="Times New Roman"/>
        </w:rPr>
        <w:t xml:space="preserve">and then treat </w:t>
      </w:r>
      <w:r w:rsidR="008D432C" w:rsidRPr="00C23B75">
        <w:rPr>
          <w:rFonts w:ascii="Palatino Linotype" w:hAnsi="Palatino Linotype" w:cs="Times New Roman"/>
        </w:rPr>
        <w:t xml:space="preserve">and/or dispose of </w:t>
      </w:r>
      <w:r w:rsidRPr="00C23B75">
        <w:rPr>
          <w:rFonts w:ascii="Palatino Linotype" w:hAnsi="Palatino Linotype" w:cs="Times New Roman"/>
        </w:rPr>
        <w:t>the waste as</w:t>
      </w:r>
      <w:r w:rsidR="00F01F1D" w:rsidRPr="00C23B75">
        <w:rPr>
          <w:rFonts w:ascii="Palatino Linotype" w:hAnsi="Palatino Linotype" w:cs="Times New Roman"/>
        </w:rPr>
        <w:t xml:space="preserve"> appropriate for</w:t>
      </w:r>
      <w:r w:rsidRPr="00C23B75">
        <w:rPr>
          <w:rFonts w:ascii="Palatino Linotype" w:hAnsi="Palatino Linotype" w:cs="Times New Roman"/>
        </w:rPr>
        <w:t xml:space="preserve"> chemical </w:t>
      </w:r>
      <w:r w:rsidR="00F01F1D" w:rsidRPr="00C23B75">
        <w:rPr>
          <w:rFonts w:ascii="Palatino Linotype" w:hAnsi="Palatino Linotype" w:cs="Times New Roman"/>
        </w:rPr>
        <w:t xml:space="preserve">or radioactive </w:t>
      </w:r>
      <w:r w:rsidRPr="00C23B75">
        <w:rPr>
          <w:rFonts w:ascii="Palatino Linotype" w:hAnsi="Palatino Linotype" w:cs="Times New Roman"/>
        </w:rPr>
        <w:t>waste.</w:t>
      </w:r>
      <w:r w:rsidR="009B72B8" w:rsidRPr="00C23B75">
        <w:rPr>
          <w:rFonts w:ascii="Palatino Linotype" w:hAnsi="Palatino Linotype" w:cs="Times New Roman"/>
        </w:rPr>
        <w:t xml:space="preserve"> However, </w:t>
      </w:r>
      <w:r w:rsidR="00A64BC8" w:rsidRPr="00C23B75">
        <w:rPr>
          <w:rFonts w:ascii="Palatino Linotype" w:hAnsi="Palatino Linotype" w:cs="Times New Roman"/>
        </w:rPr>
        <w:t xml:space="preserve">when </w:t>
      </w:r>
      <w:r w:rsidR="001D71C3">
        <w:rPr>
          <w:rFonts w:ascii="Palatino Linotype" w:hAnsi="Palatino Linotype" w:cs="Times New Roman"/>
        </w:rPr>
        <w:t>certain</w:t>
      </w:r>
      <w:r w:rsidR="00A64BC8" w:rsidRPr="00C23B75">
        <w:rPr>
          <w:rFonts w:ascii="Palatino Linotype" w:hAnsi="Palatino Linotype" w:cs="Times New Roman"/>
        </w:rPr>
        <w:t xml:space="preserve"> </w:t>
      </w:r>
      <w:r w:rsidR="009B72B8" w:rsidRPr="00C23B75">
        <w:rPr>
          <w:rFonts w:ascii="Palatino Linotype" w:hAnsi="Palatino Linotype" w:cs="Times New Roman"/>
        </w:rPr>
        <w:t xml:space="preserve">chemical hazards are present, disinfectant (eg. </w:t>
      </w:r>
      <w:r w:rsidR="0028789D" w:rsidRPr="00C23B75">
        <w:rPr>
          <w:rFonts w:ascii="Palatino Linotype" w:hAnsi="Palatino Linotype" w:cs="Times New Roman"/>
        </w:rPr>
        <w:t>b</w:t>
      </w:r>
      <w:r w:rsidR="009B72B8" w:rsidRPr="00C23B75">
        <w:rPr>
          <w:rFonts w:ascii="Palatino Linotype" w:hAnsi="Palatino Linotype" w:cs="Times New Roman"/>
        </w:rPr>
        <w:t>leach) will create a worse chemical hazard. Therefore, it is important to know what you are doing.</w:t>
      </w:r>
      <w:r w:rsidRPr="00C23B75">
        <w:rPr>
          <w:rFonts w:ascii="Palatino Linotype" w:hAnsi="Palatino Linotype" w:cs="Times New Roman"/>
        </w:rPr>
        <w:t xml:space="preserve"> If you are not sure that this can be done safely and effectively, contact the Department of Environmental Health and Safety </w:t>
      </w:r>
      <w:r w:rsidR="000067F9" w:rsidRPr="00C23B75">
        <w:rPr>
          <w:rFonts w:ascii="Palatino Linotype" w:hAnsi="Palatino Linotype" w:cs="Times New Roman"/>
        </w:rPr>
        <w:t>(</w:t>
      </w:r>
      <w:r w:rsidR="00B05BEB" w:rsidRPr="00C23B75">
        <w:rPr>
          <w:rFonts w:ascii="Palatino Linotype" w:hAnsi="Palatino Linotype" w:cs="Times New Roman"/>
        </w:rPr>
        <w:t xml:space="preserve">ext. </w:t>
      </w:r>
      <w:r w:rsidR="000067F9" w:rsidRPr="00C23B75">
        <w:rPr>
          <w:rFonts w:ascii="Palatino Linotype" w:hAnsi="Palatino Linotype" w:cs="Times New Roman"/>
        </w:rPr>
        <w:t xml:space="preserve">32999) </w:t>
      </w:r>
      <w:r w:rsidRPr="00C23B75">
        <w:rPr>
          <w:rFonts w:ascii="Palatino Linotype" w:hAnsi="Palatino Linotype" w:cs="Times New Roman"/>
        </w:rPr>
        <w:t>for assistance.</w:t>
      </w:r>
      <w:r w:rsidR="00373C06" w:rsidRPr="00C23B75">
        <w:rPr>
          <w:rFonts w:ascii="Palatino Linotype" w:hAnsi="Palatino Linotype" w:cs="Times New Roman"/>
        </w:rPr>
        <w:t xml:space="preserve"> </w:t>
      </w:r>
      <w:r w:rsidR="005640EA" w:rsidRPr="00C23B75">
        <w:rPr>
          <w:rFonts w:ascii="Palatino Linotype" w:hAnsi="Palatino Linotype" w:cs="Times New Roman"/>
        </w:rPr>
        <w:t xml:space="preserve"> Mixed waste should not be </w:t>
      </w:r>
      <w:r w:rsidR="001D71C3" w:rsidRPr="00C23B75">
        <w:rPr>
          <w:rFonts w:ascii="Palatino Linotype" w:hAnsi="Palatino Linotype" w:cs="Times New Roman"/>
        </w:rPr>
        <w:t>autoclaved and</w:t>
      </w:r>
      <w:r w:rsidR="005640EA" w:rsidRPr="00C23B75">
        <w:rPr>
          <w:rFonts w:ascii="Palatino Linotype" w:hAnsi="Palatino Linotype" w:cs="Times New Roman"/>
        </w:rPr>
        <w:t xml:space="preserve"> should not be </w:t>
      </w:r>
      <w:r w:rsidR="0028789D" w:rsidRPr="00C23B75">
        <w:rPr>
          <w:rFonts w:ascii="Palatino Linotype" w:hAnsi="Palatino Linotype" w:cs="Times New Roman"/>
        </w:rPr>
        <w:t xml:space="preserve">sent for </w:t>
      </w:r>
      <w:r w:rsidR="005640EA" w:rsidRPr="00C23B75">
        <w:rPr>
          <w:rFonts w:ascii="Palatino Linotype" w:hAnsi="Palatino Linotype" w:cs="Times New Roman"/>
        </w:rPr>
        <w:t>incinerat</w:t>
      </w:r>
      <w:r w:rsidR="0028789D" w:rsidRPr="00C23B75">
        <w:rPr>
          <w:rFonts w:ascii="Palatino Linotype" w:hAnsi="Palatino Linotype" w:cs="Times New Roman"/>
        </w:rPr>
        <w:t>ion</w:t>
      </w:r>
      <w:r w:rsidR="005640EA" w:rsidRPr="00C23B75">
        <w:rPr>
          <w:rFonts w:ascii="Palatino Linotype" w:hAnsi="Palatino Linotype" w:cs="Times New Roman"/>
        </w:rPr>
        <w:t xml:space="preserve"> without consultation with the Department of Environmental Health and Safety.</w:t>
      </w:r>
    </w:p>
    <w:p w14:paraId="1CE001CE" w14:textId="77777777" w:rsidR="00CC4513" w:rsidRDefault="00CC4513" w:rsidP="000D1FA5">
      <w:pPr>
        <w:pStyle w:val="Heading3"/>
        <w:rPr>
          <w:rFonts w:ascii="Palatino Linotype" w:hAnsi="Palatino Linotype"/>
        </w:rPr>
      </w:pPr>
    </w:p>
    <w:p w14:paraId="2DB52594" w14:textId="77777777" w:rsidR="000D1FA5" w:rsidRPr="00860051" w:rsidRDefault="000D1FA5" w:rsidP="000D1FA5">
      <w:pPr>
        <w:pStyle w:val="Heading3"/>
        <w:rPr>
          <w:rFonts w:ascii="Palatino Linotype" w:hAnsi="Palatino Linotype" w:cs="Times New Roman"/>
          <w:b/>
        </w:rPr>
      </w:pPr>
      <w:bookmarkStart w:id="81" w:name="_Toc226384148"/>
      <w:r w:rsidRPr="00860051">
        <w:rPr>
          <w:rFonts w:ascii="Palatino Linotype" w:hAnsi="Palatino Linotype"/>
          <w:b/>
        </w:rPr>
        <w:t>Disinfection Recommended Reference</w:t>
      </w:r>
      <w:bookmarkEnd w:id="81"/>
    </w:p>
    <w:p w14:paraId="196F5863" w14:textId="77777777" w:rsidR="00D15342" w:rsidRPr="00C23B75" w:rsidRDefault="00D15342" w:rsidP="000D1FA5">
      <w:pPr>
        <w:pStyle w:val="NoSpacing"/>
        <w:rPr>
          <w:rFonts w:ascii="Palatino Linotype" w:hAnsi="Palatino Linotype" w:cs="Times New Roman"/>
        </w:rPr>
      </w:pPr>
    </w:p>
    <w:p w14:paraId="5F9E9B97" w14:textId="77777777" w:rsidR="000D1FA5" w:rsidRPr="00C23B75" w:rsidRDefault="000D1FA5" w:rsidP="000D1FA5">
      <w:pPr>
        <w:pStyle w:val="NoSpacing"/>
        <w:rPr>
          <w:rFonts w:ascii="Palatino Linotype" w:hAnsi="Palatino Linotype" w:cs="Times New Roman"/>
        </w:rPr>
      </w:pPr>
      <w:r w:rsidRPr="00C23B75">
        <w:rPr>
          <w:rFonts w:ascii="Palatino Linotype" w:hAnsi="Palatino Linotype" w:cs="Times New Roman"/>
        </w:rPr>
        <w:t xml:space="preserve">For more specialized and detailed information on disinfection than that provided above, a book is recommended that is available at Queen’s in the Bracken Library:  </w:t>
      </w:r>
      <w:hyperlink r:id="rId83" w:history="1">
        <w:r w:rsidRPr="00C23B75">
          <w:rPr>
            <w:rStyle w:val="Hyperlink"/>
            <w:rFonts w:ascii="Palatino Linotype" w:hAnsi="Palatino Linotype" w:cs="Times New Roman"/>
          </w:rPr>
          <w:t>Disinfection, Sterilization, and Preservation</w:t>
        </w:r>
      </w:hyperlink>
      <w:r w:rsidRPr="00C23B75">
        <w:rPr>
          <w:rFonts w:ascii="Palatino Linotype" w:hAnsi="Palatino Linotype" w:cs="Times New Roman"/>
        </w:rPr>
        <w:t xml:space="preserve"> Editor: Seymour S. Block. Edition: 5th ed. Published: Philadelphia : Lippincott Williams &amp; Wilkins, c2001. Location: Bracken Health Sciences Call Number: QV220 .D611 2001</w:t>
      </w:r>
    </w:p>
    <w:p w14:paraId="0D3CA90E" w14:textId="77777777" w:rsidR="00CC4513" w:rsidRDefault="00CC4513">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62C3D096" w14:textId="3ED1AF3E" w:rsidR="00937354" w:rsidRPr="00C23B75" w:rsidRDefault="000D1FA5" w:rsidP="00CB4453">
      <w:pPr>
        <w:pStyle w:val="Heading1"/>
        <w:rPr>
          <w:rFonts w:ascii="Palatino Linotype" w:hAnsi="Palatino Linotype"/>
        </w:rPr>
      </w:pPr>
      <w:bookmarkStart w:id="82" w:name="_Toc226384149"/>
      <w:r w:rsidRPr="00C23B75">
        <w:rPr>
          <w:rFonts w:ascii="Palatino Linotype" w:hAnsi="Palatino Linotype"/>
        </w:rPr>
        <w:lastRenderedPageBreak/>
        <w:t>E</w:t>
      </w:r>
      <w:r w:rsidR="00937354" w:rsidRPr="00C23B75">
        <w:rPr>
          <w:rFonts w:ascii="Palatino Linotype" w:hAnsi="Palatino Linotype"/>
        </w:rPr>
        <w:t>MERGENCY PROCEDURES</w:t>
      </w:r>
      <w:bookmarkEnd w:id="82"/>
    </w:p>
    <w:p w14:paraId="0D25F771" w14:textId="77777777" w:rsidR="00D15342" w:rsidRPr="00C23B75" w:rsidRDefault="00D15342" w:rsidP="00937354">
      <w:pPr>
        <w:pStyle w:val="NoSpacing"/>
        <w:rPr>
          <w:rFonts w:ascii="Palatino Linotype" w:hAnsi="Palatino Linotype" w:cs="Times New Roman"/>
        </w:rPr>
      </w:pPr>
    </w:p>
    <w:p w14:paraId="04926194" w14:textId="634A8E5C" w:rsidR="001713A4" w:rsidRPr="00C23B75" w:rsidRDefault="00937354" w:rsidP="00937354">
      <w:pPr>
        <w:pStyle w:val="NoSpacing"/>
        <w:rPr>
          <w:rFonts w:ascii="Palatino Linotype" w:hAnsi="Palatino Linotype" w:cs="Times New Roman"/>
        </w:rPr>
      </w:pPr>
      <w:r w:rsidRPr="00C23B75">
        <w:rPr>
          <w:rFonts w:ascii="Palatino Linotype" w:hAnsi="Palatino Linotype" w:cs="Times New Roman"/>
        </w:rPr>
        <w:t xml:space="preserve">Emergency response procedures </w:t>
      </w:r>
      <w:r w:rsidR="001713A4" w:rsidRPr="00C23B75">
        <w:rPr>
          <w:rFonts w:ascii="Palatino Linotype" w:hAnsi="Palatino Linotype" w:cs="Times New Roman"/>
        </w:rPr>
        <w:t>must</w:t>
      </w:r>
      <w:r w:rsidRPr="00C23B75">
        <w:rPr>
          <w:rFonts w:ascii="Palatino Linotype" w:hAnsi="Palatino Linotype" w:cs="Times New Roman"/>
        </w:rPr>
        <w:t xml:space="preserve"> be in place for any incidents that might occur in the laboratory. </w:t>
      </w:r>
      <w:r w:rsidR="005949AE">
        <w:rPr>
          <w:rFonts w:ascii="Palatino Linotype" w:hAnsi="Palatino Linotype" w:cs="Times New Roman"/>
        </w:rPr>
        <w:t xml:space="preserve">   These are more specific to the laboratory than the general Queen’s book, “Your Guide to Responding to Emergencies” which should also be present in the laboratory.</w:t>
      </w:r>
    </w:p>
    <w:p w14:paraId="7EB60EBA" w14:textId="77777777" w:rsidR="001713A4" w:rsidRPr="00C23B75" w:rsidRDefault="001713A4" w:rsidP="00937354">
      <w:pPr>
        <w:pStyle w:val="NoSpacing"/>
        <w:rPr>
          <w:rFonts w:ascii="Palatino Linotype" w:hAnsi="Palatino Linotype" w:cs="Times New Roman"/>
        </w:rPr>
      </w:pPr>
    </w:p>
    <w:p w14:paraId="295FFCF8" w14:textId="15706B75" w:rsidR="001713A4" w:rsidRPr="00C23B75" w:rsidRDefault="001713A4" w:rsidP="001713A4">
      <w:pPr>
        <w:ind w:firstLine="0"/>
        <w:rPr>
          <w:rFonts w:ascii="Palatino Linotype" w:hAnsi="Palatino Linotype"/>
        </w:rPr>
      </w:pPr>
      <w:r w:rsidRPr="00C23B75">
        <w:rPr>
          <w:rFonts w:ascii="Palatino Linotype" w:hAnsi="Palatino Linotype"/>
        </w:rPr>
        <w:t>A</w:t>
      </w:r>
      <w:r w:rsidR="00C301D2">
        <w:rPr>
          <w:rFonts w:ascii="Palatino Linotype" w:hAnsi="Palatino Linotype"/>
        </w:rPr>
        <w:t xml:space="preserve"> </w:t>
      </w:r>
      <w:r w:rsidR="00C301D2" w:rsidRPr="00C301D2">
        <w:rPr>
          <w:rFonts w:ascii="Palatino Linotype" w:hAnsi="Palatino Linotype"/>
        </w:rPr>
        <w:t xml:space="preserve">template word document for </w:t>
      </w:r>
      <w:hyperlink r:id="rId84" w:history="1">
        <w:r w:rsidR="00C301D2">
          <w:rPr>
            <w:rStyle w:val="Hyperlink"/>
            <w:rFonts w:ascii="Palatino Linotype" w:hAnsi="Palatino Linotype"/>
          </w:rPr>
          <w:t>Emergency Laboratory Procedures</w:t>
        </w:r>
      </w:hyperlink>
      <w:r w:rsidRPr="00C23B75">
        <w:rPr>
          <w:rFonts w:ascii="Palatino Linotype" w:hAnsi="Palatino Linotype"/>
        </w:rPr>
        <w:t xml:space="preserve"> is available on the Environmental Health and Safety Website</w:t>
      </w:r>
      <w:r w:rsidR="00E32AB1" w:rsidRPr="00C23B75">
        <w:rPr>
          <w:rFonts w:ascii="Palatino Linotype" w:hAnsi="Palatino Linotype"/>
        </w:rPr>
        <w:t>.</w:t>
      </w:r>
    </w:p>
    <w:p w14:paraId="62787242" w14:textId="77777777" w:rsidR="001713A4" w:rsidRPr="00C23B75" w:rsidRDefault="001713A4" w:rsidP="001713A4">
      <w:pPr>
        <w:ind w:firstLine="0"/>
        <w:rPr>
          <w:rFonts w:ascii="Palatino Linotype" w:hAnsi="Palatino Linotype"/>
        </w:rPr>
      </w:pPr>
    </w:p>
    <w:p w14:paraId="41C448B6" w14:textId="305687B7" w:rsidR="00AB7B95" w:rsidRPr="00C23B75" w:rsidRDefault="001713A4" w:rsidP="001713A4">
      <w:pPr>
        <w:ind w:firstLine="0"/>
        <w:rPr>
          <w:rFonts w:ascii="Palatino Linotype" w:hAnsi="Palatino Linotype"/>
        </w:rPr>
      </w:pPr>
      <w:r w:rsidRPr="00C23B75">
        <w:rPr>
          <w:rFonts w:ascii="Palatino Linotype" w:hAnsi="Palatino Linotype"/>
        </w:rPr>
        <w:t>This document must be modified to be specific for your laboratory</w:t>
      </w:r>
      <w:r w:rsidR="001D71C3">
        <w:rPr>
          <w:rFonts w:ascii="Palatino Linotype" w:hAnsi="Palatino Linotype"/>
        </w:rPr>
        <w:t xml:space="preserve">.  Remove sections that do not apply to your laboratory.  It must be </w:t>
      </w:r>
      <w:r w:rsidRPr="00C23B75">
        <w:rPr>
          <w:rFonts w:ascii="Palatino Linotype" w:hAnsi="Palatino Linotype"/>
        </w:rPr>
        <w:t>updated annually, dated, and posted in the laboratory where everyone knows its location and its content.</w:t>
      </w:r>
      <w:r w:rsidR="00AB7B95" w:rsidRPr="00C23B75">
        <w:rPr>
          <w:rFonts w:ascii="Palatino Linotype" w:hAnsi="Palatino Linotype"/>
        </w:rPr>
        <w:t xml:space="preserve"> </w:t>
      </w:r>
    </w:p>
    <w:p w14:paraId="222635D3" w14:textId="77777777" w:rsidR="00AB7B95" w:rsidRPr="00C23B75" w:rsidRDefault="00AB7B95" w:rsidP="001713A4">
      <w:pPr>
        <w:ind w:firstLine="0"/>
        <w:rPr>
          <w:rFonts w:ascii="Palatino Linotype" w:hAnsi="Palatino Linotype"/>
        </w:rPr>
      </w:pPr>
    </w:p>
    <w:p w14:paraId="2EEBB2F9" w14:textId="73A892AE" w:rsidR="005949AE" w:rsidRDefault="00AB7B95" w:rsidP="001713A4">
      <w:pPr>
        <w:ind w:firstLine="0"/>
        <w:rPr>
          <w:rFonts w:ascii="Palatino Linotype" w:hAnsi="Palatino Linotype"/>
          <w:b/>
        </w:rPr>
      </w:pPr>
      <w:r w:rsidRPr="00C23B75">
        <w:rPr>
          <w:rFonts w:ascii="Palatino Linotype" w:hAnsi="Palatino Linotype"/>
          <w:b/>
        </w:rPr>
        <w:t xml:space="preserve">Refresher training of personnel on the Emergency </w:t>
      </w:r>
      <w:r w:rsidR="00E32AB1" w:rsidRPr="00C23B75">
        <w:rPr>
          <w:rFonts w:ascii="Palatino Linotype" w:hAnsi="Palatino Linotype"/>
          <w:b/>
        </w:rPr>
        <w:t xml:space="preserve">Laboratory </w:t>
      </w:r>
      <w:r w:rsidRPr="00C23B75">
        <w:rPr>
          <w:rFonts w:ascii="Palatino Linotype" w:hAnsi="Palatino Linotype"/>
          <w:b/>
        </w:rPr>
        <w:t>Procedures must be done annually</w:t>
      </w:r>
      <w:r w:rsidR="000B6217">
        <w:rPr>
          <w:rFonts w:ascii="Palatino Linotype" w:hAnsi="Palatino Linotype"/>
          <w:b/>
        </w:rPr>
        <w:t xml:space="preserve"> in each laboratory and the training documented</w:t>
      </w:r>
      <w:r w:rsidRPr="00C23B75">
        <w:rPr>
          <w:rFonts w:ascii="Palatino Linotype" w:hAnsi="Palatino Linotype"/>
          <w:b/>
        </w:rPr>
        <w:t>.</w:t>
      </w:r>
    </w:p>
    <w:p w14:paraId="2824EFD6" w14:textId="2E06154E" w:rsidR="0055404A" w:rsidRPr="00C23B75" w:rsidRDefault="0055404A" w:rsidP="0055404A">
      <w:pPr>
        <w:pStyle w:val="Heading1"/>
        <w:rPr>
          <w:rFonts w:ascii="Palatino Linotype" w:hAnsi="Palatino Linotype"/>
        </w:rPr>
      </w:pPr>
      <w:bookmarkStart w:id="83" w:name="_Toc226384150"/>
      <w:r>
        <w:rPr>
          <w:rFonts w:ascii="Palatino Linotype" w:hAnsi="Palatino Linotype"/>
        </w:rPr>
        <w:t xml:space="preserve">INCIDENT </w:t>
      </w:r>
      <w:r w:rsidR="00B96E38">
        <w:rPr>
          <w:rFonts w:ascii="Palatino Linotype" w:hAnsi="Palatino Linotype"/>
        </w:rPr>
        <w:t>INVESTIGATION AND REPORTING PROCEDURES</w:t>
      </w:r>
      <w:bookmarkEnd w:id="83"/>
    </w:p>
    <w:p w14:paraId="76885972" w14:textId="045C053F" w:rsidR="00883938" w:rsidRPr="00B228CE" w:rsidRDefault="00BC3943" w:rsidP="0055404A">
      <w:pPr>
        <w:shd w:val="clear" w:color="auto" w:fill="FFFFFF"/>
        <w:tabs>
          <w:tab w:val="num" w:pos="720"/>
        </w:tabs>
        <w:spacing w:after="105"/>
        <w:ind w:firstLine="0"/>
        <w:rPr>
          <w:rFonts w:ascii="Palatino Linotype" w:hAnsi="Palatino Linotype"/>
          <w:bCs/>
        </w:rPr>
      </w:pPr>
      <w:r w:rsidRPr="00B228CE">
        <w:rPr>
          <w:rFonts w:ascii="Palatino Linotype" w:hAnsi="Palatino Linotype"/>
          <w:bCs/>
        </w:rPr>
        <w:t xml:space="preserve">As part of good microbiology practices discussed </w:t>
      </w:r>
      <w:r w:rsidR="00B113CB" w:rsidRPr="00B228CE">
        <w:rPr>
          <w:rFonts w:ascii="Palatino Linotype" w:hAnsi="Palatino Linotype"/>
          <w:bCs/>
        </w:rPr>
        <w:t>before</w:t>
      </w:r>
      <w:r w:rsidR="001F19F2" w:rsidRPr="00B228CE">
        <w:rPr>
          <w:rFonts w:ascii="Palatino Linotype" w:hAnsi="Palatino Linotype"/>
          <w:bCs/>
        </w:rPr>
        <w:t>, i</w:t>
      </w:r>
      <w:r w:rsidR="00B113CB" w:rsidRPr="00B228CE">
        <w:rPr>
          <w:rFonts w:ascii="Palatino Linotype" w:hAnsi="Palatino Linotype"/>
          <w:bCs/>
        </w:rPr>
        <w:t>ncidents involving s</w:t>
      </w:r>
      <w:r w:rsidR="0055404A" w:rsidRPr="00B228CE">
        <w:rPr>
          <w:rFonts w:ascii="Palatino Linotype" w:hAnsi="Palatino Linotype"/>
          <w:bCs/>
        </w:rPr>
        <w:t>pills, accidents or exposures to infectious materials and losses of containment must be reported immediately to the laboratory supervisor and the University Biosafety Officer</w:t>
      </w:r>
      <w:r w:rsidR="00883938" w:rsidRPr="00B228CE">
        <w:rPr>
          <w:rFonts w:ascii="Palatino Linotype" w:hAnsi="Palatino Linotype"/>
          <w:bCs/>
        </w:rPr>
        <w:t xml:space="preserve">. </w:t>
      </w:r>
    </w:p>
    <w:p w14:paraId="0BF1C485" w14:textId="609CF723" w:rsidR="00C262D6" w:rsidRPr="00B228CE" w:rsidRDefault="00883938" w:rsidP="0055404A">
      <w:pPr>
        <w:shd w:val="clear" w:color="auto" w:fill="FFFFFF"/>
        <w:tabs>
          <w:tab w:val="num" w:pos="720"/>
        </w:tabs>
        <w:spacing w:after="105"/>
        <w:ind w:firstLine="0"/>
        <w:rPr>
          <w:rFonts w:ascii="Palatino Linotype" w:hAnsi="Palatino Linotype"/>
        </w:rPr>
      </w:pPr>
      <w:r w:rsidRPr="00B228CE">
        <w:rPr>
          <w:rFonts w:ascii="Palatino Linotype" w:hAnsi="Palatino Linotype"/>
        </w:rPr>
        <w:t>W</w:t>
      </w:r>
      <w:r w:rsidR="0055404A" w:rsidRPr="00B228CE">
        <w:rPr>
          <w:rFonts w:ascii="Palatino Linotype" w:hAnsi="Palatino Linotype"/>
        </w:rPr>
        <w:t>ritten records of such incidents must be maintained (in EH&amp;S)</w:t>
      </w:r>
      <w:r w:rsidRPr="00B228CE">
        <w:rPr>
          <w:rFonts w:ascii="Palatino Linotype" w:hAnsi="Palatino Linotype"/>
        </w:rPr>
        <w:t xml:space="preserve"> for a period </w:t>
      </w:r>
      <w:r w:rsidR="00687CA2" w:rsidRPr="00B228CE">
        <w:rPr>
          <w:rFonts w:ascii="Palatino Linotype" w:hAnsi="Palatino Linotype"/>
        </w:rPr>
        <w:t xml:space="preserve">of no less than </w:t>
      </w:r>
      <w:r w:rsidR="00687CA2" w:rsidRPr="00B228CE">
        <w:rPr>
          <w:rFonts w:ascii="Palatino Linotype" w:hAnsi="Palatino Linotype"/>
          <w:b/>
          <w:bCs/>
        </w:rPr>
        <w:t>five years</w:t>
      </w:r>
      <w:r w:rsidR="0055404A" w:rsidRPr="00B228CE">
        <w:rPr>
          <w:rFonts w:ascii="Palatino Linotype" w:hAnsi="Palatino Linotype"/>
        </w:rPr>
        <w:t xml:space="preserve">, and the results of incident investigations should be used for continuing education.  </w:t>
      </w:r>
    </w:p>
    <w:p w14:paraId="37ED20C7" w14:textId="271D9508" w:rsidR="00370CD2" w:rsidRPr="00B228CE" w:rsidRDefault="00370CD2" w:rsidP="00370CD2">
      <w:pPr>
        <w:shd w:val="clear" w:color="auto" w:fill="FFFFFF"/>
        <w:tabs>
          <w:tab w:val="num" w:pos="720"/>
        </w:tabs>
        <w:spacing w:after="105"/>
        <w:ind w:firstLine="0"/>
        <w:rPr>
          <w:rFonts w:ascii="Palatino Linotype" w:hAnsi="Palatino Linotype"/>
          <w:bCs/>
        </w:rPr>
      </w:pPr>
      <w:r w:rsidRPr="00B228CE">
        <w:rPr>
          <w:rFonts w:ascii="Palatino Linotype" w:hAnsi="Palatino Linotype"/>
          <w:bCs/>
        </w:rPr>
        <w:t xml:space="preserve">Incident investigations must be completed </w:t>
      </w:r>
      <w:r w:rsidR="008C39F5" w:rsidRPr="00B228CE">
        <w:rPr>
          <w:rFonts w:ascii="Palatino Linotype" w:hAnsi="Palatino Linotype"/>
          <w:bCs/>
        </w:rPr>
        <w:t xml:space="preserve">by the Principal Investigator / Supervisor </w:t>
      </w:r>
      <w:r w:rsidRPr="00B228CE">
        <w:rPr>
          <w:rFonts w:ascii="Palatino Linotype" w:hAnsi="Palatino Linotype"/>
          <w:bCs/>
        </w:rPr>
        <w:t xml:space="preserve">following the steps indicated in the </w:t>
      </w:r>
      <w:hyperlink r:id="rId85" w:history="1">
        <w:r w:rsidRPr="00B228CE">
          <w:rPr>
            <w:rStyle w:val="Hyperlink"/>
            <w:rFonts w:ascii="Palatino Linotype" w:hAnsi="Palatino Linotype"/>
            <w:bCs/>
          </w:rPr>
          <w:t>SOP</w:t>
        </w:r>
        <w:r w:rsidR="00FA20D3" w:rsidRPr="00B228CE">
          <w:rPr>
            <w:rStyle w:val="Hyperlink"/>
            <w:rFonts w:ascii="Palatino Linotype" w:hAnsi="Palatino Linotype"/>
            <w:bCs/>
          </w:rPr>
          <w:t>-In</w:t>
        </w:r>
        <w:r w:rsidR="001A1AD2" w:rsidRPr="00B228CE">
          <w:rPr>
            <w:rStyle w:val="Hyperlink"/>
            <w:rFonts w:ascii="Palatino Linotype" w:hAnsi="Palatino Linotype"/>
            <w:bCs/>
          </w:rPr>
          <w:t>cidents/WSIB-02 Incident Reporting  &amp; Investigation.</w:t>
        </w:r>
      </w:hyperlink>
      <w:r w:rsidR="000C3F3B" w:rsidRPr="00B228CE">
        <w:rPr>
          <w:rFonts w:ascii="Palatino Linotype" w:hAnsi="Palatino Linotype"/>
          <w:bCs/>
        </w:rPr>
        <w:t xml:space="preserve"> A</w:t>
      </w:r>
      <w:r w:rsidR="00F42749" w:rsidRPr="00B228CE">
        <w:rPr>
          <w:rFonts w:ascii="Palatino Linotype" w:hAnsi="Palatino Linotype"/>
          <w:bCs/>
        </w:rPr>
        <w:t xml:space="preserve">n </w:t>
      </w:r>
      <w:hyperlink r:id="rId86" w:history="1">
        <w:r w:rsidR="00AF3059" w:rsidRPr="00B228CE">
          <w:rPr>
            <w:rStyle w:val="Hyperlink"/>
            <w:rFonts w:ascii="Palatino Linotype" w:hAnsi="Palatino Linotype"/>
            <w:bCs/>
          </w:rPr>
          <w:t>I</w:t>
        </w:r>
        <w:r w:rsidR="00F42749" w:rsidRPr="00B228CE">
          <w:rPr>
            <w:rStyle w:val="Hyperlink"/>
            <w:rFonts w:ascii="Palatino Linotype" w:hAnsi="Palatino Linotype"/>
            <w:bCs/>
          </w:rPr>
          <w:t xml:space="preserve">ncident Report </w:t>
        </w:r>
        <w:r w:rsidR="0080254D" w:rsidRPr="00B228CE">
          <w:rPr>
            <w:rStyle w:val="Hyperlink"/>
            <w:rFonts w:ascii="Palatino Linotype" w:hAnsi="Palatino Linotype"/>
            <w:bCs/>
          </w:rPr>
          <w:t>F</w:t>
        </w:r>
        <w:r w:rsidR="00F42749" w:rsidRPr="00B228CE">
          <w:rPr>
            <w:rStyle w:val="Hyperlink"/>
            <w:rFonts w:ascii="Palatino Linotype" w:hAnsi="Palatino Linotype"/>
            <w:bCs/>
          </w:rPr>
          <w:t>orm</w:t>
        </w:r>
      </w:hyperlink>
      <w:r w:rsidR="00F42749" w:rsidRPr="00B228CE">
        <w:rPr>
          <w:rFonts w:ascii="Palatino Linotype" w:hAnsi="Palatino Linotype"/>
          <w:bCs/>
        </w:rPr>
        <w:t xml:space="preserve"> </w:t>
      </w:r>
      <w:r w:rsidR="00AF3059" w:rsidRPr="00B228CE">
        <w:rPr>
          <w:rFonts w:ascii="Palatino Linotype" w:hAnsi="Palatino Linotype"/>
          <w:bCs/>
        </w:rPr>
        <w:t xml:space="preserve">must be completed and signed by the person conducting the investigation and submitted to the Department of EH&amp;S </w:t>
      </w:r>
      <w:r w:rsidR="0051033D" w:rsidRPr="00B228CE">
        <w:rPr>
          <w:rFonts w:ascii="Palatino Linotype" w:hAnsi="Palatino Linotype"/>
          <w:bCs/>
        </w:rPr>
        <w:t xml:space="preserve">at </w:t>
      </w:r>
      <w:hyperlink r:id="rId87" w:history="1">
        <w:r w:rsidR="0051033D" w:rsidRPr="00B228CE">
          <w:rPr>
            <w:rStyle w:val="Hyperlink"/>
            <w:rFonts w:ascii="Palatino Linotype" w:hAnsi="Palatino Linotype"/>
            <w:bCs/>
          </w:rPr>
          <w:t>safety@queensu.ca</w:t>
        </w:r>
      </w:hyperlink>
      <w:r w:rsidR="0051033D" w:rsidRPr="00B228CE">
        <w:rPr>
          <w:rFonts w:ascii="Palatino Linotype" w:hAnsi="Palatino Linotype"/>
          <w:bCs/>
        </w:rPr>
        <w:t xml:space="preserve"> </w:t>
      </w:r>
    </w:p>
    <w:p w14:paraId="5B4B7A7B" w14:textId="5AFE575F" w:rsidR="00AC794C" w:rsidRPr="00B228CE" w:rsidRDefault="003B2C0B" w:rsidP="00AC794C">
      <w:pPr>
        <w:ind w:firstLine="0"/>
        <w:rPr>
          <w:rFonts w:ascii="Palatino Linotype" w:hAnsi="Palatino Linotype"/>
          <w:bCs/>
        </w:rPr>
      </w:pPr>
      <w:r w:rsidRPr="00B228CE">
        <w:rPr>
          <w:rFonts w:ascii="Palatino Linotype" w:hAnsi="Palatino Linotype"/>
          <w:bCs/>
        </w:rPr>
        <w:t xml:space="preserve">If the </w:t>
      </w:r>
      <w:r w:rsidR="005D4419" w:rsidRPr="00B228CE">
        <w:rPr>
          <w:rFonts w:ascii="Palatino Linotype" w:hAnsi="Palatino Linotype"/>
          <w:bCs/>
        </w:rPr>
        <w:t>incident</w:t>
      </w:r>
      <w:r w:rsidRPr="00B228CE">
        <w:rPr>
          <w:rFonts w:ascii="Palatino Linotype" w:hAnsi="Palatino Linotype"/>
          <w:bCs/>
        </w:rPr>
        <w:t xml:space="preserve"> resulted in a chemical, radioactive or biological spill </w:t>
      </w:r>
      <w:r w:rsidR="005D4419" w:rsidRPr="00B228CE">
        <w:rPr>
          <w:rFonts w:ascii="Palatino Linotype" w:hAnsi="Palatino Linotype"/>
          <w:bCs/>
        </w:rPr>
        <w:t>the supervisor must</w:t>
      </w:r>
      <w:r w:rsidRPr="00B228CE">
        <w:rPr>
          <w:rFonts w:ascii="Palatino Linotype" w:hAnsi="Palatino Linotype"/>
          <w:bCs/>
        </w:rPr>
        <w:t xml:space="preserve"> fill out the </w:t>
      </w:r>
      <w:hyperlink r:id="rId88" w:history="1">
        <w:r w:rsidRPr="00B228CE">
          <w:rPr>
            <w:rStyle w:val="Hyperlink"/>
            <w:rFonts w:ascii="Palatino Linotype" w:hAnsi="Palatino Linotype"/>
            <w:bCs/>
          </w:rPr>
          <w:t>Spill Report Form</w:t>
        </w:r>
      </w:hyperlink>
      <w:r w:rsidRPr="00B228CE">
        <w:rPr>
          <w:rFonts w:ascii="Palatino Linotype" w:hAnsi="Palatino Linotype"/>
          <w:bCs/>
        </w:rPr>
        <w:t> and contact the Department of Environmental Health and Safety at 32999.</w:t>
      </w:r>
    </w:p>
    <w:p w14:paraId="1C19A4BD" w14:textId="77777777" w:rsidR="005D4419" w:rsidRPr="00B228CE" w:rsidRDefault="005D4419" w:rsidP="00AC794C">
      <w:pPr>
        <w:ind w:firstLine="0"/>
        <w:rPr>
          <w:rFonts w:ascii="Palatino Linotype" w:hAnsi="Palatino Linotype"/>
          <w:b/>
        </w:rPr>
      </w:pPr>
    </w:p>
    <w:p w14:paraId="68769A24" w14:textId="7151238F" w:rsidR="00AC794C" w:rsidRPr="00B228CE" w:rsidRDefault="00AC794C" w:rsidP="00AC794C">
      <w:pPr>
        <w:ind w:firstLine="0"/>
        <w:rPr>
          <w:rFonts w:ascii="Palatino Linotype" w:hAnsi="Palatino Linotype"/>
          <w:b/>
        </w:rPr>
      </w:pPr>
      <w:r w:rsidRPr="00B228CE">
        <w:rPr>
          <w:rFonts w:ascii="Palatino Linotype" w:hAnsi="Palatino Linotype"/>
          <w:b/>
        </w:rPr>
        <w:t xml:space="preserve">In the event of such incident involving level 2 material, they must be further investigated and reported by the BSO. </w:t>
      </w:r>
    </w:p>
    <w:p w14:paraId="29043890" w14:textId="77777777" w:rsidR="00AC794C" w:rsidRDefault="00AC794C" w:rsidP="00AC794C">
      <w:pPr>
        <w:ind w:firstLine="0"/>
        <w:rPr>
          <w:rFonts w:ascii="Palatino Linotype" w:hAnsi="Palatino Linotype"/>
          <w:b/>
        </w:rPr>
      </w:pPr>
    </w:p>
    <w:p w14:paraId="71FFF31D" w14:textId="77777777" w:rsidR="00654472" w:rsidRPr="0003189A" w:rsidRDefault="00654472" w:rsidP="00654472">
      <w:pPr>
        <w:ind w:firstLine="0"/>
        <w:rPr>
          <w:rFonts w:ascii="Palatino Linotype" w:hAnsi="Palatino Linotype"/>
        </w:rPr>
      </w:pPr>
      <w:r w:rsidRPr="0003189A">
        <w:rPr>
          <w:rFonts w:ascii="Palatino Linotype" w:hAnsi="Palatino Linotype"/>
        </w:rPr>
        <w:t>As per HPTR (SOR 2015-44) The Biosafety Officer (or designate) is responsible for:</w:t>
      </w:r>
    </w:p>
    <w:p w14:paraId="031E94E0" w14:textId="77777777" w:rsidR="00654472" w:rsidRPr="0003189A" w:rsidRDefault="00654472" w:rsidP="00654472">
      <w:pPr>
        <w:rPr>
          <w:rFonts w:ascii="Palatino Linotype" w:hAnsi="Palatino Linotype"/>
        </w:rPr>
      </w:pPr>
    </w:p>
    <w:p w14:paraId="47421A3C" w14:textId="310DBD7A" w:rsidR="00654472" w:rsidRPr="0003189A" w:rsidRDefault="00654472" w:rsidP="00654472">
      <w:pPr>
        <w:numPr>
          <w:ilvl w:val="0"/>
          <w:numId w:val="186"/>
        </w:numPr>
        <w:spacing w:line="259" w:lineRule="auto"/>
        <w:rPr>
          <w:rFonts w:ascii="Palatino Linotype" w:hAnsi="Palatino Linotype"/>
        </w:rPr>
      </w:pPr>
      <w:r w:rsidRPr="0003189A">
        <w:rPr>
          <w:rFonts w:ascii="Palatino Linotype" w:hAnsi="Palatino Linotype"/>
        </w:rPr>
        <w:t xml:space="preserve">informing the Minister, without delay, of all occurrences of inadvertent possession or production that they are informed of. </w:t>
      </w:r>
    </w:p>
    <w:p w14:paraId="4DF546DE" w14:textId="77777777" w:rsidR="00654472" w:rsidRPr="0003189A" w:rsidRDefault="00654472" w:rsidP="00654472">
      <w:pPr>
        <w:ind w:left="720"/>
        <w:rPr>
          <w:rFonts w:ascii="Palatino Linotype" w:hAnsi="Palatino Linotype"/>
        </w:rPr>
      </w:pPr>
    </w:p>
    <w:p w14:paraId="55AC7FAC" w14:textId="7AC4FB6E" w:rsidR="00654472" w:rsidRPr="0003189A" w:rsidRDefault="00654472" w:rsidP="00654472">
      <w:pPr>
        <w:numPr>
          <w:ilvl w:val="0"/>
          <w:numId w:val="186"/>
        </w:numPr>
        <w:spacing w:line="259" w:lineRule="auto"/>
        <w:rPr>
          <w:rFonts w:ascii="Palatino Linotype" w:hAnsi="Palatino Linotype"/>
        </w:rPr>
      </w:pPr>
      <w:r w:rsidRPr="0003189A">
        <w:rPr>
          <w:rFonts w:ascii="Palatino Linotype" w:hAnsi="Palatino Linotype"/>
        </w:rPr>
        <w:lastRenderedPageBreak/>
        <w:t>assist with internal investigations of incidents or of any incident that results in a failure of or compromise to biocontainment.</w:t>
      </w:r>
    </w:p>
    <w:p w14:paraId="5DFA9A57" w14:textId="77777777" w:rsidR="00654472" w:rsidRPr="00B228CE" w:rsidRDefault="00654472" w:rsidP="00AC794C">
      <w:pPr>
        <w:ind w:firstLine="0"/>
        <w:rPr>
          <w:rFonts w:ascii="Palatino Linotype" w:hAnsi="Palatino Linotype"/>
          <w:b/>
        </w:rPr>
      </w:pPr>
    </w:p>
    <w:p w14:paraId="21FAABDB" w14:textId="77777777" w:rsidR="00AC794C" w:rsidRPr="00B228CE" w:rsidRDefault="00AC794C" w:rsidP="00AC794C">
      <w:pPr>
        <w:ind w:firstLine="0"/>
        <w:rPr>
          <w:rFonts w:ascii="Palatino Linotype" w:hAnsi="Palatino Linotype"/>
        </w:rPr>
      </w:pPr>
      <w:r w:rsidRPr="00B228CE">
        <w:rPr>
          <w:rFonts w:ascii="Palatino Linotype" w:hAnsi="Palatino Linotype"/>
        </w:rPr>
        <w:t>Incidents requiring notification to PHAC include</w:t>
      </w:r>
    </w:p>
    <w:p w14:paraId="289FA53C" w14:textId="77777777" w:rsidR="00AC794C" w:rsidRPr="00B228CE" w:rsidRDefault="00AC794C" w:rsidP="00AC794C">
      <w:pPr>
        <w:ind w:firstLine="0"/>
        <w:rPr>
          <w:rFonts w:ascii="Palatino Linotype" w:hAnsi="Palatino Linotype"/>
          <w:b/>
          <w:bCs/>
        </w:rPr>
      </w:pPr>
    </w:p>
    <w:p w14:paraId="0F92BCE0" w14:textId="77777777" w:rsidR="00AC794C" w:rsidRPr="00B228CE" w:rsidRDefault="00AC794C" w:rsidP="0059239E">
      <w:pPr>
        <w:pStyle w:val="ListParagraph"/>
        <w:numPr>
          <w:ilvl w:val="0"/>
          <w:numId w:val="185"/>
        </w:numPr>
        <w:rPr>
          <w:rFonts w:ascii="Palatino Linotype" w:hAnsi="Palatino Linotype"/>
          <w:b/>
          <w:bCs/>
        </w:rPr>
      </w:pPr>
      <w:r w:rsidRPr="00B228CE">
        <w:rPr>
          <w:rFonts w:ascii="Palatino Linotype" w:hAnsi="Palatino Linotype"/>
          <w:b/>
          <w:bCs/>
        </w:rPr>
        <w:t>Exposure or Laboratory-Acquired Infection (LAI)</w:t>
      </w:r>
    </w:p>
    <w:p w14:paraId="0B649B32" w14:textId="3D3751CD" w:rsidR="00AC794C" w:rsidRPr="00B228CE" w:rsidRDefault="00AC794C" w:rsidP="0059239E">
      <w:pPr>
        <w:pStyle w:val="ListParagraph"/>
        <w:ind w:firstLine="0"/>
        <w:rPr>
          <w:rFonts w:ascii="Palatino Linotype" w:hAnsi="Palatino Linotype"/>
        </w:rPr>
      </w:pPr>
      <w:r w:rsidRPr="00B228CE">
        <w:rPr>
          <w:rFonts w:ascii="Palatino Linotype" w:hAnsi="Palatino Linotype"/>
        </w:rPr>
        <w:t>If an incident involving a human pathogen or toxin has, or may have, caused disease in an individual</w:t>
      </w:r>
      <w:r w:rsidR="009A13CB" w:rsidRPr="00B228CE">
        <w:rPr>
          <w:rFonts w:ascii="Palatino Linotype" w:hAnsi="Palatino Linotype"/>
        </w:rPr>
        <w:t xml:space="preserve">. </w:t>
      </w:r>
    </w:p>
    <w:p w14:paraId="2DA27B06" w14:textId="77777777" w:rsidR="00AC794C" w:rsidRPr="00B228CE" w:rsidRDefault="00AC794C" w:rsidP="00AC794C">
      <w:pPr>
        <w:rPr>
          <w:rFonts w:ascii="Palatino Linotype" w:hAnsi="Palatino Linotype"/>
          <w:b/>
          <w:bCs/>
        </w:rPr>
      </w:pPr>
    </w:p>
    <w:p w14:paraId="4D564EF3" w14:textId="77777777" w:rsidR="00AC794C" w:rsidRPr="00B228CE" w:rsidRDefault="00AC794C" w:rsidP="0059239E">
      <w:pPr>
        <w:pStyle w:val="ListParagraph"/>
        <w:numPr>
          <w:ilvl w:val="0"/>
          <w:numId w:val="185"/>
        </w:numPr>
        <w:rPr>
          <w:rFonts w:ascii="Palatino Linotype" w:hAnsi="Palatino Linotype"/>
          <w:b/>
          <w:bCs/>
        </w:rPr>
      </w:pPr>
      <w:r w:rsidRPr="00B228CE">
        <w:rPr>
          <w:rFonts w:ascii="Palatino Linotype" w:hAnsi="Palatino Linotype"/>
          <w:b/>
          <w:bCs/>
        </w:rPr>
        <w:t>Inadvertent Possession, Production, or Release</w:t>
      </w:r>
    </w:p>
    <w:p w14:paraId="031F9BD8" w14:textId="77777777" w:rsidR="00AC794C" w:rsidRPr="00B228CE" w:rsidRDefault="00AC794C" w:rsidP="0059239E">
      <w:pPr>
        <w:pStyle w:val="ListParagraph"/>
        <w:ind w:firstLine="0"/>
        <w:rPr>
          <w:rFonts w:ascii="Palatino Linotype" w:hAnsi="Palatino Linotype"/>
        </w:rPr>
      </w:pPr>
      <w:r w:rsidRPr="00B228CE">
        <w:rPr>
          <w:rFonts w:ascii="Palatino Linotype" w:hAnsi="Palatino Linotype"/>
        </w:rPr>
        <w:t xml:space="preserve">The inadvertent production of that human pathogen or toxin in the course of an activity that is otherwise lawful. </w:t>
      </w:r>
    </w:p>
    <w:p w14:paraId="6EAA5F98" w14:textId="77777777" w:rsidR="00AC794C" w:rsidRPr="00B228CE" w:rsidRDefault="00AC794C" w:rsidP="00AC794C">
      <w:pPr>
        <w:rPr>
          <w:rFonts w:ascii="Palatino Linotype" w:hAnsi="Palatino Linotype"/>
          <w:b/>
          <w:bCs/>
        </w:rPr>
      </w:pPr>
    </w:p>
    <w:p w14:paraId="192237EB" w14:textId="77777777" w:rsidR="00AC794C" w:rsidRPr="00B228CE" w:rsidRDefault="00AC794C" w:rsidP="0059239E">
      <w:pPr>
        <w:pStyle w:val="ListParagraph"/>
        <w:numPr>
          <w:ilvl w:val="0"/>
          <w:numId w:val="185"/>
        </w:numPr>
        <w:rPr>
          <w:rFonts w:ascii="Palatino Linotype" w:hAnsi="Palatino Linotype"/>
          <w:b/>
          <w:bCs/>
        </w:rPr>
      </w:pPr>
      <w:r w:rsidRPr="00B228CE">
        <w:rPr>
          <w:rFonts w:ascii="Palatino Linotype" w:hAnsi="Palatino Linotype"/>
          <w:b/>
          <w:bCs/>
        </w:rPr>
        <w:t>Missing, Lost, or Stolen Materials</w:t>
      </w:r>
    </w:p>
    <w:p w14:paraId="50C7F9ED" w14:textId="77777777" w:rsidR="00AC794C" w:rsidRPr="00B228CE" w:rsidRDefault="00AC794C" w:rsidP="0059239E">
      <w:pPr>
        <w:pStyle w:val="ListParagraph"/>
        <w:ind w:firstLine="0"/>
        <w:rPr>
          <w:rFonts w:ascii="Palatino Linotype" w:hAnsi="Palatino Linotype"/>
        </w:rPr>
      </w:pPr>
      <w:r w:rsidRPr="00B228CE">
        <w:rPr>
          <w:rFonts w:ascii="Palatino Linotype" w:hAnsi="Palatino Linotype"/>
        </w:rPr>
        <w:t xml:space="preserve">Any confirmed or suspected loss, theft, or diversion of a human pathogen or toxin that was in their possession. </w:t>
      </w:r>
    </w:p>
    <w:p w14:paraId="22CBE4D9" w14:textId="77777777" w:rsidR="00AC794C" w:rsidRDefault="00AC794C" w:rsidP="00AC794C">
      <w:pPr>
        <w:shd w:val="clear" w:color="auto" w:fill="FFFFFF"/>
        <w:tabs>
          <w:tab w:val="num" w:pos="720"/>
        </w:tabs>
        <w:spacing w:after="105"/>
        <w:ind w:firstLine="0"/>
        <w:rPr>
          <w:rFonts w:ascii="Palatino Linotype" w:hAnsi="Palatino Linotype"/>
          <w:b/>
        </w:rPr>
      </w:pPr>
    </w:p>
    <w:p w14:paraId="585ADE3F" w14:textId="6042FD10" w:rsidR="00643F1E" w:rsidRDefault="00236662" w:rsidP="00A60BE7">
      <w:pPr>
        <w:ind w:firstLine="0"/>
        <w:rPr>
          <w:rFonts w:ascii="Palatino Linotype" w:hAnsi="Palatino Linotype"/>
          <w:bCs/>
        </w:rPr>
      </w:pPr>
      <w:r>
        <w:rPr>
          <w:rFonts w:ascii="Palatino Linotype" w:hAnsi="Palatino Linotype"/>
          <w:bCs/>
        </w:rPr>
        <w:t xml:space="preserve">A biohazard </w:t>
      </w:r>
      <w:r w:rsidR="00642000">
        <w:rPr>
          <w:rFonts w:ascii="Palatino Linotype" w:hAnsi="Palatino Linotype"/>
          <w:bCs/>
        </w:rPr>
        <w:t xml:space="preserve">follow-up </w:t>
      </w:r>
      <w:r w:rsidR="00294B7C" w:rsidRPr="00A60BE7">
        <w:rPr>
          <w:rFonts w:ascii="Palatino Linotype" w:hAnsi="Palatino Linotype"/>
          <w:bCs/>
        </w:rPr>
        <w:t xml:space="preserve">report </w:t>
      </w:r>
      <w:r>
        <w:rPr>
          <w:rFonts w:ascii="Palatino Linotype" w:hAnsi="Palatino Linotype"/>
          <w:bCs/>
        </w:rPr>
        <w:t>will</w:t>
      </w:r>
      <w:r w:rsidR="00294B7C" w:rsidRPr="00A60BE7">
        <w:rPr>
          <w:rFonts w:ascii="Palatino Linotype" w:hAnsi="Palatino Linotype"/>
          <w:bCs/>
        </w:rPr>
        <w:t xml:space="preserve"> be </w:t>
      </w:r>
      <w:r w:rsidR="00642000">
        <w:rPr>
          <w:rFonts w:ascii="Palatino Linotype" w:hAnsi="Palatino Linotype"/>
          <w:bCs/>
        </w:rPr>
        <w:t xml:space="preserve">completed by the BSO </w:t>
      </w:r>
      <w:r w:rsidR="00643F1E">
        <w:rPr>
          <w:rFonts w:ascii="Palatino Linotype" w:hAnsi="Palatino Linotype"/>
          <w:bCs/>
        </w:rPr>
        <w:t xml:space="preserve">to determine </w:t>
      </w:r>
      <w:r>
        <w:rPr>
          <w:rFonts w:ascii="Palatino Linotype" w:hAnsi="Palatino Linotype"/>
          <w:bCs/>
        </w:rPr>
        <w:t>whether</w:t>
      </w:r>
      <w:r w:rsidR="00643F1E">
        <w:rPr>
          <w:rFonts w:ascii="Palatino Linotype" w:hAnsi="Palatino Linotype"/>
          <w:bCs/>
        </w:rPr>
        <w:t xml:space="preserve"> </w:t>
      </w:r>
      <w:r w:rsidR="00387116">
        <w:rPr>
          <w:rFonts w:ascii="Palatino Linotype" w:hAnsi="Palatino Linotype"/>
          <w:bCs/>
        </w:rPr>
        <w:t xml:space="preserve">the incident is reportable or not to the PHAC. </w:t>
      </w:r>
    </w:p>
    <w:p w14:paraId="5C36364E" w14:textId="77777777" w:rsidR="00643F1E" w:rsidRDefault="00643F1E" w:rsidP="00A60BE7">
      <w:pPr>
        <w:ind w:firstLine="0"/>
        <w:rPr>
          <w:rFonts w:ascii="Palatino Linotype" w:hAnsi="Palatino Linotype"/>
          <w:bCs/>
        </w:rPr>
      </w:pPr>
    </w:p>
    <w:p w14:paraId="4348E566" w14:textId="2E4D484C" w:rsidR="00A60BE7" w:rsidRDefault="00236662" w:rsidP="00A60BE7">
      <w:pPr>
        <w:ind w:firstLine="0"/>
        <w:rPr>
          <w:rFonts w:ascii="Palatino Linotype" w:hAnsi="Palatino Linotype"/>
          <w:bCs/>
        </w:rPr>
      </w:pPr>
      <w:r w:rsidRPr="00A60BE7">
        <w:rPr>
          <w:rFonts w:ascii="Palatino Linotype" w:hAnsi="Palatino Linotype"/>
          <w:bCs/>
        </w:rPr>
        <w:t>A detailed investigation</w:t>
      </w:r>
      <w:r>
        <w:rPr>
          <w:rFonts w:ascii="Palatino Linotype" w:hAnsi="Palatino Linotype"/>
          <w:bCs/>
        </w:rPr>
        <w:t xml:space="preserve"> must be </w:t>
      </w:r>
      <w:r w:rsidR="00294B7C" w:rsidRPr="00A60BE7">
        <w:rPr>
          <w:rFonts w:ascii="Palatino Linotype" w:hAnsi="Palatino Linotype"/>
          <w:bCs/>
        </w:rPr>
        <w:t xml:space="preserve">submitted </w:t>
      </w:r>
      <w:r w:rsidR="00D53A3D" w:rsidRPr="00A60BE7">
        <w:rPr>
          <w:rFonts w:ascii="Palatino Linotype" w:hAnsi="Palatino Linotype"/>
          <w:bCs/>
        </w:rPr>
        <w:t xml:space="preserve">once the facts are confirmed, </w:t>
      </w:r>
      <w:r w:rsidR="00B44231" w:rsidRPr="00A60BE7">
        <w:rPr>
          <w:rFonts w:ascii="Palatino Linotype" w:hAnsi="Palatino Linotype"/>
          <w:bCs/>
        </w:rPr>
        <w:t xml:space="preserve">using the reporting tool in the Biosecurity Portal </w:t>
      </w:r>
      <w:hyperlink r:id="rId89" w:history="1">
        <w:r w:rsidR="00A60BE7" w:rsidRPr="00A60BE7">
          <w:rPr>
            <w:rStyle w:val="Hyperlink"/>
            <w:rFonts w:ascii="Palatino Linotype" w:hAnsi="Palatino Linotype"/>
            <w:bCs/>
          </w:rPr>
          <w:t>Welcome to the Secure Web Portal | Bienvenue au Portail Web Sécurisé</w:t>
        </w:r>
      </w:hyperlink>
      <w:r w:rsidR="00A60BE7" w:rsidRPr="00A60BE7">
        <w:rPr>
          <w:rFonts w:ascii="Palatino Linotype" w:hAnsi="Palatino Linotype"/>
          <w:bCs/>
        </w:rPr>
        <w:t xml:space="preserve"> </w:t>
      </w:r>
      <w:r w:rsidR="00D53A3D" w:rsidRPr="00A60BE7">
        <w:rPr>
          <w:rFonts w:ascii="Palatino Linotype" w:hAnsi="Palatino Linotype"/>
          <w:bCs/>
        </w:rPr>
        <w:t>including root cause and corrective actions</w:t>
      </w:r>
      <w:r w:rsidR="00A60BE7" w:rsidRPr="00A60BE7">
        <w:rPr>
          <w:rFonts w:ascii="Palatino Linotype" w:hAnsi="Palatino Linotype"/>
          <w:bCs/>
        </w:rPr>
        <w:t xml:space="preserve">. </w:t>
      </w:r>
    </w:p>
    <w:p w14:paraId="21337034" w14:textId="77777777" w:rsidR="00A60BE7" w:rsidRDefault="00A60BE7" w:rsidP="00A60BE7">
      <w:pPr>
        <w:ind w:firstLine="0"/>
        <w:rPr>
          <w:rFonts w:ascii="Palatino Linotype" w:hAnsi="Palatino Linotype"/>
          <w:bCs/>
        </w:rPr>
      </w:pPr>
    </w:p>
    <w:p w14:paraId="23A6DDEC" w14:textId="77777777" w:rsidR="002E45C5" w:rsidRPr="002E45C5" w:rsidRDefault="002E45C5" w:rsidP="002E45C5">
      <w:pPr>
        <w:ind w:firstLine="0"/>
        <w:rPr>
          <w:rFonts w:ascii="Palatino Linotype" w:hAnsi="Palatino Linotype"/>
        </w:rPr>
      </w:pPr>
      <w:r w:rsidRPr="002E45C5">
        <w:rPr>
          <w:rFonts w:ascii="Palatino Linotype" w:hAnsi="Palatino Linotype"/>
        </w:rPr>
        <w:t>Reports will include, as applicable:</w:t>
      </w:r>
    </w:p>
    <w:p w14:paraId="539C6A9E"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licence number;</w:t>
      </w:r>
    </w:p>
    <w:p w14:paraId="32B31EF8"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facility and containment level;</w:t>
      </w:r>
    </w:p>
    <w:p w14:paraId="1CB7D554"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date/time of incident;</w:t>
      </w:r>
    </w:p>
    <w:p w14:paraId="537FCB0F"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persons involved (no personal health details beyond what is required);</w:t>
      </w:r>
    </w:p>
    <w:p w14:paraId="689DEC97"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pathogen or toxin involved;</w:t>
      </w:r>
    </w:p>
    <w:p w14:paraId="0D8A5D83"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description of event;</w:t>
      </w:r>
    </w:p>
    <w:p w14:paraId="10321959"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immediate response actions;</w:t>
      </w:r>
    </w:p>
    <w:p w14:paraId="6D032BFE"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medical follow-up status;</w:t>
      </w:r>
    </w:p>
    <w:p w14:paraId="2DBBA61C" w14:textId="77777777" w:rsidR="002E45C5" w:rsidRPr="002E45C5" w:rsidRDefault="002E45C5" w:rsidP="002E45C5">
      <w:pPr>
        <w:pStyle w:val="ListParagraph"/>
        <w:numPr>
          <w:ilvl w:val="0"/>
          <w:numId w:val="188"/>
        </w:numPr>
        <w:rPr>
          <w:rFonts w:ascii="Palatino Linotype" w:hAnsi="Palatino Linotype"/>
        </w:rPr>
      </w:pPr>
      <w:r w:rsidRPr="002E45C5">
        <w:rPr>
          <w:rFonts w:ascii="Palatino Linotype" w:hAnsi="Palatino Linotype"/>
        </w:rPr>
        <w:t>corrective and preventive measures.</w:t>
      </w:r>
    </w:p>
    <w:p w14:paraId="503BDD55" w14:textId="77777777" w:rsidR="002E45C5" w:rsidRDefault="002E45C5" w:rsidP="00A60BE7">
      <w:pPr>
        <w:ind w:firstLine="0"/>
        <w:rPr>
          <w:rFonts w:ascii="Palatino Linotype" w:hAnsi="Palatino Linotype"/>
          <w:bCs/>
        </w:rPr>
      </w:pPr>
    </w:p>
    <w:p w14:paraId="25101DCA" w14:textId="090BA248" w:rsidR="005949AE" w:rsidRPr="00A60BE7" w:rsidRDefault="001E4664" w:rsidP="00A60BE7">
      <w:pPr>
        <w:ind w:firstLine="0"/>
        <w:rPr>
          <w:rFonts w:ascii="Palatino Linotype" w:hAnsi="Palatino Linotype"/>
          <w:bCs/>
        </w:rPr>
      </w:pPr>
      <w:r>
        <w:rPr>
          <w:rFonts w:ascii="Palatino Linotype" w:hAnsi="Palatino Linotype"/>
          <w:bCs/>
        </w:rPr>
        <w:t xml:space="preserve">A follow-up report must be submitted to PHAC </w:t>
      </w:r>
      <w:r w:rsidR="00816A33">
        <w:rPr>
          <w:rFonts w:ascii="Palatino Linotype" w:hAnsi="Palatino Linotype"/>
          <w:bCs/>
        </w:rPr>
        <w:t xml:space="preserve">15 days after reporting in the event of a confirmed or suspected LAI or 30 days for all other reportable incidents. </w:t>
      </w:r>
      <w:r w:rsidR="005949AE" w:rsidRPr="00A60BE7">
        <w:rPr>
          <w:rFonts w:ascii="Palatino Linotype" w:hAnsi="Palatino Linotype"/>
          <w:bCs/>
        </w:rPr>
        <w:br w:type="page"/>
      </w:r>
    </w:p>
    <w:p w14:paraId="15EF3A52" w14:textId="16A3B31E" w:rsidR="001F1C21" w:rsidRPr="00C23B75" w:rsidRDefault="001F1C21" w:rsidP="001F1C21">
      <w:pPr>
        <w:pStyle w:val="Heading1"/>
        <w:rPr>
          <w:rFonts w:ascii="Palatino Linotype" w:hAnsi="Palatino Linotype"/>
        </w:rPr>
      </w:pPr>
      <w:bookmarkStart w:id="84" w:name="_Toc226384151"/>
      <w:r w:rsidRPr="00C23B75">
        <w:rPr>
          <w:rFonts w:ascii="Palatino Linotype" w:hAnsi="Palatino Linotype"/>
        </w:rPr>
        <w:lastRenderedPageBreak/>
        <w:t>BIOSECURITY</w:t>
      </w:r>
      <w:r w:rsidR="00CC4513">
        <w:rPr>
          <w:rFonts w:ascii="Palatino Linotype" w:hAnsi="Palatino Linotype"/>
        </w:rPr>
        <w:t xml:space="preserve"> and DUAL-USE POTENTIAL</w:t>
      </w:r>
      <w:bookmarkEnd w:id="84"/>
    </w:p>
    <w:p w14:paraId="717EB417" w14:textId="2E19FFA7" w:rsidR="00563B9B" w:rsidRDefault="001F1C21" w:rsidP="00563B9B">
      <w:pPr>
        <w:spacing w:after="200" w:line="276" w:lineRule="auto"/>
        <w:ind w:firstLine="0"/>
        <w:rPr>
          <w:rFonts w:ascii="Palatino Linotype" w:hAnsi="Palatino Linotype"/>
        </w:rPr>
      </w:pPr>
      <w:r w:rsidRPr="00C23B75">
        <w:rPr>
          <w:rFonts w:ascii="Palatino Linotype" w:hAnsi="Palatino Linotype"/>
        </w:rPr>
        <w:t xml:space="preserve">Biosecurity breeches, e.g. the intentional misuse or theft of biohazardous materials or toxins, can lead to serious undesirable consequences and </w:t>
      </w:r>
      <w:r w:rsidR="002E3A25">
        <w:rPr>
          <w:rFonts w:ascii="Palatino Linotype" w:hAnsi="Palatino Linotype"/>
        </w:rPr>
        <w:t>a Biosecurity P</w:t>
      </w:r>
      <w:r w:rsidR="00E73396">
        <w:rPr>
          <w:rFonts w:ascii="Palatino Linotype" w:hAnsi="Palatino Linotype"/>
        </w:rPr>
        <w:t>rogram</w:t>
      </w:r>
      <w:r w:rsidR="002E3A25">
        <w:rPr>
          <w:rFonts w:ascii="Palatino Linotype" w:hAnsi="Palatino Linotype"/>
        </w:rPr>
        <w:t xml:space="preserve"> </w:t>
      </w:r>
      <w:r w:rsidRPr="00C23B75">
        <w:rPr>
          <w:rFonts w:ascii="Palatino Linotype" w:hAnsi="Palatino Linotype"/>
        </w:rPr>
        <w:t xml:space="preserve">is in place at Queen’s to prevent such incidents.  </w:t>
      </w:r>
    </w:p>
    <w:p w14:paraId="67841157" w14:textId="0D5B9102" w:rsidR="00563B9B" w:rsidRPr="000C29A8" w:rsidRDefault="00563B9B" w:rsidP="00563B9B">
      <w:pPr>
        <w:spacing w:after="200" w:line="276" w:lineRule="auto"/>
        <w:ind w:firstLine="0"/>
        <w:rPr>
          <w:rFonts w:ascii="Palatino Linotype" w:hAnsi="Palatino Linotype"/>
        </w:rPr>
      </w:pPr>
      <w:r w:rsidRPr="000C29A8">
        <w:rPr>
          <w:rFonts w:ascii="Palatino Linotype" w:hAnsi="Palatino Linotype"/>
        </w:rPr>
        <w:t xml:space="preserve">The purpose of the </w:t>
      </w:r>
      <w:hyperlink r:id="rId90" w:history="1">
        <w:r w:rsidRPr="000059C1">
          <w:rPr>
            <w:rStyle w:val="Hyperlink"/>
            <w:rFonts w:ascii="Palatino Linotype" w:hAnsi="Palatino Linotype"/>
          </w:rPr>
          <w:t xml:space="preserve">Institutional Biosecurity </w:t>
        </w:r>
        <w:r w:rsidRPr="000059C1">
          <w:rPr>
            <w:rStyle w:val="Hyperlink"/>
            <w:rFonts w:ascii="Palatino Linotype" w:hAnsi="Palatino Linotype"/>
          </w:rPr>
          <w:t>P</w:t>
        </w:r>
        <w:r w:rsidRPr="000059C1">
          <w:rPr>
            <w:rStyle w:val="Hyperlink"/>
            <w:rFonts w:ascii="Palatino Linotype" w:hAnsi="Palatino Linotype"/>
          </w:rPr>
          <w:t>rogram</w:t>
        </w:r>
        <w:r w:rsidR="000C29A8" w:rsidRPr="000059C1">
          <w:rPr>
            <w:rStyle w:val="Hyperlink"/>
            <w:rFonts w:ascii="Palatino Linotype" w:hAnsi="Palatino Linotype"/>
          </w:rPr>
          <w:t xml:space="preserve"> (IBP)</w:t>
        </w:r>
      </w:hyperlink>
      <w:r w:rsidRPr="000C29A8">
        <w:rPr>
          <w:rFonts w:ascii="Palatino Linotype" w:hAnsi="Palatino Linotype"/>
        </w:rPr>
        <w:t xml:space="preserve"> is to establish a coordinated and systematic approach to prevent the loss, theft, misuse, diversion, or intentional release of infectious materials, toxins, and associated biological assets under the control of Queen’s University.</w:t>
      </w:r>
    </w:p>
    <w:p w14:paraId="517979DB" w14:textId="77777777" w:rsidR="00563B9B" w:rsidRPr="000C29A8" w:rsidRDefault="00563B9B" w:rsidP="00563B9B">
      <w:pPr>
        <w:spacing w:after="200" w:line="276" w:lineRule="auto"/>
        <w:ind w:firstLine="0"/>
        <w:rPr>
          <w:rFonts w:ascii="Palatino Linotype" w:hAnsi="Palatino Linotype"/>
        </w:rPr>
      </w:pPr>
      <w:r w:rsidRPr="000C29A8">
        <w:rPr>
          <w:rFonts w:ascii="Palatino Linotype" w:hAnsi="Palatino Linotype"/>
        </w:rPr>
        <w:t>The program also aims to protect the integrity, quality, and continuity of research activities, recognizing that unauthorized access to laboratory spaces may result in contamination, compromise of proprietary or sensitive information, reputational harm, or targeted interference, including activist or corporate espionage.</w:t>
      </w:r>
    </w:p>
    <w:p w14:paraId="2F188C3A" w14:textId="599331FF" w:rsidR="00563B9B" w:rsidRPr="000C29A8" w:rsidRDefault="00563B9B" w:rsidP="00563B9B">
      <w:pPr>
        <w:spacing w:after="200" w:line="276" w:lineRule="auto"/>
        <w:ind w:firstLine="0"/>
        <w:rPr>
          <w:rFonts w:ascii="Palatino Linotype" w:hAnsi="Palatino Linotype"/>
        </w:rPr>
      </w:pPr>
      <w:r w:rsidRPr="000C29A8">
        <w:rPr>
          <w:rFonts w:ascii="Palatino Linotype" w:hAnsi="Palatino Linotype"/>
        </w:rPr>
        <w:t>This program complements the University’s Biosafety Program and forms part of the institutional risk management framework. It is reviewed and updated by the University Biosafety Officer</w:t>
      </w:r>
      <w:r w:rsidR="00130969">
        <w:rPr>
          <w:rFonts w:ascii="Palatino Linotype" w:hAnsi="Palatino Linotype"/>
        </w:rPr>
        <w:t xml:space="preserve"> and approved by the IBC</w:t>
      </w:r>
      <w:r w:rsidR="00383FDC">
        <w:rPr>
          <w:rFonts w:ascii="Palatino Linotype" w:hAnsi="Palatino Linotype"/>
        </w:rPr>
        <w:t xml:space="preserve"> during one of their regular meetings. </w:t>
      </w:r>
      <w:r w:rsidRPr="000C29A8">
        <w:rPr>
          <w:rFonts w:ascii="Palatino Linotype" w:hAnsi="Palatino Linotype"/>
        </w:rPr>
        <w:t xml:space="preserve"> </w:t>
      </w:r>
    </w:p>
    <w:p w14:paraId="447F3F76" w14:textId="482B65A8" w:rsidR="001F1C21" w:rsidRPr="00C23B75" w:rsidRDefault="001F1C21" w:rsidP="001F1C21">
      <w:pPr>
        <w:spacing w:after="200" w:line="276" w:lineRule="auto"/>
        <w:ind w:firstLine="0"/>
        <w:rPr>
          <w:rFonts w:ascii="Palatino Linotype" w:hAnsi="Palatino Linotype"/>
        </w:rPr>
      </w:pPr>
      <w:r w:rsidRPr="00C23B75">
        <w:rPr>
          <w:rFonts w:ascii="Palatino Linotype" w:hAnsi="Palatino Linotype"/>
        </w:rPr>
        <w:t>The plan includes physical security such as locked doors, and procedures to be followed by those working in and around biohazard research laboratories and by Queen’s Security.</w:t>
      </w:r>
    </w:p>
    <w:p w14:paraId="60B279CB" w14:textId="42447F74" w:rsidR="001F1C21" w:rsidRPr="00C23B75" w:rsidRDefault="001F1C21" w:rsidP="001F1C21">
      <w:pPr>
        <w:spacing w:after="200" w:line="276" w:lineRule="auto"/>
        <w:ind w:firstLine="0"/>
        <w:rPr>
          <w:rFonts w:ascii="Palatino Linotype" w:hAnsi="Palatino Linotype"/>
        </w:rPr>
      </w:pPr>
      <w:r w:rsidRPr="00C23B75">
        <w:rPr>
          <w:rFonts w:ascii="Palatino Linotype" w:hAnsi="Palatino Linotype"/>
        </w:rPr>
        <w:t>The biohazardous materials in use at Queen’s are</w:t>
      </w:r>
      <w:r w:rsidR="00E85E4C">
        <w:rPr>
          <w:rFonts w:ascii="Palatino Linotype" w:hAnsi="Palatino Linotype"/>
        </w:rPr>
        <w:t>, for the most part,</w:t>
      </w:r>
      <w:r w:rsidR="009C1699">
        <w:rPr>
          <w:rFonts w:ascii="Palatino Linotype" w:hAnsi="Palatino Linotype"/>
        </w:rPr>
        <w:t xml:space="preserve"> </w:t>
      </w:r>
      <w:r w:rsidRPr="00C23B75">
        <w:rPr>
          <w:rFonts w:ascii="Palatino Linotype" w:hAnsi="Palatino Linotype"/>
        </w:rPr>
        <w:t xml:space="preserve">quite common in the Canadian environment and </w:t>
      </w:r>
      <w:r w:rsidR="008F22A1" w:rsidRPr="00C23B75">
        <w:rPr>
          <w:rFonts w:ascii="Palatino Linotype" w:hAnsi="Palatino Linotype"/>
        </w:rPr>
        <w:t xml:space="preserve">are </w:t>
      </w:r>
      <w:r w:rsidRPr="00C23B75">
        <w:rPr>
          <w:rFonts w:ascii="Palatino Linotype" w:hAnsi="Palatino Linotype"/>
        </w:rPr>
        <w:t>not cultured in large quantities, so they are extremely unlikely to represent a significant community-wide biosecurity risk.</w:t>
      </w:r>
    </w:p>
    <w:p w14:paraId="39F7381D" w14:textId="77777777" w:rsidR="001F1C21" w:rsidRPr="00C23B75" w:rsidRDefault="001F1C21" w:rsidP="001F1C21">
      <w:pPr>
        <w:spacing w:after="200" w:line="276" w:lineRule="auto"/>
        <w:ind w:firstLine="0"/>
        <w:rPr>
          <w:rFonts w:ascii="Palatino Linotype" w:hAnsi="Palatino Linotype"/>
        </w:rPr>
      </w:pPr>
      <w:r w:rsidRPr="00C23B75">
        <w:rPr>
          <w:rFonts w:ascii="Palatino Linotype" w:hAnsi="Palatino Linotype"/>
        </w:rPr>
        <w:t xml:space="preserve">The largest risk is that of individual illness due to an accidental laboratory acquired infection from certain risk group 2 materials, and this risk is mitigated by the facilities and procedures described in this manual.   </w:t>
      </w:r>
    </w:p>
    <w:p w14:paraId="5C30826E" w14:textId="4AB4694A" w:rsidR="001F1C21" w:rsidRPr="00C23B75" w:rsidRDefault="001F1C21" w:rsidP="001F1C21">
      <w:pPr>
        <w:spacing w:after="200" w:line="276" w:lineRule="auto"/>
        <w:ind w:firstLine="0"/>
        <w:rPr>
          <w:rFonts w:ascii="Palatino Linotype" w:hAnsi="Palatino Linotype"/>
        </w:rPr>
      </w:pPr>
      <w:r w:rsidRPr="00C23B75">
        <w:rPr>
          <w:rFonts w:ascii="Palatino Linotype" w:hAnsi="Palatino Linotype"/>
        </w:rPr>
        <w:t xml:space="preserve">It would be possible for someone to take certain risk group 2 materials and intentionally </w:t>
      </w:r>
      <w:r w:rsidR="008F22A1" w:rsidRPr="00C23B75">
        <w:rPr>
          <w:rFonts w:ascii="Palatino Linotype" w:hAnsi="Palatino Linotype"/>
        </w:rPr>
        <w:t xml:space="preserve">(or accidentally) </w:t>
      </w:r>
      <w:r w:rsidRPr="00C23B75">
        <w:rPr>
          <w:rFonts w:ascii="Palatino Linotype" w:hAnsi="Palatino Linotype"/>
        </w:rPr>
        <w:t xml:space="preserve">make someone ill, either inside or outside the containment zone.   Such infections would be treatable and highly unlikely to produce fatalities.  </w:t>
      </w:r>
      <w:r w:rsidR="00E85E4C" w:rsidRPr="00C23B75">
        <w:rPr>
          <w:rFonts w:ascii="Palatino Linotype" w:hAnsi="Palatino Linotype"/>
        </w:rPr>
        <w:t>Nevertheless,</w:t>
      </w:r>
      <w:r w:rsidRPr="00C23B75">
        <w:rPr>
          <w:rFonts w:ascii="Palatino Linotype" w:hAnsi="Palatino Linotype"/>
        </w:rPr>
        <w:t xml:space="preserve"> unauthorized access to such materials should be prevented.</w:t>
      </w:r>
    </w:p>
    <w:p w14:paraId="4C08A441" w14:textId="77777777" w:rsidR="001F1C21" w:rsidRPr="00C23B75" w:rsidRDefault="001F1C21" w:rsidP="001F1C21">
      <w:pPr>
        <w:spacing w:after="200" w:line="276" w:lineRule="auto"/>
        <w:ind w:firstLine="0"/>
        <w:rPr>
          <w:rFonts w:ascii="Palatino Linotype" w:hAnsi="Palatino Linotype"/>
          <w:b/>
        </w:rPr>
      </w:pPr>
      <w:r w:rsidRPr="00C23B75">
        <w:rPr>
          <w:rFonts w:ascii="Palatino Linotype" w:hAnsi="Palatino Linotype"/>
          <w:b/>
        </w:rPr>
        <w:t>Biosecurity practices for laboratory personnel:</w:t>
      </w:r>
    </w:p>
    <w:p w14:paraId="029239D8" w14:textId="77777777" w:rsidR="001F1C21" w:rsidRPr="00C23B75" w:rsidRDefault="001F1C21" w:rsidP="00E40F22">
      <w:pPr>
        <w:pStyle w:val="ListParagraph"/>
        <w:numPr>
          <w:ilvl w:val="0"/>
          <w:numId w:val="85"/>
        </w:numPr>
        <w:spacing w:after="200" w:line="276" w:lineRule="auto"/>
        <w:rPr>
          <w:rFonts w:ascii="Palatino Linotype" w:hAnsi="Palatino Linotype"/>
        </w:rPr>
      </w:pPr>
      <w:r w:rsidRPr="00C23B75">
        <w:rPr>
          <w:rFonts w:ascii="Palatino Linotype" w:hAnsi="Palatino Linotype"/>
        </w:rPr>
        <w:t>Lock laboratory doors when the lab is not occupied</w:t>
      </w:r>
      <w:r w:rsidR="008F22A1" w:rsidRPr="00C23B75">
        <w:rPr>
          <w:rFonts w:ascii="Palatino Linotype" w:hAnsi="Palatino Linotype"/>
        </w:rPr>
        <w:t>.</w:t>
      </w:r>
    </w:p>
    <w:p w14:paraId="3EC1B9FB" w14:textId="2CAFA5C8" w:rsidR="001F1C21" w:rsidRPr="00C23B75" w:rsidRDefault="001F1C21" w:rsidP="00E40F22">
      <w:pPr>
        <w:pStyle w:val="ListParagraph"/>
        <w:numPr>
          <w:ilvl w:val="0"/>
          <w:numId w:val="85"/>
        </w:numPr>
        <w:spacing w:after="200" w:line="276" w:lineRule="auto"/>
        <w:rPr>
          <w:rFonts w:ascii="Palatino Linotype" w:hAnsi="Palatino Linotype"/>
        </w:rPr>
      </w:pPr>
      <w:r w:rsidRPr="00C23B75">
        <w:rPr>
          <w:rFonts w:ascii="Palatino Linotype" w:hAnsi="Palatino Linotype"/>
        </w:rPr>
        <w:lastRenderedPageBreak/>
        <w:t xml:space="preserve">Lock freezers or other devices in which biohazardous material is stored outside of </w:t>
      </w:r>
      <w:r w:rsidR="00730986" w:rsidRPr="00C23B75">
        <w:rPr>
          <w:rFonts w:ascii="Palatino Linotype" w:hAnsi="Palatino Linotype"/>
        </w:rPr>
        <w:t>areas with restricted access</w:t>
      </w:r>
      <w:r w:rsidR="008F22A1" w:rsidRPr="00C23B75">
        <w:rPr>
          <w:rFonts w:ascii="Palatino Linotype" w:hAnsi="Palatino Linotype"/>
        </w:rPr>
        <w:t>.</w:t>
      </w:r>
    </w:p>
    <w:p w14:paraId="2908B9F7" w14:textId="17C2EC29" w:rsidR="001F1C21" w:rsidRPr="00C23B75" w:rsidRDefault="001F1C21" w:rsidP="00E40F22">
      <w:pPr>
        <w:pStyle w:val="ListParagraph"/>
        <w:numPr>
          <w:ilvl w:val="0"/>
          <w:numId w:val="85"/>
        </w:numPr>
        <w:spacing w:after="200" w:line="276" w:lineRule="auto"/>
        <w:rPr>
          <w:rFonts w:ascii="Palatino Linotype" w:hAnsi="Palatino Linotype"/>
        </w:rPr>
      </w:pPr>
      <w:r w:rsidRPr="00C23B75">
        <w:rPr>
          <w:rFonts w:ascii="Palatino Linotype" w:hAnsi="Palatino Linotype"/>
        </w:rPr>
        <w:t xml:space="preserve">Maintain the usefulness of locks by not copying keys, not giving keys, </w:t>
      </w:r>
      <w:r w:rsidR="00C902EF" w:rsidRPr="00C23B75">
        <w:rPr>
          <w:rFonts w:ascii="Palatino Linotype" w:hAnsi="Palatino Linotype"/>
        </w:rPr>
        <w:t>fobs,</w:t>
      </w:r>
      <w:r w:rsidRPr="00C23B75">
        <w:rPr>
          <w:rFonts w:ascii="Palatino Linotype" w:hAnsi="Palatino Linotype"/>
        </w:rPr>
        <w:t xml:space="preserve"> or other electronic security access devices to unauthorized personnel, and by returning these when you no longer work at the University</w:t>
      </w:r>
      <w:r w:rsidR="008F22A1" w:rsidRPr="00C23B75">
        <w:rPr>
          <w:rFonts w:ascii="Palatino Linotype" w:hAnsi="Palatino Linotype"/>
        </w:rPr>
        <w:t>.</w:t>
      </w:r>
    </w:p>
    <w:p w14:paraId="0C326A8A" w14:textId="63FCB325" w:rsidR="00C902EF" w:rsidRPr="00C23B75" w:rsidRDefault="001F1C21" w:rsidP="00E40F22">
      <w:pPr>
        <w:pStyle w:val="ListParagraph"/>
        <w:numPr>
          <w:ilvl w:val="0"/>
          <w:numId w:val="85"/>
        </w:numPr>
        <w:spacing w:after="200" w:line="276" w:lineRule="auto"/>
        <w:rPr>
          <w:rFonts w:ascii="Palatino Linotype" w:hAnsi="Palatino Linotype"/>
        </w:rPr>
      </w:pPr>
      <w:r w:rsidRPr="00C23B75">
        <w:rPr>
          <w:rFonts w:ascii="Palatino Linotype" w:hAnsi="Palatino Linotype"/>
        </w:rPr>
        <w:t xml:space="preserve">Challenge anyone unfamiliar </w:t>
      </w:r>
      <w:r w:rsidR="00C902EF">
        <w:rPr>
          <w:rFonts w:ascii="Palatino Linotype" w:hAnsi="Palatino Linotype"/>
        </w:rPr>
        <w:t xml:space="preserve">to you </w:t>
      </w:r>
      <w:r w:rsidRPr="00C23B75">
        <w:rPr>
          <w:rFonts w:ascii="Palatino Linotype" w:hAnsi="Palatino Linotype"/>
        </w:rPr>
        <w:t xml:space="preserve">who </w:t>
      </w:r>
      <w:r w:rsidR="00C902EF">
        <w:rPr>
          <w:rFonts w:ascii="Palatino Linotype" w:hAnsi="Palatino Linotype"/>
        </w:rPr>
        <w:t xml:space="preserve">is </w:t>
      </w:r>
      <w:r w:rsidRPr="00C23B75">
        <w:rPr>
          <w:rFonts w:ascii="Palatino Linotype" w:hAnsi="Palatino Linotype"/>
        </w:rPr>
        <w:t>unaccompanied in areas that do not have public access; if not comfortable challenging them then report to your supervisor or Campus Security</w:t>
      </w:r>
      <w:r w:rsidR="008F22A1" w:rsidRPr="00C23B75">
        <w:rPr>
          <w:rFonts w:ascii="Palatino Linotype" w:hAnsi="Palatino Linotype"/>
        </w:rPr>
        <w:t>.</w:t>
      </w:r>
    </w:p>
    <w:p w14:paraId="7350B715" w14:textId="70717438" w:rsidR="00C902EF" w:rsidRDefault="001F1C21" w:rsidP="00B86CEF">
      <w:pPr>
        <w:pStyle w:val="ListParagraph"/>
        <w:numPr>
          <w:ilvl w:val="0"/>
          <w:numId w:val="85"/>
        </w:numPr>
        <w:spacing w:after="200" w:line="276" w:lineRule="auto"/>
      </w:pPr>
      <w:r w:rsidRPr="00C902EF">
        <w:rPr>
          <w:rFonts w:ascii="Palatino Linotype" w:hAnsi="Palatino Linotype"/>
        </w:rPr>
        <w:t>Do not give biohazardous material to anyone who is not an authorized user on your biohazard permit without permission of your Principal Investigator</w:t>
      </w:r>
      <w:r w:rsidR="008F22A1" w:rsidRPr="00C902EF">
        <w:rPr>
          <w:rFonts w:ascii="Palatino Linotype" w:hAnsi="Palatino Linotype"/>
        </w:rPr>
        <w:t>.</w:t>
      </w:r>
    </w:p>
    <w:p w14:paraId="1E9289DE" w14:textId="4B848A1F" w:rsidR="001F1C21" w:rsidRPr="00C902EF" w:rsidRDefault="001F1C21">
      <w:pPr>
        <w:pStyle w:val="ListParagraph"/>
        <w:numPr>
          <w:ilvl w:val="1"/>
          <w:numId w:val="85"/>
        </w:numPr>
        <w:spacing w:after="200" w:line="276" w:lineRule="auto"/>
        <w:rPr>
          <w:rFonts w:ascii="Palatino Linotype" w:hAnsi="Palatino Linotype"/>
        </w:rPr>
      </w:pPr>
      <w:r w:rsidRPr="00C902EF">
        <w:rPr>
          <w:rFonts w:ascii="Palatino Linotype" w:hAnsi="Palatino Linotype"/>
        </w:rPr>
        <w:t xml:space="preserve">Transfer of biohazardous material from one Principal Investigator’s lab to another </w:t>
      </w:r>
      <w:r w:rsidR="00C902EF">
        <w:rPr>
          <w:rFonts w:ascii="Palatino Linotype" w:hAnsi="Palatino Linotype"/>
        </w:rPr>
        <w:t xml:space="preserve">at </w:t>
      </w:r>
      <w:r w:rsidRPr="00C902EF">
        <w:rPr>
          <w:rFonts w:ascii="Palatino Linotype" w:hAnsi="Palatino Linotype"/>
        </w:rPr>
        <w:t>Queen’s requires an amendment to the recipient’s biohazard permit</w:t>
      </w:r>
      <w:r w:rsidR="008F22A1" w:rsidRPr="00C902EF">
        <w:rPr>
          <w:rFonts w:ascii="Palatino Linotype" w:hAnsi="Palatino Linotype"/>
        </w:rPr>
        <w:t>.</w:t>
      </w:r>
    </w:p>
    <w:p w14:paraId="76BFD27A" w14:textId="6977C331" w:rsidR="001F1C21" w:rsidRPr="00C23B75" w:rsidRDefault="001F1C21" w:rsidP="00E40F22">
      <w:pPr>
        <w:pStyle w:val="ListParagraph"/>
        <w:numPr>
          <w:ilvl w:val="0"/>
          <w:numId w:val="85"/>
        </w:numPr>
        <w:spacing w:after="200" w:line="276" w:lineRule="auto"/>
        <w:rPr>
          <w:rFonts w:ascii="Palatino Linotype" w:hAnsi="Palatino Linotype"/>
        </w:rPr>
      </w:pPr>
      <w:r w:rsidRPr="00C23B75">
        <w:rPr>
          <w:rFonts w:ascii="Palatino Linotype" w:hAnsi="Palatino Linotype"/>
        </w:rPr>
        <w:t xml:space="preserve">Loss or theft of biohazardous material (or other material from laboratories) is to be reported </w:t>
      </w:r>
      <w:r w:rsidR="00F146A1" w:rsidRPr="00C23B75">
        <w:rPr>
          <w:rFonts w:ascii="Palatino Linotype" w:hAnsi="Palatino Linotype"/>
        </w:rPr>
        <w:t xml:space="preserve">immediately </w:t>
      </w:r>
      <w:r w:rsidRPr="00C23B75">
        <w:rPr>
          <w:rFonts w:ascii="Palatino Linotype" w:hAnsi="Palatino Linotype"/>
        </w:rPr>
        <w:t xml:space="preserve">to Principal Investigator and the </w:t>
      </w:r>
      <w:r w:rsidR="00F146A1" w:rsidRPr="00C23B75">
        <w:rPr>
          <w:rFonts w:ascii="Palatino Linotype" w:hAnsi="Palatino Linotype"/>
        </w:rPr>
        <w:t>Biosafety Officer</w:t>
      </w:r>
      <w:r w:rsidR="008F22A1" w:rsidRPr="00C23B75">
        <w:rPr>
          <w:rFonts w:ascii="Palatino Linotype" w:hAnsi="Palatino Linotype"/>
        </w:rPr>
        <w:t>.</w:t>
      </w:r>
    </w:p>
    <w:p w14:paraId="39E96309" w14:textId="77777777" w:rsidR="003F3E08" w:rsidRDefault="003F3E08">
      <w:pPr>
        <w:rPr>
          <w:rFonts w:ascii="Palatino Linotype" w:hAnsi="Palatino Linotype"/>
        </w:rPr>
      </w:pPr>
    </w:p>
    <w:p w14:paraId="695EC0FF" w14:textId="77777777" w:rsidR="003F3E08" w:rsidRPr="00B86CEF" w:rsidRDefault="003F3E08" w:rsidP="00B86CEF">
      <w:pPr>
        <w:ind w:firstLine="0"/>
        <w:rPr>
          <w:rFonts w:ascii="Palatino Linotype" w:hAnsi="Palatino Linotype"/>
          <w:b/>
        </w:rPr>
      </w:pPr>
      <w:r w:rsidRPr="00B86CEF">
        <w:rPr>
          <w:rFonts w:ascii="Palatino Linotype" w:hAnsi="Palatino Linotype"/>
          <w:b/>
        </w:rPr>
        <w:t>DUAL USE</w:t>
      </w:r>
    </w:p>
    <w:p w14:paraId="5B4E83BE" w14:textId="77777777" w:rsidR="003F3E08" w:rsidRDefault="003F3E08">
      <w:pPr>
        <w:rPr>
          <w:rFonts w:ascii="Palatino Linotype" w:hAnsi="Palatino Linotype"/>
        </w:rPr>
      </w:pPr>
    </w:p>
    <w:p w14:paraId="64D9BB11" w14:textId="16454E65" w:rsidR="003F3E08" w:rsidRDefault="003F3E08" w:rsidP="003F3E08">
      <w:pPr>
        <w:spacing w:after="200" w:line="276" w:lineRule="auto"/>
        <w:ind w:firstLine="0"/>
        <w:rPr>
          <w:rFonts w:ascii="Palatino Linotype" w:hAnsi="Palatino Linotype"/>
        </w:rPr>
      </w:pPr>
      <w:r w:rsidRPr="00C23B75">
        <w:rPr>
          <w:rFonts w:ascii="Palatino Linotype" w:hAnsi="Palatino Linotype"/>
        </w:rPr>
        <w:t xml:space="preserve">PHAC requires that an assessment of </w:t>
      </w:r>
      <w:r w:rsidRPr="00C23B75">
        <w:rPr>
          <w:rFonts w:ascii="Palatino Linotype" w:hAnsi="Palatino Linotype"/>
          <w:b/>
        </w:rPr>
        <w:t>Dual-use potential</w:t>
      </w:r>
      <w:r w:rsidRPr="00C23B75">
        <w:rPr>
          <w:rFonts w:ascii="Palatino Linotype" w:hAnsi="Palatino Linotype"/>
        </w:rPr>
        <w:t xml:space="preserve"> be part of a biohazard risk assessment.  Consider the qualities of a pathogen or toxin that allow it to be either used for legitimate scientific applications (e.g., commercial, medical, or research purposes), or intentionally misused as a biological weapon to cause disease (e.g., bioterrorism).</w:t>
      </w:r>
    </w:p>
    <w:p w14:paraId="3D30A5B1" w14:textId="3B67F4A0" w:rsidR="003F3E08" w:rsidRDefault="003F3E08" w:rsidP="003F3E08">
      <w:pPr>
        <w:spacing w:after="200" w:line="276" w:lineRule="auto"/>
        <w:ind w:firstLine="0"/>
        <w:rPr>
          <w:rFonts w:ascii="Palatino Linotype" w:hAnsi="Palatino Linotype"/>
        </w:rPr>
      </w:pPr>
      <w:r>
        <w:rPr>
          <w:rFonts w:ascii="Palatino Linotype" w:hAnsi="Palatino Linotype"/>
        </w:rPr>
        <w:t>The following chart depicts the process to determine Dual-use potential.</w:t>
      </w:r>
      <w:r w:rsidR="00C1517C">
        <w:rPr>
          <w:rFonts w:ascii="Palatino Linotype" w:hAnsi="Palatino Linotype"/>
        </w:rPr>
        <w:t xml:space="preserve">  At Queen’s the Biohazard Committee makes an assessment of dual use potential during its review of a biohazard permit application.   However, it is also the responsibility of the researcher to consider the potential dual use of their research methods or results.  If the dual use potential is significant then risk mitigation measures must be considered.</w:t>
      </w:r>
    </w:p>
    <w:p w14:paraId="455E7172" w14:textId="5C0EBB19" w:rsidR="003F3E08" w:rsidRDefault="003F3E08" w:rsidP="003F3E08">
      <w:pPr>
        <w:spacing w:after="200" w:line="276" w:lineRule="auto"/>
        <w:ind w:firstLine="0"/>
        <w:rPr>
          <w:rFonts w:ascii="Palatino Linotype" w:hAnsi="Palatino Linotype"/>
        </w:rPr>
      </w:pPr>
    </w:p>
    <w:p w14:paraId="3C2CA824" w14:textId="1EFF679B" w:rsidR="003F3E08" w:rsidRPr="00C23B75" w:rsidRDefault="003F3E08" w:rsidP="003F3E08">
      <w:pPr>
        <w:spacing w:after="200" w:line="276" w:lineRule="auto"/>
        <w:ind w:firstLine="0"/>
        <w:rPr>
          <w:rFonts w:ascii="Palatino Linotype" w:hAnsi="Palatino Linotype"/>
        </w:rPr>
      </w:pPr>
      <w:r>
        <w:rPr>
          <w:rFonts w:ascii="Palatino Linotype" w:hAnsi="Palatino Linotype"/>
          <w:noProof/>
        </w:rPr>
        <w:lastRenderedPageBreak/>
        <w:drawing>
          <wp:inline distT="0" distB="0" distL="0" distR="0" wp14:anchorId="47367927" wp14:editId="11600FC7">
            <wp:extent cx="5447545" cy="45815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al-use flowchart May 2019.png"/>
                    <pic:cNvPicPr/>
                  </pic:nvPicPr>
                  <pic:blipFill>
                    <a:blip r:embed="rId91">
                      <a:extLst>
                        <a:ext uri="{28A0092B-C50C-407E-A947-70E740481C1C}">
                          <a14:useLocalDpi xmlns:a14="http://schemas.microsoft.com/office/drawing/2010/main" val="0"/>
                        </a:ext>
                      </a:extLst>
                    </a:blip>
                    <a:stretch>
                      <a:fillRect/>
                    </a:stretch>
                  </pic:blipFill>
                  <pic:spPr>
                    <a:xfrm>
                      <a:off x="0" y="0"/>
                      <a:ext cx="5454428" cy="4587313"/>
                    </a:xfrm>
                    <a:prstGeom prst="rect">
                      <a:avLst/>
                    </a:prstGeom>
                  </pic:spPr>
                </pic:pic>
              </a:graphicData>
            </a:graphic>
          </wp:inline>
        </w:drawing>
      </w:r>
    </w:p>
    <w:p w14:paraId="2ECACEA6" w14:textId="3E97A981" w:rsidR="00CC4513" w:rsidRDefault="00CC4513">
      <w:pPr>
        <w:rPr>
          <w:rFonts w:ascii="Palatino Linotype" w:eastAsiaTheme="majorEastAsia" w:hAnsi="Palatino Linotype" w:cstheme="majorBidi"/>
          <w:b/>
          <w:bCs/>
          <w:color w:val="365F91" w:themeColor="accent1" w:themeShade="BF"/>
          <w:sz w:val="24"/>
          <w:szCs w:val="24"/>
        </w:rPr>
      </w:pPr>
      <w:r>
        <w:rPr>
          <w:rFonts w:ascii="Palatino Linotype" w:hAnsi="Palatino Linotype"/>
        </w:rPr>
        <w:br w:type="page"/>
      </w:r>
    </w:p>
    <w:p w14:paraId="37FA8171" w14:textId="211B48F6" w:rsidR="00E10367" w:rsidRPr="00C23B75" w:rsidRDefault="001713A4" w:rsidP="001713A4">
      <w:pPr>
        <w:pStyle w:val="Heading1"/>
        <w:rPr>
          <w:rFonts w:ascii="Palatino Linotype" w:hAnsi="Palatino Linotype" w:cs="Times New Roman"/>
        </w:rPr>
      </w:pPr>
      <w:bookmarkStart w:id="85" w:name="_Toc226384152"/>
      <w:r w:rsidRPr="00C23B75">
        <w:rPr>
          <w:rFonts w:ascii="Palatino Linotype" w:hAnsi="Palatino Linotype"/>
        </w:rPr>
        <w:lastRenderedPageBreak/>
        <w:t>I</w:t>
      </w:r>
      <w:r w:rsidR="00E10367" w:rsidRPr="00C23B75">
        <w:rPr>
          <w:rFonts w:ascii="Palatino Linotype" w:hAnsi="Palatino Linotype"/>
        </w:rPr>
        <w:t>MPORT</w:t>
      </w:r>
      <w:r w:rsidR="00C80BD0" w:rsidRPr="00C23B75">
        <w:rPr>
          <w:rFonts w:ascii="Palatino Linotype" w:hAnsi="Palatino Linotype"/>
        </w:rPr>
        <w:t xml:space="preserve">, </w:t>
      </w:r>
      <w:r w:rsidR="00E10367" w:rsidRPr="00C23B75">
        <w:rPr>
          <w:rFonts w:ascii="Palatino Linotype" w:hAnsi="Palatino Linotype"/>
        </w:rPr>
        <w:t>EXPORT</w:t>
      </w:r>
      <w:r w:rsidR="00C80BD0" w:rsidRPr="00C23B75">
        <w:rPr>
          <w:rFonts w:ascii="Palatino Linotype" w:hAnsi="Palatino Linotype"/>
        </w:rPr>
        <w:t xml:space="preserve">, and </w:t>
      </w:r>
      <w:r w:rsidR="00AC4523" w:rsidRPr="00C23B75">
        <w:rPr>
          <w:rFonts w:ascii="Palatino Linotype" w:hAnsi="Palatino Linotype"/>
        </w:rPr>
        <w:t>MOVEMENT/</w:t>
      </w:r>
      <w:r w:rsidR="00E10367" w:rsidRPr="00C23B75">
        <w:rPr>
          <w:rFonts w:ascii="Palatino Linotype" w:hAnsi="Palatino Linotype"/>
        </w:rPr>
        <w:t>TRANSPORT</w:t>
      </w:r>
      <w:r w:rsidR="00C80BD0" w:rsidRPr="00C23B75">
        <w:rPr>
          <w:rFonts w:ascii="Palatino Linotype" w:hAnsi="Palatino Linotype"/>
        </w:rPr>
        <w:t xml:space="preserve"> </w:t>
      </w:r>
      <w:r w:rsidR="00E10367" w:rsidRPr="00C23B75">
        <w:rPr>
          <w:rFonts w:ascii="Palatino Linotype" w:hAnsi="Palatino Linotype"/>
        </w:rPr>
        <w:t>OF PATHOGENS OR MICROORGANISMS</w:t>
      </w:r>
      <w:bookmarkEnd w:id="85"/>
    </w:p>
    <w:p w14:paraId="20448DEA" w14:textId="77777777" w:rsidR="00D15342" w:rsidRPr="00C23B75" w:rsidRDefault="00D15342" w:rsidP="00E10367">
      <w:pPr>
        <w:pStyle w:val="NoSpacing"/>
        <w:rPr>
          <w:rFonts w:ascii="Palatino Linotype" w:hAnsi="Palatino Linotype" w:cs="Times New Roman"/>
        </w:rPr>
      </w:pPr>
    </w:p>
    <w:p w14:paraId="010516E3" w14:textId="77777777" w:rsidR="00327B12" w:rsidRPr="00C23B75" w:rsidRDefault="00327B12" w:rsidP="00E10367">
      <w:pPr>
        <w:pStyle w:val="NoSpacing"/>
        <w:rPr>
          <w:rFonts w:ascii="Palatino Linotype" w:hAnsi="Palatino Linotype" w:cs="Times New Roman"/>
        </w:rPr>
      </w:pPr>
      <w:r w:rsidRPr="00C23B75">
        <w:rPr>
          <w:rFonts w:ascii="Palatino Linotype" w:hAnsi="Palatino Linotype" w:cs="Times New Roman"/>
        </w:rPr>
        <w:t xml:space="preserve">The following is an outline of requirements. </w:t>
      </w:r>
      <w:r w:rsidR="00420595" w:rsidRPr="00C23B75">
        <w:rPr>
          <w:rFonts w:ascii="Palatino Linotype" w:hAnsi="Palatino Linotype" w:cs="Times New Roman"/>
        </w:rPr>
        <w:t xml:space="preserve">For further assistance </w:t>
      </w:r>
      <w:r w:rsidRPr="00C23B75">
        <w:rPr>
          <w:rFonts w:ascii="Palatino Linotype" w:hAnsi="Palatino Linotype" w:cs="Times New Roman"/>
        </w:rPr>
        <w:t>contact the Biosafety Officer.</w:t>
      </w:r>
    </w:p>
    <w:p w14:paraId="5C914F39" w14:textId="77777777" w:rsidR="00E10367" w:rsidRPr="00860051" w:rsidRDefault="00E10367" w:rsidP="00CB4453">
      <w:pPr>
        <w:pStyle w:val="Heading2"/>
        <w:rPr>
          <w:rFonts w:ascii="Palatino Linotype" w:hAnsi="Palatino Linotype"/>
          <w:b/>
        </w:rPr>
      </w:pPr>
      <w:bookmarkStart w:id="86" w:name="_Toc226384153"/>
      <w:r w:rsidRPr="00860051">
        <w:rPr>
          <w:rFonts w:ascii="Palatino Linotype" w:hAnsi="Palatino Linotype"/>
          <w:b/>
        </w:rPr>
        <w:t>Importation</w:t>
      </w:r>
      <w:r w:rsidR="00E76366" w:rsidRPr="00860051">
        <w:rPr>
          <w:rFonts w:ascii="Palatino Linotype" w:hAnsi="Palatino Linotype"/>
          <w:b/>
        </w:rPr>
        <w:t xml:space="preserve"> or Purchase from Canadian Suppliers of Imported Material</w:t>
      </w:r>
      <w:bookmarkEnd w:id="86"/>
    </w:p>
    <w:p w14:paraId="4D99233C" w14:textId="77777777" w:rsidR="00D15342" w:rsidRPr="00C23B75" w:rsidRDefault="00D15342" w:rsidP="00992045">
      <w:pPr>
        <w:pStyle w:val="NoSpacing"/>
        <w:rPr>
          <w:rFonts w:ascii="Palatino Linotype" w:hAnsi="Palatino Linotype" w:cs="Times New Roman"/>
        </w:rPr>
      </w:pPr>
    </w:p>
    <w:p w14:paraId="55537D81" w14:textId="6B905D6A" w:rsidR="00290D7F" w:rsidRPr="00BD3FD4" w:rsidRDefault="00290D7F" w:rsidP="00290D7F">
      <w:pPr>
        <w:pStyle w:val="NormalWeb"/>
        <w:shd w:val="clear" w:color="auto" w:fill="FFFFFF"/>
        <w:ind w:firstLine="0"/>
        <w:rPr>
          <w:rFonts w:ascii="Palatino Linotype" w:hAnsi="Palatino Linotype"/>
          <w:sz w:val="21"/>
          <w:szCs w:val="21"/>
          <w:lang w:val="en"/>
        </w:rPr>
      </w:pPr>
      <w:r w:rsidRPr="00BD3FD4">
        <w:rPr>
          <w:rFonts w:ascii="Palatino Linotype" w:hAnsi="Palatino Linotype"/>
          <w:b/>
          <w:sz w:val="21"/>
          <w:szCs w:val="21"/>
          <w:lang w:val="en"/>
        </w:rPr>
        <w:t>If the biohazardous material you would like to order is not specifically listed on your approved biohazard inventory</w:t>
      </w:r>
      <w:r w:rsidRPr="00BD3FD4">
        <w:rPr>
          <w:rFonts w:ascii="Palatino Linotype" w:hAnsi="Palatino Linotype"/>
          <w:sz w:val="21"/>
          <w:szCs w:val="21"/>
          <w:lang w:val="en"/>
        </w:rPr>
        <w:t xml:space="preserve"> in the TRAQ/Romeo System, submit an amendment event form through TRAQ with an updated biohazard inventory and risk group document</w:t>
      </w:r>
      <w:r w:rsidR="0072620D">
        <w:rPr>
          <w:rFonts w:ascii="Palatino Linotype" w:hAnsi="Palatino Linotype"/>
          <w:sz w:val="21"/>
          <w:szCs w:val="21"/>
          <w:lang w:val="en"/>
        </w:rPr>
        <w:t xml:space="preserve"> and an updated risk assessment</w:t>
      </w:r>
      <w:r w:rsidRPr="00BD3FD4">
        <w:rPr>
          <w:rFonts w:ascii="Palatino Linotype" w:hAnsi="Palatino Linotype"/>
          <w:sz w:val="21"/>
          <w:szCs w:val="21"/>
          <w:lang w:val="en"/>
        </w:rPr>
        <w:t xml:space="preserve">.  </w:t>
      </w:r>
    </w:p>
    <w:p w14:paraId="7F02912E" w14:textId="77777777" w:rsidR="00290D7F" w:rsidRPr="00BD3FD4" w:rsidRDefault="00290D7F" w:rsidP="00290D7F">
      <w:pPr>
        <w:pStyle w:val="NormalWeb"/>
        <w:numPr>
          <w:ilvl w:val="0"/>
          <w:numId w:val="109"/>
        </w:numPr>
        <w:shd w:val="clear" w:color="auto" w:fill="FFFFFF"/>
        <w:rPr>
          <w:rFonts w:ascii="Palatino Linotype" w:hAnsi="Palatino Linotype"/>
          <w:sz w:val="21"/>
          <w:szCs w:val="21"/>
          <w:lang w:val="en"/>
        </w:rPr>
      </w:pPr>
      <w:r w:rsidRPr="00BD3FD4">
        <w:rPr>
          <w:rFonts w:ascii="Palatino Linotype" w:hAnsi="Palatino Linotype"/>
          <w:sz w:val="21"/>
          <w:szCs w:val="21"/>
          <w:lang w:val="en"/>
        </w:rPr>
        <w:t xml:space="preserve">You may only order after the amendment is approved.  </w:t>
      </w:r>
    </w:p>
    <w:p w14:paraId="20889151" w14:textId="5D774A86" w:rsidR="00290D7F" w:rsidRPr="00BD3FD4" w:rsidRDefault="00290D7F" w:rsidP="00290D7F">
      <w:pPr>
        <w:pStyle w:val="NormalWeb"/>
        <w:numPr>
          <w:ilvl w:val="0"/>
          <w:numId w:val="109"/>
        </w:numPr>
        <w:shd w:val="clear" w:color="auto" w:fill="FFFFFF"/>
        <w:rPr>
          <w:rFonts w:ascii="Palatino Linotype" w:hAnsi="Palatino Linotype"/>
          <w:sz w:val="21"/>
          <w:szCs w:val="21"/>
          <w:lang w:val="en"/>
        </w:rPr>
      </w:pPr>
      <w:r w:rsidRPr="00BD3FD4">
        <w:rPr>
          <w:rFonts w:ascii="Palatino Linotype" w:hAnsi="Palatino Linotype"/>
          <w:sz w:val="21"/>
          <w:szCs w:val="21"/>
          <w:lang w:val="en"/>
        </w:rPr>
        <w:t xml:space="preserve">If there is an immediate need to order the material, email the </w:t>
      </w:r>
      <w:hyperlink r:id="rId92" w:history="1">
        <w:r w:rsidRPr="00BD1AF0">
          <w:rPr>
            <w:rStyle w:val="Hyperlink"/>
            <w:rFonts w:ascii="Palatino Linotype" w:hAnsi="Palatino Linotype"/>
            <w:sz w:val="21"/>
            <w:szCs w:val="21"/>
            <w:lang w:val="en"/>
          </w:rPr>
          <w:t>Biosafety Officer</w:t>
        </w:r>
      </w:hyperlink>
      <w:r w:rsidRPr="00BD3FD4">
        <w:rPr>
          <w:rFonts w:ascii="Palatino Linotype" w:hAnsi="Palatino Linotype"/>
          <w:sz w:val="21"/>
          <w:szCs w:val="21"/>
          <w:lang w:val="en"/>
        </w:rPr>
        <w:t xml:space="preserve"> in the Department of </w:t>
      </w:r>
      <w:hyperlink r:id="rId93" w:tooltip="Environmental Health &amp; Safety" w:history="1">
        <w:r w:rsidR="0097368E">
          <w:rPr>
            <w:rStyle w:val="Hyperlink"/>
            <w:rFonts w:ascii="Palatino Linotype" w:hAnsi="Palatino Linotype"/>
            <w:sz w:val="21"/>
            <w:szCs w:val="21"/>
            <w:lang w:val="en"/>
          </w:rPr>
          <w:t>Environmental Health &amp; Safety</w:t>
        </w:r>
      </w:hyperlink>
      <w:r w:rsidRPr="00BD3FD4">
        <w:rPr>
          <w:rFonts w:ascii="Palatino Linotype" w:hAnsi="Palatino Linotype"/>
          <w:sz w:val="21"/>
          <w:szCs w:val="21"/>
          <w:lang w:val="en"/>
        </w:rPr>
        <w:t xml:space="preserve"> for assistance.</w:t>
      </w:r>
    </w:p>
    <w:p w14:paraId="0609A9C6" w14:textId="77777777" w:rsidR="00290D7F" w:rsidRDefault="00290D7F" w:rsidP="00290D7F">
      <w:pPr>
        <w:pStyle w:val="NoSpacing"/>
        <w:rPr>
          <w:rFonts w:ascii="Palatino Linotype" w:hAnsi="Palatino Linotype" w:cs="Times New Roman"/>
        </w:rPr>
      </w:pPr>
      <w:r w:rsidRPr="00C23B75">
        <w:rPr>
          <w:rFonts w:ascii="Palatino Linotype" w:hAnsi="Palatino Linotype" w:cs="Times New Roman"/>
        </w:rPr>
        <w:t>The Biosafety Officer will guide you through the importation process</w:t>
      </w:r>
      <w:r>
        <w:rPr>
          <w:rFonts w:ascii="Palatino Linotype" w:hAnsi="Palatino Linotype" w:cs="Times New Roman"/>
        </w:rPr>
        <w:t>, but an overview is provided below to give you an idea of timelines</w:t>
      </w:r>
      <w:r w:rsidRPr="00C23B75">
        <w:rPr>
          <w:rFonts w:ascii="Palatino Linotype" w:hAnsi="Palatino Linotype" w:cs="Times New Roman"/>
        </w:rPr>
        <w:t>.</w:t>
      </w:r>
    </w:p>
    <w:p w14:paraId="130E29FE" w14:textId="3BC2B45F" w:rsidR="00290D7F" w:rsidRPr="00C23B75" w:rsidRDefault="00290D7F" w:rsidP="00290D7F">
      <w:pPr>
        <w:pStyle w:val="NoSpacing"/>
        <w:rPr>
          <w:rFonts w:ascii="Palatino Linotype" w:hAnsi="Palatino Linotype" w:cs="Times New Roman"/>
        </w:rPr>
      </w:pPr>
      <w:r w:rsidRPr="00C23B75">
        <w:rPr>
          <w:rFonts w:ascii="Palatino Linotype" w:hAnsi="Palatino Linotype" w:cs="Times New Roman"/>
        </w:rPr>
        <w:t xml:space="preserve">  </w:t>
      </w:r>
    </w:p>
    <w:p w14:paraId="6F74F0F7" w14:textId="74C6FF42" w:rsidR="00922FB0" w:rsidRDefault="00DC2E0E" w:rsidP="00E76366">
      <w:pPr>
        <w:pStyle w:val="NoSpacing"/>
        <w:rPr>
          <w:rFonts w:ascii="Palatino Linotype" w:hAnsi="Palatino Linotype" w:cs="Times New Roman"/>
        </w:rPr>
      </w:pPr>
      <w:r w:rsidRPr="00C23B75">
        <w:rPr>
          <w:rFonts w:ascii="Palatino Linotype" w:hAnsi="Palatino Linotype" w:cs="Times New Roman"/>
        </w:rPr>
        <w:t>The use and importation of human and zoonotic pathogens and most non-zoonotic terrestrial animal pathogens is regulated by t</w:t>
      </w:r>
      <w:r w:rsidR="00E76366" w:rsidRPr="00C23B75">
        <w:rPr>
          <w:rFonts w:ascii="Palatino Linotype" w:hAnsi="Palatino Linotype" w:cs="Times New Roman"/>
        </w:rPr>
        <w:t xml:space="preserve">he Public Health Agency of Canada (PHAC) </w:t>
      </w:r>
      <w:r w:rsidR="00922FB0" w:rsidRPr="00C23B75">
        <w:rPr>
          <w:rFonts w:ascii="Palatino Linotype" w:hAnsi="Palatino Linotype" w:cs="Times New Roman"/>
        </w:rPr>
        <w:t>in collaboration with the Canadian Food Inspection Agency (CFIA)</w:t>
      </w:r>
      <w:r w:rsidRPr="00C23B75">
        <w:rPr>
          <w:rFonts w:ascii="Palatino Linotype" w:hAnsi="Palatino Linotype" w:cs="Times New Roman"/>
        </w:rPr>
        <w:t>.</w:t>
      </w:r>
      <w:r w:rsidR="00E76366" w:rsidRPr="00C23B75">
        <w:rPr>
          <w:rFonts w:ascii="Palatino Linotype" w:hAnsi="Palatino Linotype" w:cs="Times New Roman"/>
        </w:rPr>
        <w:t xml:space="preserve"> </w:t>
      </w:r>
      <w:r w:rsidRPr="00C23B75">
        <w:rPr>
          <w:rFonts w:ascii="Palatino Linotype" w:hAnsi="Palatino Linotype" w:cs="Times New Roman"/>
        </w:rPr>
        <w:t xml:space="preserve"> These pathogens can be imported using the Queen’s PHAC licence </w:t>
      </w:r>
      <w:r w:rsidR="00C34DCD">
        <w:rPr>
          <w:rFonts w:ascii="Palatino Linotype" w:hAnsi="Palatino Linotype" w:cs="Times New Roman"/>
        </w:rPr>
        <w:t xml:space="preserve">which is readily available </w:t>
      </w:r>
      <w:r w:rsidRPr="00C23B75">
        <w:rPr>
          <w:rFonts w:ascii="Palatino Linotype" w:hAnsi="Palatino Linotype" w:cs="Times New Roman"/>
        </w:rPr>
        <w:t>(obtained by contacting the Biosafety Officer).</w:t>
      </w:r>
    </w:p>
    <w:p w14:paraId="0F480DCA" w14:textId="77777777" w:rsidR="00C34DCD" w:rsidRDefault="00C34DCD" w:rsidP="00E76366">
      <w:pPr>
        <w:pStyle w:val="NoSpacing"/>
        <w:rPr>
          <w:rFonts w:ascii="Palatino Linotype" w:hAnsi="Palatino Linotype" w:cs="Times New Roman"/>
        </w:rPr>
      </w:pPr>
    </w:p>
    <w:p w14:paraId="7014DC8D" w14:textId="77777777" w:rsidR="009717CC" w:rsidRDefault="00C34DCD" w:rsidP="00C34DCD">
      <w:pPr>
        <w:pStyle w:val="ListParagraph"/>
        <w:numPr>
          <w:ilvl w:val="0"/>
          <w:numId w:val="141"/>
        </w:numPr>
        <w:shd w:val="clear" w:color="auto" w:fill="FFFFFF"/>
        <w:textAlignment w:val="baseline"/>
        <w:rPr>
          <w:rFonts w:ascii="Palatino Linotype" w:hAnsi="Palatino Linotype"/>
          <w:sz w:val="21"/>
          <w:szCs w:val="21"/>
          <w:lang w:val="en"/>
        </w:rPr>
      </w:pPr>
      <w:r w:rsidRPr="00C34DCD">
        <w:rPr>
          <w:rFonts w:ascii="Palatino Linotype" w:hAnsi="Palatino Linotype"/>
          <w:sz w:val="21"/>
          <w:szCs w:val="21"/>
          <w:lang w:val="en"/>
        </w:rPr>
        <w:t xml:space="preserve">The use of biohazardous materials must be approved and listed on the license issued to the University by the Public Health Agency of Canada (PHAC).  </w:t>
      </w:r>
    </w:p>
    <w:p w14:paraId="1097F2F8" w14:textId="77777777" w:rsidR="009717CC" w:rsidRDefault="009717CC" w:rsidP="00B86CEF">
      <w:pPr>
        <w:pStyle w:val="ListParagraph"/>
        <w:shd w:val="clear" w:color="auto" w:fill="FFFFFF"/>
        <w:ind w:firstLine="0"/>
        <w:textAlignment w:val="baseline"/>
        <w:rPr>
          <w:rFonts w:ascii="Palatino Linotype" w:hAnsi="Palatino Linotype"/>
          <w:sz w:val="21"/>
          <w:szCs w:val="21"/>
          <w:lang w:val="en"/>
        </w:rPr>
      </w:pPr>
    </w:p>
    <w:p w14:paraId="22F469C4" w14:textId="6B5E02A2" w:rsidR="00814092" w:rsidRDefault="00C34DCD" w:rsidP="00C34DCD">
      <w:pPr>
        <w:pStyle w:val="ListParagraph"/>
        <w:numPr>
          <w:ilvl w:val="0"/>
          <w:numId w:val="141"/>
        </w:numPr>
        <w:shd w:val="clear" w:color="auto" w:fill="FFFFFF"/>
        <w:textAlignment w:val="baseline"/>
        <w:rPr>
          <w:rFonts w:ascii="Palatino Linotype" w:hAnsi="Palatino Linotype"/>
          <w:sz w:val="21"/>
          <w:szCs w:val="21"/>
          <w:lang w:val="en"/>
        </w:rPr>
      </w:pPr>
      <w:r w:rsidRPr="00B86CEF">
        <w:rPr>
          <w:rFonts w:ascii="Palatino Linotype" w:hAnsi="Palatino Linotype"/>
          <w:b/>
          <w:bCs/>
          <w:sz w:val="21"/>
          <w:szCs w:val="21"/>
          <w:lang w:val="en"/>
        </w:rPr>
        <w:t xml:space="preserve">The University’s current PHAC </w:t>
      </w:r>
      <w:r w:rsidR="00814092">
        <w:rPr>
          <w:rFonts w:ascii="Palatino Linotype" w:hAnsi="Palatino Linotype"/>
          <w:b/>
          <w:bCs/>
          <w:sz w:val="21"/>
          <w:szCs w:val="21"/>
          <w:lang w:val="en"/>
        </w:rPr>
        <w:t xml:space="preserve">RG2 </w:t>
      </w:r>
      <w:r w:rsidRPr="00B86CEF">
        <w:rPr>
          <w:rFonts w:ascii="Palatino Linotype" w:hAnsi="Palatino Linotype"/>
          <w:b/>
          <w:bCs/>
          <w:sz w:val="21"/>
          <w:szCs w:val="21"/>
          <w:lang w:val="en"/>
        </w:rPr>
        <w:t>Licence does not include</w:t>
      </w:r>
      <w:r w:rsidR="00814092">
        <w:rPr>
          <w:rFonts w:ascii="Palatino Linotype" w:hAnsi="Palatino Linotype"/>
          <w:sz w:val="21"/>
          <w:szCs w:val="21"/>
          <w:lang w:val="en"/>
        </w:rPr>
        <w:t>:</w:t>
      </w:r>
    </w:p>
    <w:p w14:paraId="009DFD89" w14:textId="2BE59E3A" w:rsidR="00C17C85" w:rsidRPr="00B86CEF" w:rsidRDefault="00C34DCD" w:rsidP="00814092">
      <w:pPr>
        <w:pStyle w:val="ListParagraph"/>
        <w:numPr>
          <w:ilvl w:val="1"/>
          <w:numId w:val="141"/>
        </w:numPr>
        <w:shd w:val="clear" w:color="auto" w:fill="FFFFFF"/>
        <w:textAlignment w:val="baseline"/>
        <w:rPr>
          <w:rFonts w:ascii="Palatino Linotype" w:hAnsi="Palatino Linotype"/>
          <w:sz w:val="21"/>
          <w:szCs w:val="21"/>
          <w:lang w:val="en"/>
        </w:rPr>
      </w:pPr>
      <w:r w:rsidRPr="00B86CEF">
        <w:rPr>
          <w:rFonts w:ascii="Palatino Linotype" w:hAnsi="Palatino Linotype"/>
          <w:b/>
          <w:bCs/>
          <w:sz w:val="21"/>
          <w:szCs w:val="21"/>
          <w:lang w:val="en"/>
        </w:rPr>
        <w:t>prions or Security Sensitive Biological Toxins above the trigger quantity</w:t>
      </w:r>
      <w:r w:rsidR="00C17C85">
        <w:rPr>
          <w:rFonts w:ascii="Palatino Linotype" w:hAnsi="Palatino Linotype"/>
          <w:b/>
          <w:bCs/>
          <w:sz w:val="21"/>
          <w:szCs w:val="21"/>
          <w:lang w:val="en"/>
        </w:rPr>
        <w:t>.</w:t>
      </w:r>
    </w:p>
    <w:p w14:paraId="249E996F" w14:textId="1A3CE294" w:rsidR="00814092" w:rsidRDefault="00C17C85" w:rsidP="00B86CEF">
      <w:pPr>
        <w:pStyle w:val="ListParagraph"/>
        <w:numPr>
          <w:ilvl w:val="2"/>
          <w:numId w:val="141"/>
        </w:numPr>
        <w:shd w:val="clear" w:color="auto" w:fill="FFFFFF"/>
        <w:textAlignment w:val="baseline"/>
        <w:rPr>
          <w:rFonts w:ascii="Palatino Linotype" w:hAnsi="Palatino Linotype"/>
          <w:sz w:val="21"/>
          <w:szCs w:val="21"/>
          <w:lang w:val="en"/>
        </w:rPr>
      </w:pPr>
      <w:r>
        <w:rPr>
          <w:rFonts w:ascii="Palatino Linotype" w:hAnsi="Palatino Linotype"/>
          <w:sz w:val="21"/>
          <w:szCs w:val="21"/>
          <w:lang w:val="en"/>
        </w:rPr>
        <w:t>C</w:t>
      </w:r>
      <w:r w:rsidR="00C34DCD" w:rsidRPr="00C34DCD">
        <w:rPr>
          <w:rFonts w:ascii="Palatino Linotype" w:hAnsi="Palatino Linotype"/>
          <w:sz w:val="21"/>
          <w:szCs w:val="21"/>
          <w:lang w:val="en"/>
        </w:rPr>
        <w:t xml:space="preserve">ontact the </w:t>
      </w:r>
      <w:hyperlink r:id="rId94" w:history="1">
        <w:r w:rsidR="00C34DCD" w:rsidRPr="00BD1AF0">
          <w:rPr>
            <w:rStyle w:val="Hyperlink"/>
            <w:rFonts w:ascii="Palatino Linotype" w:hAnsi="Palatino Linotype"/>
            <w:sz w:val="21"/>
            <w:szCs w:val="21"/>
            <w:lang w:val="en"/>
          </w:rPr>
          <w:t>Biosafety Officer</w:t>
        </w:r>
      </w:hyperlink>
      <w:r w:rsidR="00C34DCD" w:rsidRPr="00C34DCD">
        <w:rPr>
          <w:rFonts w:ascii="Palatino Linotype" w:hAnsi="Palatino Linotype"/>
          <w:sz w:val="21"/>
          <w:szCs w:val="21"/>
          <w:lang w:val="en"/>
        </w:rPr>
        <w:t xml:space="preserve"> </w:t>
      </w:r>
      <w:r>
        <w:rPr>
          <w:rFonts w:ascii="Palatino Linotype" w:hAnsi="Palatino Linotype"/>
          <w:sz w:val="21"/>
          <w:szCs w:val="21"/>
          <w:lang w:val="en"/>
        </w:rPr>
        <w:t>as soon as</w:t>
      </w:r>
      <w:r w:rsidR="00C34DCD" w:rsidRPr="00C34DCD">
        <w:rPr>
          <w:rFonts w:ascii="Palatino Linotype" w:hAnsi="Palatino Linotype"/>
          <w:sz w:val="21"/>
          <w:szCs w:val="21"/>
          <w:lang w:val="en"/>
        </w:rPr>
        <w:t xml:space="preserve"> you anticipate a need to work with this material</w:t>
      </w:r>
      <w:r>
        <w:rPr>
          <w:rFonts w:ascii="Palatino Linotype" w:hAnsi="Palatino Linotype"/>
          <w:sz w:val="21"/>
          <w:szCs w:val="21"/>
          <w:lang w:val="en"/>
        </w:rPr>
        <w:t xml:space="preserve"> because the required preparations will take months.</w:t>
      </w:r>
      <w:r w:rsidR="00C34DCD" w:rsidRPr="00C34DCD">
        <w:rPr>
          <w:rFonts w:ascii="Palatino Linotype" w:hAnsi="Palatino Linotype"/>
          <w:sz w:val="21"/>
          <w:szCs w:val="21"/>
          <w:lang w:val="en"/>
        </w:rPr>
        <w:t xml:space="preserve"> </w:t>
      </w:r>
    </w:p>
    <w:p w14:paraId="7B4FE780" w14:textId="61D89D63" w:rsidR="00814092" w:rsidRPr="00B86CEF" w:rsidRDefault="00814092" w:rsidP="00814092">
      <w:pPr>
        <w:pStyle w:val="ListParagraph"/>
        <w:numPr>
          <w:ilvl w:val="1"/>
          <w:numId w:val="141"/>
        </w:numPr>
        <w:shd w:val="clear" w:color="auto" w:fill="FFFFFF"/>
        <w:textAlignment w:val="baseline"/>
        <w:rPr>
          <w:rFonts w:ascii="Palatino Linotype" w:hAnsi="Palatino Linotype"/>
          <w:b/>
          <w:bCs/>
          <w:sz w:val="21"/>
          <w:szCs w:val="21"/>
          <w:lang w:val="en"/>
        </w:rPr>
      </w:pPr>
      <w:r w:rsidRPr="00B86CEF">
        <w:rPr>
          <w:rFonts w:ascii="Palatino Linotype" w:hAnsi="Palatino Linotype"/>
          <w:b/>
          <w:bCs/>
          <w:sz w:val="21"/>
          <w:szCs w:val="21"/>
          <w:lang w:val="en"/>
        </w:rPr>
        <w:t xml:space="preserve">Risk Group 3 or 4 agents.   </w:t>
      </w:r>
    </w:p>
    <w:p w14:paraId="7CA13B78" w14:textId="55551BF8" w:rsidR="00C17C85" w:rsidRDefault="00814092" w:rsidP="00814092">
      <w:pPr>
        <w:pStyle w:val="ListParagraph"/>
        <w:numPr>
          <w:ilvl w:val="2"/>
          <w:numId w:val="141"/>
        </w:numPr>
        <w:shd w:val="clear" w:color="auto" w:fill="FFFFFF"/>
        <w:textAlignment w:val="baseline"/>
        <w:rPr>
          <w:rFonts w:ascii="Palatino Linotype" w:hAnsi="Palatino Linotype"/>
          <w:sz w:val="21"/>
          <w:szCs w:val="21"/>
          <w:lang w:val="en"/>
        </w:rPr>
      </w:pPr>
      <w:r>
        <w:rPr>
          <w:rFonts w:ascii="Palatino Linotype" w:hAnsi="Palatino Linotype"/>
          <w:sz w:val="21"/>
          <w:szCs w:val="21"/>
          <w:lang w:val="en"/>
        </w:rPr>
        <w:t xml:space="preserve">A few risk group 3 agents can be used in containment level 2 facilities with additional precautions as indicated in written statements (Directives) from PHAC.  </w:t>
      </w:r>
    </w:p>
    <w:p w14:paraId="2303D8BA" w14:textId="77777777" w:rsidR="00C17C85" w:rsidRDefault="00814092" w:rsidP="00C17C85">
      <w:pPr>
        <w:pStyle w:val="ListParagraph"/>
        <w:numPr>
          <w:ilvl w:val="3"/>
          <w:numId w:val="141"/>
        </w:numPr>
        <w:shd w:val="clear" w:color="auto" w:fill="FFFFFF"/>
        <w:textAlignment w:val="baseline"/>
        <w:rPr>
          <w:rFonts w:ascii="Palatino Linotype" w:hAnsi="Palatino Linotype"/>
          <w:sz w:val="21"/>
          <w:szCs w:val="21"/>
          <w:lang w:val="en"/>
        </w:rPr>
      </w:pPr>
      <w:r>
        <w:rPr>
          <w:rFonts w:ascii="Palatino Linotype" w:hAnsi="Palatino Linotype"/>
          <w:sz w:val="21"/>
          <w:szCs w:val="21"/>
          <w:lang w:val="en"/>
        </w:rPr>
        <w:t xml:space="preserve">However, work with these agents still requires a PHAC RG3 Licence to possess the agent.   </w:t>
      </w:r>
    </w:p>
    <w:p w14:paraId="7C64C63F" w14:textId="0E59B866" w:rsidR="00814092" w:rsidRPr="00B86CEF" w:rsidRDefault="00814092" w:rsidP="00B86CEF">
      <w:pPr>
        <w:pStyle w:val="ListParagraph"/>
        <w:numPr>
          <w:ilvl w:val="3"/>
          <w:numId w:val="141"/>
        </w:numPr>
        <w:shd w:val="clear" w:color="auto" w:fill="FFFFFF"/>
        <w:textAlignment w:val="baseline"/>
        <w:rPr>
          <w:rFonts w:ascii="Palatino Linotype" w:hAnsi="Palatino Linotype"/>
          <w:sz w:val="21"/>
          <w:szCs w:val="21"/>
          <w:lang w:val="en"/>
        </w:rPr>
      </w:pPr>
      <w:r w:rsidRPr="00C17C85">
        <w:rPr>
          <w:rFonts w:ascii="Palatino Linotype" w:hAnsi="Palatino Linotype"/>
          <w:sz w:val="21"/>
          <w:szCs w:val="21"/>
          <w:lang w:val="en"/>
        </w:rPr>
        <w:t>Contact the Biosafety Officer months in advance of when you wish to begin work with such agents.</w:t>
      </w:r>
    </w:p>
    <w:p w14:paraId="2DDFA65D" w14:textId="1B817486" w:rsidR="00C17C85" w:rsidRPr="00B86CEF" w:rsidRDefault="00C17C85" w:rsidP="00B86CEF">
      <w:pPr>
        <w:pStyle w:val="ListParagraph"/>
        <w:numPr>
          <w:ilvl w:val="2"/>
          <w:numId w:val="141"/>
        </w:numPr>
        <w:shd w:val="clear" w:color="auto" w:fill="FFFFFF"/>
        <w:textAlignment w:val="baseline"/>
        <w:rPr>
          <w:rFonts w:ascii="Palatino Linotype" w:hAnsi="Palatino Linotype"/>
          <w:sz w:val="21"/>
          <w:szCs w:val="21"/>
          <w:lang w:val="en"/>
        </w:rPr>
      </w:pPr>
      <w:r w:rsidRPr="00AD2B35">
        <w:rPr>
          <w:rFonts w:ascii="Palatino Linotype" w:hAnsi="Palatino Linotype"/>
          <w:sz w:val="21"/>
          <w:szCs w:val="21"/>
          <w:lang w:val="en"/>
        </w:rPr>
        <w:t>The university currently does not have the facilities required to work with microorganisms that require Containment Level 3 or 4</w:t>
      </w:r>
      <w:r>
        <w:rPr>
          <w:rFonts w:ascii="Palatino Linotype" w:hAnsi="Palatino Linotype"/>
          <w:sz w:val="21"/>
          <w:szCs w:val="21"/>
          <w:lang w:val="en"/>
        </w:rPr>
        <w:t xml:space="preserve"> facilities</w:t>
      </w:r>
      <w:r w:rsidRPr="00AD2B35">
        <w:rPr>
          <w:rFonts w:ascii="Palatino Linotype" w:hAnsi="Palatino Linotype"/>
          <w:sz w:val="21"/>
          <w:szCs w:val="21"/>
          <w:lang w:val="en"/>
        </w:rPr>
        <w:t>.  </w:t>
      </w:r>
    </w:p>
    <w:p w14:paraId="693C0280" w14:textId="77777777" w:rsidR="00C34DCD" w:rsidRPr="00C23B75" w:rsidRDefault="00C34DCD" w:rsidP="00E76366">
      <w:pPr>
        <w:pStyle w:val="NoSpacing"/>
        <w:rPr>
          <w:rFonts w:ascii="Palatino Linotype" w:hAnsi="Palatino Linotype" w:cs="Times New Roman"/>
        </w:rPr>
      </w:pPr>
    </w:p>
    <w:p w14:paraId="01EF6658" w14:textId="53597BCA" w:rsidR="009717CC" w:rsidRPr="00B86CEF" w:rsidRDefault="0072620D" w:rsidP="0072620D">
      <w:pPr>
        <w:pStyle w:val="NoSpacing"/>
        <w:numPr>
          <w:ilvl w:val="0"/>
          <w:numId w:val="108"/>
        </w:numPr>
        <w:rPr>
          <w:rFonts w:ascii="Palatino Linotype" w:hAnsi="Palatino Linotype" w:cs="Times New Roman"/>
          <w:b/>
          <w:bCs/>
        </w:rPr>
      </w:pPr>
      <w:r w:rsidRPr="00B86CEF">
        <w:rPr>
          <w:rFonts w:ascii="Palatino Linotype" w:hAnsi="Palatino Linotype" w:cs="Times New Roman"/>
          <w:b/>
          <w:bCs/>
        </w:rPr>
        <w:lastRenderedPageBreak/>
        <w:t>A</w:t>
      </w:r>
      <w:r w:rsidR="00290D7F" w:rsidRPr="00B86CEF">
        <w:rPr>
          <w:rFonts w:ascii="Palatino Linotype" w:hAnsi="Palatino Linotype" w:cs="Times New Roman"/>
          <w:b/>
          <w:bCs/>
        </w:rPr>
        <w:t xml:space="preserve">n import permit will </w:t>
      </w:r>
      <w:r w:rsidR="00411434" w:rsidRPr="00B86CEF">
        <w:rPr>
          <w:rFonts w:ascii="Palatino Linotype" w:hAnsi="Palatino Linotype" w:cs="Times New Roman"/>
          <w:b/>
          <w:bCs/>
        </w:rPr>
        <w:t xml:space="preserve">likely </w:t>
      </w:r>
      <w:r w:rsidR="00290D7F" w:rsidRPr="00B86CEF">
        <w:rPr>
          <w:rFonts w:ascii="Palatino Linotype" w:hAnsi="Palatino Linotype" w:cs="Times New Roman"/>
          <w:b/>
          <w:bCs/>
        </w:rPr>
        <w:t>be required for materia</w:t>
      </w:r>
      <w:r w:rsidR="009717CC" w:rsidRPr="00B86CEF">
        <w:rPr>
          <w:rFonts w:ascii="Palatino Linotype" w:hAnsi="Palatino Linotype" w:cs="Times New Roman"/>
          <w:b/>
          <w:bCs/>
        </w:rPr>
        <w:t>l not covered by our PHAC HPTA RG2 licence</w:t>
      </w:r>
      <w:r w:rsidR="00290D7F" w:rsidRPr="00B86CEF">
        <w:rPr>
          <w:rFonts w:ascii="Palatino Linotype" w:hAnsi="Palatino Linotype" w:cs="Times New Roman"/>
          <w:b/>
          <w:bCs/>
        </w:rPr>
        <w:t xml:space="preserve">, increasing the work involved and the lead-time required.  </w:t>
      </w:r>
    </w:p>
    <w:p w14:paraId="444A139C" w14:textId="2AEEDA5D" w:rsidR="009717CC" w:rsidRDefault="00E76366" w:rsidP="0072620D">
      <w:pPr>
        <w:pStyle w:val="NoSpacing"/>
        <w:numPr>
          <w:ilvl w:val="0"/>
          <w:numId w:val="108"/>
        </w:numPr>
        <w:rPr>
          <w:rFonts w:ascii="Palatino Linotype" w:hAnsi="Palatino Linotype" w:cs="Times New Roman"/>
        </w:rPr>
      </w:pPr>
      <w:r w:rsidRPr="00C23B75">
        <w:rPr>
          <w:rFonts w:ascii="Palatino Linotype" w:hAnsi="Palatino Linotype" w:cs="Times New Roman"/>
        </w:rPr>
        <w:t xml:space="preserve">The Canadian Food Inspection Agency (CFIA) regulates </w:t>
      </w:r>
      <w:r w:rsidR="0072620D">
        <w:rPr>
          <w:rFonts w:ascii="Palatino Linotype" w:hAnsi="Palatino Linotype" w:cs="Times New Roman"/>
        </w:rPr>
        <w:t xml:space="preserve">the </w:t>
      </w:r>
      <w:r w:rsidRPr="00C23B75">
        <w:rPr>
          <w:rFonts w:ascii="Palatino Linotype" w:hAnsi="Palatino Linotype" w:cs="Times New Roman"/>
        </w:rPr>
        <w:t xml:space="preserve">use and importation of </w:t>
      </w:r>
      <w:r w:rsidR="00922FB0" w:rsidRPr="00290D7F">
        <w:rPr>
          <w:rFonts w:ascii="Palatino Linotype" w:hAnsi="Palatino Linotype" w:cs="Times New Roman"/>
          <w:b/>
        </w:rPr>
        <w:t xml:space="preserve">exotic non-zoonotic </w:t>
      </w:r>
      <w:r w:rsidRPr="00290D7F">
        <w:rPr>
          <w:rFonts w:ascii="Palatino Linotype" w:hAnsi="Palatino Linotype" w:cs="Times New Roman"/>
          <w:b/>
        </w:rPr>
        <w:t>terrestrial animal pathogens, aquatic animal pathogens, and plant pests</w:t>
      </w:r>
      <w:r w:rsidRPr="00C23B75">
        <w:rPr>
          <w:rFonts w:ascii="Palatino Linotype" w:hAnsi="Palatino Linotype" w:cs="Times New Roman"/>
        </w:rPr>
        <w:t>.</w:t>
      </w:r>
      <w:r w:rsidR="00DC2E0E" w:rsidRPr="00C23B75">
        <w:rPr>
          <w:rFonts w:ascii="Palatino Linotype" w:hAnsi="Palatino Linotype" w:cs="Times New Roman"/>
        </w:rPr>
        <w:t xml:space="preserve"> </w:t>
      </w:r>
      <w:r w:rsidR="00290D7F">
        <w:rPr>
          <w:rFonts w:ascii="Palatino Linotype" w:hAnsi="Palatino Linotype" w:cs="Times New Roman"/>
        </w:rPr>
        <w:t xml:space="preserve">  Also, s</w:t>
      </w:r>
      <w:r w:rsidR="00DC2E0E" w:rsidRPr="00290D7F">
        <w:rPr>
          <w:rFonts w:ascii="Palatino Linotype" w:hAnsi="Palatino Linotype" w:cs="Times New Roman"/>
          <w:bCs/>
        </w:rPr>
        <w:t>ome</w:t>
      </w:r>
      <w:r w:rsidR="00DC2E0E" w:rsidRPr="00C23B75">
        <w:rPr>
          <w:rFonts w:ascii="Palatino Linotype" w:hAnsi="Palatino Linotype" w:cs="Times New Roman"/>
          <w:b/>
          <w:bCs/>
        </w:rPr>
        <w:t xml:space="preserve"> animal blood, serum, </w:t>
      </w:r>
      <w:r w:rsidR="0072620D">
        <w:rPr>
          <w:rFonts w:ascii="Palatino Linotype" w:hAnsi="Palatino Linotype" w:cs="Times New Roman"/>
          <w:b/>
          <w:bCs/>
        </w:rPr>
        <w:t xml:space="preserve">animal </w:t>
      </w:r>
      <w:r w:rsidR="00DC2E0E" w:rsidRPr="00C23B75">
        <w:rPr>
          <w:rFonts w:ascii="Palatino Linotype" w:hAnsi="Palatino Linotype" w:cs="Times New Roman"/>
          <w:b/>
          <w:bCs/>
        </w:rPr>
        <w:t>products or by-products require a</w:t>
      </w:r>
      <w:r w:rsidR="009717CC">
        <w:rPr>
          <w:rFonts w:ascii="Palatino Linotype" w:hAnsi="Palatino Linotype" w:cs="Times New Roman"/>
          <w:b/>
          <w:bCs/>
        </w:rPr>
        <w:t xml:space="preserve"> </w:t>
      </w:r>
      <w:r w:rsidR="00DC2E0E" w:rsidRPr="00C23B75">
        <w:rPr>
          <w:rFonts w:ascii="Palatino Linotype" w:hAnsi="Palatino Linotype" w:cs="Times New Roman"/>
          <w:b/>
          <w:bCs/>
        </w:rPr>
        <w:t>CFIA import permit because they might contain pathogens exotic to Canada</w:t>
      </w:r>
      <w:r w:rsidR="00DC2E0E" w:rsidRPr="00C23B75">
        <w:rPr>
          <w:rFonts w:ascii="Palatino Linotype" w:hAnsi="Palatino Linotype" w:cs="Times New Roman"/>
        </w:rPr>
        <w:t xml:space="preserve">.  </w:t>
      </w:r>
    </w:p>
    <w:p w14:paraId="72819F06" w14:textId="41E3656E" w:rsidR="0072620D" w:rsidRDefault="00DC2E0E" w:rsidP="0072620D">
      <w:pPr>
        <w:pStyle w:val="NoSpacing"/>
        <w:numPr>
          <w:ilvl w:val="0"/>
          <w:numId w:val="108"/>
        </w:numPr>
        <w:rPr>
          <w:rFonts w:ascii="Palatino Linotype" w:hAnsi="Palatino Linotype" w:cs="Times New Roman"/>
        </w:rPr>
      </w:pPr>
      <w:r w:rsidRPr="00C23B75">
        <w:rPr>
          <w:rFonts w:ascii="Palatino Linotype" w:hAnsi="Palatino Linotype" w:cs="Times New Roman"/>
        </w:rPr>
        <w:t xml:space="preserve">The country of origin will be a factor in determining </w:t>
      </w:r>
      <w:r w:rsidR="0072620D">
        <w:rPr>
          <w:rFonts w:ascii="Palatino Linotype" w:hAnsi="Palatino Linotype" w:cs="Times New Roman"/>
        </w:rPr>
        <w:t>if</w:t>
      </w:r>
      <w:r w:rsidRPr="00C23B75">
        <w:rPr>
          <w:rFonts w:ascii="Palatino Linotype" w:hAnsi="Palatino Linotype" w:cs="Times New Roman"/>
        </w:rPr>
        <w:t xml:space="preserve"> an import permit is required for animal material.  Consultation with CFIA will be required and the Biosafety Officer can assist.</w:t>
      </w:r>
      <w:r w:rsidR="00C37FA3">
        <w:rPr>
          <w:rFonts w:ascii="Palatino Linotype" w:hAnsi="Palatino Linotype" w:cs="Times New Roman"/>
        </w:rPr>
        <w:t xml:space="preserve">  Before an import permit can be requested, a My CFIA account must be set up online</w:t>
      </w:r>
      <w:r w:rsidR="0072620D">
        <w:rPr>
          <w:rFonts w:ascii="Palatino Linotype" w:hAnsi="Palatino Linotype" w:cs="Times New Roman"/>
        </w:rPr>
        <w:t xml:space="preserve"> with the assistance of the Safety Technician (Biohazard and Chemical).</w:t>
      </w:r>
    </w:p>
    <w:p w14:paraId="43D74D64" w14:textId="77777777" w:rsidR="008C3922" w:rsidRPr="00C23B75" w:rsidRDefault="008C3922" w:rsidP="008C3922">
      <w:pPr>
        <w:pStyle w:val="NoSpacing"/>
        <w:numPr>
          <w:ilvl w:val="0"/>
          <w:numId w:val="108"/>
        </w:numPr>
        <w:rPr>
          <w:rFonts w:ascii="Palatino Linotype" w:hAnsi="Palatino Linotype" w:cs="Times New Roman"/>
        </w:rPr>
      </w:pPr>
      <w:r w:rsidRPr="00C23B75">
        <w:rPr>
          <w:rFonts w:ascii="Palatino Linotype" w:hAnsi="Palatino Linotype" w:cs="Times New Roman"/>
          <w:b/>
        </w:rPr>
        <w:t xml:space="preserve">CFIA processing time for CL2 compliance letters, import permits and courtesy letters is up to </w:t>
      </w:r>
      <w:r>
        <w:rPr>
          <w:rFonts w:ascii="Palatino Linotype" w:hAnsi="Palatino Linotype" w:cs="Times New Roman"/>
          <w:b/>
        </w:rPr>
        <w:t>1</w:t>
      </w:r>
      <w:r w:rsidRPr="00C23B75">
        <w:rPr>
          <w:rFonts w:ascii="Palatino Linotype" w:hAnsi="Palatino Linotype" w:cs="Times New Roman"/>
          <w:b/>
        </w:rPr>
        <w:t>0 business days.</w:t>
      </w:r>
      <w:r w:rsidRPr="00C23B75">
        <w:rPr>
          <w:rFonts w:ascii="Palatino Linotype" w:hAnsi="Palatino Linotype" w:cs="Times New Roman"/>
        </w:rPr>
        <w:t xml:space="preserve">  </w:t>
      </w:r>
      <w:r>
        <w:rPr>
          <w:rFonts w:ascii="Palatino Linotype" w:hAnsi="Palatino Linotype" w:cs="Times New Roman"/>
        </w:rPr>
        <w:t>Therefore,</w:t>
      </w:r>
      <w:r w:rsidRPr="00C23B75">
        <w:rPr>
          <w:rFonts w:ascii="Palatino Linotype" w:hAnsi="Palatino Linotype" w:cs="Times New Roman"/>
        </w:rPr>
        <w:t xml:space="preserve"> contact the Biosafety Officer well ahead of when you want to import material regulated by CFIA.</w:t>
      </w:r>
    </w:p>
    <w:p w14:paraId="70138292" w14:textId="099445A0" w:rsidR="00DC2E0E" w:rsidRPr="0072620D" w:rsidRDefault="008C3922">
      <w:pPr>
        <w:pStyle w:val="NoSpacing"/>
        <w:numPr>
          <w:ilvl w:val="0"/>
          <w:numId w:val="108"/>
        </w:numPr>
        <w:rPr>
          <w:rFonts w:ascii="Palatino Linotype" w:hAnsi="Palatino Linotype" w:cs="Times New Roman"/>
        </w:rPr>
      </w:pPr>
      <w:r>
        <w:rPr>
          <w:rFonts w:ascii="Palatino Linotype" w:hAnsi="Palatino Linotype" w:cs="Times New Roman"/>
        </w:rPr>
        <w:t>I</w:t>
      </w:r>
      <w:r w:rsidRPr="0072620D">
        <w:rPr>
          <w:rFonts w:ascii="Palatino Linotype" w:hAnsi="Palatino Linotype" w:cs="Times New Roman"/>
        </w:rPr>
        <w:t xml:space="preserve">f you do not already have a </w:t>
      </w:r>
      <w:r>
        <w:rPr>
          <w:rFonts w:ascii="Palatino Linotype" w:hAnsi="Palatino Linotype" w:cs="Times New Roman"/>
        </w:rPr>
        <w:t xml:space="preserve">CFIA </w:t>
      </w:r>
      <w:r w:rsidRPr="0072620D">
        <w:rPr>
          <w:rFonts w:ascii="Palatino Linotype" w:hAnsi="Palatino Linotype" w:cs="Times New Roman"/>
        </w:rPr>
        <w:t>CL2 compliance letter</w:t>
      </w:r>
      <w:r>
        <w:rPr>
          <w:rFonts w:ascii="Palatino Linotype" w:hAnsi="Palatino Linotype" w:cs="Times New Roman"/>
        </w:rPr>
        <w:t>, f</w:t>
      </w:r>
      <w:r w:rsidR="00DC2E0E" w:rsidRPr="0072620D">
        <w:rPr>
          <w:rFonts w:ascii="Palatino Linotype" w:hAnsi="Palatino Linotype" w:cs="Times New Roman"/>
        </w:rPr>
        <w:t xml:space="preserve">illing out the required </w:t>
      </w:r>
      <w:r>
        <w:rPr>
          <w:rFonts w:ascii="Palatino Linotype" w:hAnsi="Palatino Linotype" w:cs="Times New Roman"/>
        </w:rPr>
        <w:t>checklist</w:t>
      </w:r>
      <w:r w:rsidR="00DC2E0E" w:rsidRPr="0072620D">
        <w:rPr>
          <w:rFonts w:ascii="Palatino Linotype" w:hAnsi="Palatino Linotype" w:cs="Times New Roman"/>
        </w:rPr>
        <w:t xml:space="preserve"> </w:t>
      </w:r>
      <w:r>
        <w:rPr>
          <w:rFonts w:ascii="Palatino Linotype" w:hAnsi="Palatino Linotype" w:cs="Times New Roman"/>
        </w:rPr>
        <w:t xml:space="preserve">usually </w:t>
      </w:r>
      <w:r w:rsidR="00DC2E0E" w:rsidRPr="0072620D">
        <w:rPr>
          <w:rFonts w:ascii="Palatino Linotype" w:hAnsi="Palatino Linotype" w:cs="Times New Roman"/>
        </w:rPr>
        <w:t>take</w:t>
      </w:r>
      <w:r>
        <w:rPr>
          <w:rFonts w:ascii="Palatino Linotype" w:hAnsi="Palatino Linotype" w:cs="Times New Roman"/>
        </w:rPr>
        <w:t>s</w:t>
      </w:r>
      <w:r w:rsidR="00DC2E0E" w:rsidRPr="0072620D">
        <w:rPr>
          <w:rFonts w:ascii="Palatino Linotype" w:hAnsi="Palatino Linotype" w:cs="Times New Roman"/>
        </w:rPr>
        <w:t xml:space="preserve"> about 1 ½ hours with the assistance of the Biosafety Officer </w:t>
      </w:r>
      <w:r w:rsidR="0072620D">
        <w:rPr>
          <w:rFonts w:ascii="Palatino Linotype" w:hAnsi="Palatino Linotype" w:cs="Times New Roman"/>
        </w:rPr>
        <w:t>and/or the Safety Technician</w:t>
      </w:r>
      <w:r>
        <w:rPr>
          <w:rFonts w:ascii="Palatino Linotype" w:hAnsi="Palatino Linotype" w:cs="Times New Roman"/>
        </w:rPr>
        <w:t xml:space="preserve"> </w:t>
      </w:r>
      <w:r w:rsidR="0072620D">
        <w:rPr>
          <w:rFonts w:ascii="Palatino Linotype" w:hAnsi="Palatino Linotype" w:cs="Times New Roman"/>
        </w:rPr>
        <w:t>(Biohazard and Chemical</w:t>
      </w:r>
      <w:r>
        <w:rPr>
          <w:rFonts w:ascii="Palatino Linotype" w:hAnsi="Palatino Linotype" w:cs="Times New Roman"/>
        </w:rPr>
        <w:t>)</w:t>
      </w:r>
      <w:r w:rsidR="00DC2E0E" w:rsidRPr="0072620D">
        <w:rPr>
          <w:rFonts w:ascii="Palatino Linotype" w:hAnsi="Palatino Linotype" w:cs="Times New Roman"/>
        </w:rPr>
        <w:t xml:space="preserve">.  </w:t>
      </w:r>
    </w:p>
    <w:p w14:paraId="49FB97D4" w14:textId="77777777" w:rsidR="00DC2E0E" w:rsidRPr="00C23B75" w:rsidRDefault="00DC2E0E" w:rsidP="00E40F22">
      <w:pPr>
        <w:pStyle w:val="NoSpacing"/>
        <w:numPr>
          <w:ilvl w:val="0"/>
          <w:numId w:val="108"/>
        </w:numPr>
        <w:rPr>
          <w:rFonts w:ascii="Palatino Linotype" w:hAnsi="Palatino Linotype" w:cs="Times New Roman"/>
        </w:rPr>
      </w:pPr>
      <w:r w:rsidRPr="00C23B75">
        <w:rPr>
          <w:rFonts w:ascii="Palatino Linotype" w:hAnsi="Palatino Linotype" w:cs="Times New Roman"/>
        </w:rPr>
        <w:t xml:space="preserve">The import permit will stipulate the containment requirements.  </w:t>
      </w:r>
    </w:p>
    <w:p w14:paraId="57A6A792" w14:textId="113B7C78" w:rsidR="00DC2E0E" w:rsidRPr="00C23B75" w:rsidRDefault="00DC2E0E" w:rsidP="00E40F22">
      <w:pPr>
        <w:pStyle w:val="NoSpacing"/>
        <w:numPr>
          <w:ilvl w:val="0"/>
          <w:numId w:val="108"/>
        </w:numPr>
        <w:rPr>
          <w:rFonts w:ascii="Palatino Linotype" w:hAnsi="Palatino Linotype" w:cs="Times New Roman"/>
        </w:rPr>
      </w:pPr>
      <w:r w:rsidRPr="00C23B75">
        <w:rPr>
          <w:rFonts w:ascii="Palatino Linotype" w:hAnsi="Palatino Linotype" w:cs="Times New Roman"/>
        </w:rPr>
        <w:t xml:space="preserve">A copy of the </w:t>
      </w:r>
      <w:r w:rsidR="00C34DCD">
        <w:rPr>
          <w:rFonts w:ascii="Palatino Linotype" w:hAnsi="Palatino Linotype" w:cs="Times New Roman"/>
        </w:rPr>
        <w:t xml:space="preserve">CFIA </w:t>
      </w:r>
      <w:r w:rsidRPr="00C23B75">
        <w:rPr>
          <w:rFonts w:ascii="Palatino Linotype" w:hAnsi="Palatino Linotype" w:cs="Times New Roman"/>
        </w:rPr>
        <w:t xml:space="preserve">facility approval and the import permit must be sent to the Biosafety Officer for the Principal Investigator’s Biohazard Permit file. </w:t>
      </w:r>
    </w:p>
    <w:p w14:paraId="4CDA5718" w14:textId="26684378" w:rsidR="00E76366" w:rsidRPr="00C23B75" w:rsidRDefault="00E76366" w:rsidP="00E76366">
      <w:pPr>
        <w:pStyle w:val="NoSpacing"/>
        <w:rPr>
          <w:rFonts w:ascii="Palatino Linotype" w:hAnsi="Palatino Linotype" w:cs="Times New Roman"/>
        </w:rPr>
      </w:pPr>
    </w:p>
    <w:p w14:paraId="6F4C0CF5" w14:textId="77777777" w:rsidR="00992045" w:rsidRPr="00C23B75" w:rsidRDefault="00992045" w:rsidP="00992045">
      <w:pPr>
        <w:pStyle w:val="NoSpacing"/>
        <w:rPr>
          <w:rFonts w:ascii="Palatino Linotype" w:hAnsi="Palatino Linotype" w:cs="Times New Roman"/>
        </w:rPr>
      </w:pPr>
    </w:p>
    <w:p w14:paraId="34EB88B4" w14:textId="221AD0A2" w:rsidR="00007133" w:rsidRPr="00C23B75" w:rsidRDefault="00E76366" w:rsidP="00E10367">
      <w:pPr>
        <w:pStyle w:val="NoSpacing"/>
        <w:rPr>
          <w:rFonts w:ascii="Palatino Linotype" w:hAnsi="Palatino Linotype" w:cs="Times New Roman"/>
          <w:b/>
        </w:rPr>
      </w:pPr>
      <w:r w:rsidRPr="00C23B75">
        <w:rPr>
          <w:rFonts w:ascii="Palatino Linotype" w:hAnsi="Palatino Linotype" w:cs="Times New Roman"/>
        </w:rPr>
        <w:t xml:space="preserve">Some Canadian Suppliers have import permits for biohazardous materials requiring CL2.   E.g. Cedarlane supplies ATCC cells.   </w:t>
      </w:r>
      <w:r w:rsidRPr="00C23B75">
        <w:rPr>
          <w:rFonts w:ascii="Palatino Linotype" w:hAnsi="Palatino Linotype" w:cs="Times New Roman"/>
          <w:b/>
        </w:rPr>
        <w:t xml:space="preserve">They require proof </w:t>
      </w:r>
      <w:r w:rsidR="00DC2E0E" w:rsidRPr="00C23B75">
        <w:rPr>
          <w:rFonts w:ascii="Palatino Linotype" w:hAnsi="Palatino Linotype" w:cs="Times New Roman"/>
          <w:b/>
        </w:rPr>
        <w:t xml:space="preserve">of the appropriate federal </w:t>
      </w:r>
      <w:r w:rsidR="00814092">
        <w:rPr>
          <w:rFonts w:ascii="Palatino Linotype" w:hAnsi="Palatino Linotype" w:cs="Times New Roman"/>
          <w:b/>
        </w:rPr>
        <w:t xml:space="preserve">licences or </w:t>
      </w:r>
      <w:r w:rsidR="00DC2E0E" w:rsidRPr="00C23B75">
        <w:rPr>
          <w:rFonts w:ascii="Palatino Linotype" w:hAnsi="Palatino Linotype" w:cs="Times New Roman"/>
          <w:b/>
        </w:rPr>
        <w:t xml:space="preserve">permits </w:t>
      </w:r>
      <w:r w:rsidRPr="00C23B75">
        <w:rPr>
          <w:rFonts w:ascii="Palatino Linotype" w:hAnsi="Palatino Linotype" w:cs="Times New Roman"/>
          <w:b/>
        </w:rPr>
        <w:t>before they will ship this material.</w:t>
      </w:r>
      <w:r w:rsidR="00814092">
        <w:rPr>
          <w:rFonts w:ascii="Palatino Linotype" w:hAnsi="Palatino Linotype" w:cs="Times New Roman"/>
          <w:b/>
        </w:rPr>
        <w:t xml:space="preserve">  </w:t>
      </w:r>
    </w:p>
    <w:p w14:paraId="20E2FACE" w14:textId="4BA1C788" w:rsidR="00007133" w:rsidRDefault="00007133" w:rsidP="00C23B75">
      <w:pPr>
        <w:shd w:val="clear" w:color="auto" w:fill="FFFFFF"/>
        <w:ind w:firstLine="0"/>
        <w:textAlignment w:val="baseline"/>
        <w:rPr>
          <w:rFonts w:ascii="Palatino Linotype" w:hAnsi="Palatino Linotype"/>
          <w:sz w:val="21"/>
          <w:szCs w:val="21"/>
          <w:highlight w:val="yellow"/>
          <w:lang w:val="en"/>
        </w:rPr>
      </w:pPr>
    </w:p>
    <w:p w14:paraId="2FD810B0" w14:textId="6BC2C683" w:rsidR="00814092" w:rsidRPr="00AD2B35" w:rsidRDefault="00814092" w:rsidP="00814092">
      <w:pPr>
        <w:ind w:firstLine="0"/>
        <w:rPr>
          <w:rFonts w:ascii="Palatino Linotype" w:hAnsi="Palatino Linotype"/>
          <w:b/>
          <w:bCs/>
          <w:shd w:val="clear" w:color="auto" w:fill="FFFFFF"/>
        </w:rPr>
      </w:pPr>
      <w:r w:rsidRPr="00AD2B35">
        <w:rPr>
          <w:rFonts w:ascii="Palatino Linotype" w:hAnsi="Palatino Linotype"/>
          <w:b/>
          <w:bCs/>
          <w:shd w:val="clear" w:color="auto" w:fill="FFFFFF"/>
        </w:rPr>
        <w:t xml:space="preserve">It is important to keep in mind that the </w:t>
      </w:r>
      <w:r w:rsidR="00C919E4">
        <w:rPr>
          <w:rFonts w:ascii="Palatino Linotype" w:hAnsi="Palatino Linotype"/>
          <w:b/>
          <w:bCs/>
          <w:shd w:val="clear" w:color="auto" w:fill="FFFFFF"/>
        </w:rPr>
        <w:t>Biosafety Officer</w:t>
      </w:r>
      <w:r w:rsidRPr="00AD2B35">
        <w:rPr>
          <w:rFonts w:ascii="Palatino Linotype" w:hAnsi="Palatino Linotype"/>
          <w:b/>
          <w:bCs/>
          <w:shd w:val="clear" w:color="auto" w:fill="FFFFFF"/>
        </w:rPr>
        <w:t xml:space="preserve"> must be consulted during the import or export process of pathogens and microorganisms.</w:t>
      </w:r>
    </w:p>
    <w:p w14:paraId="1870862C" w14:textId="77777777" w:rsidR="00814092" w:rsidRDefault="00814092" w:rsidP="00C23B75">
      <w:pPr>
        <w:shd w:val="clear" w:color="auto" w:fill="FFFFFF"/>
        <w:ind w:firstLine="0"/>
        <w:textAlignment w:val="baseline"/>
        <w:rPr>
          <w:rFonts w:ascii="Palatino Linotype" w:hAnsi="Palatino Linotype"/>
          <w:sz w:val="21"/>
          <w:szCs w:val="21"/>
          <w:highlight w:val="yellow"/>
          <w:lang w:val="en"/>
        </w:rPr>
      </w:pPr>
    </w:p>
    <w:p w14:paraId="250D351A" w14:textId="70A9A091" w:rsidR="00DE7F81" w:rsidRDefault="00DE7F81" w:rsidP="00DE7F81">
      <w:pPr>
        <w:ind w:firstLine="0"/>
        <w:rPr>
          <w:rFonts w:ascii="Palatino Linotype" w:hAnsi="Palatino Linotype" w:cs="Times New Roman"/>
          <w:b/>
        </w:rPr>
      </w:pPr>
      <w:r w:rsidRPr="00DB680D">
        <w:rPr>
          <w:rFonts w:ascii="Palatino Linotype" w:hAnsi="Palatino Linotype" w:cs="Times New Roman"/>
          <w:b/>
        </w:rPr>
        <w:t>AIRS (Automated Import Reference System)</w:t>
      </w:r>
    </w:p>
    <w:p w14:paraId="06BADEDF" w14:textId="77777777" w:rsidR="00DE7F81" w:rsidRPr="00B86CEF" w:rsidRDefault="00DE7F81" w:rsidP="00DE7F81">
      <w:pPr>
        <w:ind w:firstLine="0"/>
        <w:rPr>
          <w:rFonts w:ascii="Palatino Linotype" w:hAnsi="Palatino Linotype"/>
          <w:shd w:val="clear" w:color="auto" w:fill="FFFFFF"/>
        </w:rPr>
      </w:pPr>
      <w:r w:rsidRPr="00B86CEF">
        <w:rPr>
          <w:rFonts w:ascii="Palatino Linotype" w:hAnsi="Palatino Linotype"/>
          <w:shd w:val="clear" w:color="auto" w:fill="FFFFFF"/>
        </w:rPr>
        <w:t>The Automated Import Reference System (AIRS) helps you find the import requirements for Canadian Food Inspection Agency (CFIA) regulated goods</w:t>
      </w:r>
    </w:p>
    <w:p w14:paraId="79448A97" w14:textId="77777777" w:rsidR="00DE7F81" w:rsidRPr="00B86CEF" w:rsidRDefault="00DE7F81" w:rsidP="00DE7F81">
      <w:pPr>
        <w:ind w:firstLine="0"/>
        <w:rPr>
          <w:rFonts w:ascii="Palatino Linotype" w:hAnsi="Palatino Linotype"/>
          <w:shd w:val="clear" w:color="auto" w:fill="FFFFFF"/>
        </w:rPr>
      </w:pPr>
    </w:p>
    <w:p w14:paraId="5585B2B9" w14:textId="77777777" w:rsidR="00DE7F81" w:rsidRPr="00DB680D" w:rsidRDefault="00DE7F81" w:rsidP="00DE7F81">
      <w:pPr>
        <w:spacing w:after="160" w:line="259" w:lineRule="auto"/>
        <w:ind w:firstLine="0"/>
        <w:rPr>
          <w:rFonts w:ascii="Palatino Linotype" w:eastAsia="Calibri" w:hAnsi="Palatino Linotype" w:cs="Times New Roman"/>
          <w:b/>
        </w:rPr>
      </w:pPr>
      <w:r w:rsidRPr="00DB680D">
        <w:rPr>
          <w:rFonts w:ascii="Palatino Linotype" w:eastAsia="Calibri" w:hAnsi="Palatino Linotype" w:cs="Times New Roman"/>
          <w:b/>
        </w:rPr>
        <w:t>AIRS</w:t>
      </w:r>
    </w:p>
    <w:p w14:paraId="05264465" w14:textId="77777777" w:rsidR="00DE7F81" w:rsidRPr="00DB680D" w:rsidRDefault="00DE7F81" w:rsidP="00DE7F81">
      <w:pPr>
        <w:spacing w:after="160" w:line="259" w:lineRule="auto"/>
        <w:ind w:firstLine="0"/>
        <w:rPr>
          <w:rFonts w:ascii="Palatino Linotype" w:eastAsia="Calibri" w:hAnsi="Palatino Linotype" w:cs="Times New Roman"/>
          <w:b/>
          <w:sz w:val="24"/>
          <w:szCs w:val="24"/>
        </w:rPr>
      </w:pPr>
      <w:hyperlink r:id="rId95" w:history="1">
        <w:r w:rsidRPr="00DB680D">
          <w:rPr>
            <w:rFonts w:ascii="Palatino Linotype" w:eastAsia="Calibri" w:hAnsi="Palatino Linotype" w:cs="Times New Roman"/>
            <w:color w:val="0563C1"/>
            <w:sz w:val="24"/>
            <w:szCs w:val="24"/>
            <w:u w:val="single"/>
          </w:rPr>
          <w:t>http://www.inspection.gc.ca/food/imports/airs/eng/1300127512994/1326599324773</w:t>
        </w:r>
      </w:hyperlink>
      <w:r w:rsidRPr="00DB680D">
        <w:rPr>
          <w:rFonts w:ascii="Palatino Linotype" w:eastAsia="Calibri" w:hAnsi="Palatino Linotype" w:cs="Times New Roman"/>
          <w:sz w:val="24"/>
          <w:szCs w:val="24"/>
        </w:rPr>
        <w:t xml:space="preserve"> </w:t>
      </w:r>
    </w:p>
    <w:p w14:paraId="53674161" w14:textId="7A95C16A" w:rsidR="00DE7F81" w:rsidRDefault="00DE7F81" w:rsidP="00DE7F81">
      <w:pPr>
        <w:spacing w:after="160" w:line="259" w:lineRule="auto"/>
        <w:ind w:firstLine="0"/>
        <w:rPr>
          <w:rFonts w:ascii="Palatino Linotype" w:eastAsia="Calibri" w:hAnsi="Palatino Linotype" w:cs="Times New Roman"/>
          <w:b/>
        </w:rPr>
      </w:pPr>
      <w:r w:rsidRPr="00DB680D">
        <w:rPr>
          <w:rFonts w:ascii="Palatino Linotype" w:eastAsia="Calibri" w:hAnsi="Palatino Linotype" w:cs="Times New Roman"/>
          <w:b/>
        </w:rPr>
        <w:t>Tutorial</w:t>
      </w:r>
    </w:p>
    <w:p w14:paraId="73F01979" w14:textId="77777777" w:rsidR="00DE7F81" w:rsidRPr="00DB680D" w:rsidRDefault="00DE7F81" w:rsidP="00DE7F81">
      <w:pPr>
        <w:ind w:firstLine="0"/>
        <w:rPr>
          <w:rFonts w:ascii="Palatino Linotype" w:hAnsi="Palatino Linotype"/>
          <w:color w:val="333333"/>
          <w:shd w:val="clear" w:color="auto" w:fill="FFFFFF"/>
        </w:rPr>
      </w:pPr>
      <w:hyperlink r:id="rId96" w:history="1">
        <w:r w:rsidRPr="00DB680D">
          <w:rPr>
            <w:rStyle w:val="Hyperlink"/>
            <w:rFonts w:ascii="Palatino Linotype" w:eastAsia="Calibri" w:hAnsi="Palatino Linotype" w:cs="Times New Roman"/>
            <w:sz w:val="24"/>
            <w:szCs w:val="24"/>
          </w:rPr>
          <w:t>http://www.inspection.gc.ca/food/videos/airs-tutorial/eng/1528316420730/1528316421089</w:t>
        </w:r>
      </w:hyperlink>
    </w:p>
    <w:p w14:paraId="53494549" w14:textId="06C31919" w:rsidR="00992045" w:rsidRPr="00C23B75" w:rsidRDefault="00DE7F81" w:rsidP="00B86CEF">
      <w:pPr>
        <w:shd w:val="clear" w:color="auto" w:fill="FFFFFF"/>
        <w:ind w:firstLine="0"/>
        <w:textAlignment w:val="baseline"/>
      </w:pPr>
      <w:r>
        <w:rPr>
          <w:rFonts w:ascii="Palatino Linotype" w:hAnsi="Palatino Linotype"/>
          <w:sz w:val="21"/>
          <w:szCs w:val="21"/>
          <w:highlight w:val="yellow"/>
          <w:lang w:val="en"/>
        </w:rPr>
        <w:t xml:space="preserve">                                                                                                                                  </w:t>
      </w:r>
    </w:p>
    <w:p w14:paraId="55E3F336" w14:textId="05A6987F" w:rsidR="00E10367" w:rsidRPr="00860051" w:rsidRDefault="00E10367" w:rsidP="00CB4453">
      <w:pPr>
        <w:pStyle w:val="Heading2"/>
        <w:rPr>
          <w:rFonts w:ascii="Palatino Linotype" w:hAnsi="Palatino Linotype"/>
          <w:b/>
        </w:rPr>
      </w:pPr>
      <w:bookmarkStart w:id="87" w:name="_Toc226384154"/>
      <w:r w:rsidRPr="00860051">
        <w:rPr>
          <w:rFonts w:ascii="Palatino Linotype" w:hAnsi="Palatino Linotype"/>
          <w:b/>
        </w:rPr>
        <w:t>Export</w:t>
      </w:r>
      <w:bookmarkEnd w:id="87"/>
    </w:p>
    <w:p w14:paraId="24F6305E" w14:textId="77777777" w:rsidR="00D15342" w:rsidRPr="00C23B75" w:rsidRDefault="00D15342" w:rsidP="00E10367">
      <w:pPr>
        <w:pStyle w:val="NoSpacing"/>
        <w:rPr>
          <w:rFonts w:ascii="Palatino Linotype" w:hAnsi="Palatino Linotype" w:cs="Times New Roman"/>
        </w:rPr>
      </w:pPr>
    </w:p>
    <w:p w14:paraId="13AA4025" w14:textId="18CF19AF" w:rsidR="004575B0" w:rsidRPr="00C23B75" w:rsidRDefault="00E10367" w:rsidP="00E10367">
      <w:pPr>
        <w:pStyle w:val="NoSpacing"/>
        <w:rPr>
          <w:rFonts w:ascii="Palatino Linotype" w:hAnsi="Palatino Linotype" w:cs="Times New Roman"/>
        </w:rPr>
      </w:pPr>
      <w:r w:rsidRPr="00C23B75">
        <w:rPr>
          <w:rFonts w:ascii="Palatino Linotype" w:hAnsi="Palatino Linotype" w:cs="Times New Roman"/>
        </w:rPr>
        <w:t xml:space="preserve">Export of pathogens </w:t>
      </w:r>
      <w:r w:rsidR="00B46499">
        <w:rPr>
          <w:rFonts w:ascii="Palatino Linotype" w:hAnsi="Palatino Linotype" w:cs="Times New Roman"/>
        </w:rPr>
        <w:t xml:space="preserve">that </w:t>
      </w:r>
      <w:r w:rsidRPr="00C23B75">
        <w:rPr>
          <w:rFonts w:ascii="Palatino Linotype" w:hAnsi="Palatino Linotype" w:cs="Times New Roman"/>
        </w:rPr>
        <w:t xml:space="preserve">fall under the Human Pathogens and Toxins Act </w:t>
      </w:r>
      <w:r w:rsidR="00855E7B" w:rsidRPr="00C23B75">
        <w:rPr>
          <w:rFonts w:ascii="Palatino Linotype" w:hAnsi="Palatino Linotype" w:cs="Times New Roman"/>
        </w:rPr>
        <w:t xml:space="preserve">is subject to the conditions of Queen’s PHAC licence.  </w:t>
      </w:r>
    </w:p>
    <w:p w14:paraId="056B958D" w14:textId="77777777" w:rsidR="004575B0" w:rsidRPr="00C23B75" w:rsidRDefault="004575B0" w:rsidP="00E10367">
      <w:pPr>
        <w:pStyle w:val="NoSpacing"/>
        <w:rPr>
          <w:rFonts w:ascii="Palatino Linotype" w:hAnsi="Palatino Linotype" w:cs="Times New Roman"/>
        </w:rPr>
      </w:pPr>
    </w:p>
    <w:p w14:paraId="0B54E7FD" w14:textId="77777777" w:rsidR="004575B0" w:rsidRPr="00C23B75" w:rsidRDefault="00E10367" w:rsidP="00E10367">
      <w:pPr>
        <w:pStyle w:val="NoSpacing"/>
        <w:rPr>
          <w:rFonts w:ascii="Palatino Linotype" w:hAnsi="Palatino Linotype" w:cs="Times New Roman"/>
        </w:rPr>
      </w:pPr>
      <w:r w:rsidRPr="00C23B75">
        <w:rPr>
          <w:rFonts w:ascii="Palatino Linotype" w:hAnsi="Palatino Linotype" w:cs="Times New Roman"/>
        </w:rPr>
        <w:t>When exporting biological agents from Canada</w:t>
      </w:r>
      <w:r w:rsidR="004575B0" w:rsidRPr="00C23B75">
        <w:rPr>
          <w:rFonts w:ascii="Palatino Linotype" w:hAnsi="Palatino Linotype" w:cs="Times New Roman"/>
        </w:rPr>
        <w:t xml:space="preserve"> it is your responsibility to:</w:t>
      </w:r>
    </w:p>
    <w:p w14:paraId="6008744B" w14:textId="77777777" w:rsidR="00855E7B" w:rsidRPr="00C23B75" w:rsidRDefault="00855E7B" w:rsidP="00414436">
      <w:pPr>
        <w:pStyle w:val="NoSpacing"/>
        <w:numPr>
          <w:ilvl w:val="0"/>
          <w:numId w:val="30"/>
        </w:numPr>
        <w:rPr>
          <w:rFonts w:ascii="Palatino Linotype" w:hAnsi="Palatino Linotype" w:cs="Times New Roman"/>
        </w:rPr>
      </w:pPr>
      <w:r w:rsidRPr="00C23B75">
        <w:rPr>
          <w:rFonts w:ascii="Palatino Linotype" w:hAnsi="Palatino Linotype" w:cs="Times New Roman"/>
        </w:rPr>
        <w:t xml:space="preserve">Inform the Queen’s University Biosafety Officer </w:t>
      </w:r>
    </w:p>
    <w:p w14:paraId="53549D5D" w14:textId="3F624114" w:rsidR="004575B0" w:rsidRPr="00C23B75" w:rsidRDefault="004575B0" w:rsidP="00414436">
      <w:pPr>
        <w:pStyle w:val="NoSpacing"/>
        <w:numPr>
          <w:ilvl w:val="0"/>
          <w:numId w:val="30"/>
        </w:numPr>
        <w:rPr>
          <w:rFonts w:ascii="Palatino Linotype" w:hAnsi="Palatino Linotype" w:cs="Times New Roman"/>
        </w:rPr>
      </w:pPr>
      <w:r w:rsidRPr="00C23B75">
        <w:rPr>
          <w:rFonts w:ascii="Palatino Linotype" w:hAnsi="Palatino Linotype" w:cs="Times New Roman"/>
        </w:rPr>
        <w:t>E</w:t>
      </w:r>
      <w:r w:rsidR="00E10367" w:rsidRPr="00C23B75">
        <w:rPr>
          <w:rFonts w:ascii="Palatino Linotype" w:hAnsi="Palatino Linotype" w:cs="Times New Roman"/>
        </w:rPr>
        <w:t xml:space="preserve">nsure that you are in compliance with </w:t>
      </w:r>
      <w:r w:rsidR="000B174D" w:rsidRPr="00C23B75">
        <w:rPr>
          <w:rFonts w:ascii="Palatino Linotype" w:hAnsi="Palatino Linotype" w:cs="Times New Roman"/>
        </w:rPr>
        <w:t>the import regulations of the country to which you are exporting</w:t>
      </w:r>
      <w:r w:rsidRPr="00C23B75">
        <w:rPr>
          <w:rFonts w:ascii="Palatino Linotype" w:hAnsi="Palatino Linotype" w:cs="Times New Roman"/>
        </w:rPr>
        <w:t>.</w:t>
      </w:r>
    </w:p>
    <w:p w14:paraId="7025EB6C" w14:textId="77777777" w:rsidR="004575B0" w:rsidRPr="00C23B75" w:rsidRDefault="004575B0" w:rsidP="00414436">
      <w:pPr>
        <w:pStyle w:val="NoSpacing"/>
        <w:numPr>
          <w:ilvl w:val="0"/>
          <w:numId w:val="30"/>
        </w:numPr>
        <w:rPr>
          <w:rFonts w:ascii="Palatino Linotype" w:hAnsi="Palatino Linotype" w:cs="Times New Roman"/>
        </w:rPr>
      </w:pPr>
      <w:r w:rsidRPr="00C23B75">
        <w:rPr>
          <w:rFonts w:ascii="Palatino Linotype" w:hAnsi="Palatino Linotype" w:cs="Times New Roman"/>
        </w:rPr>
        <w:t>Ensure that you are in compliance with international transportation regulations (see below).</w:t>
      </w:r>
    </w:p>
    <w:p w14:paraId="79C58AFD" w14:textId="77777777" w:rsidR="004575B0" w:rsidRPr="00C23B75" w:rsidRDefault="004575B0" w:rsidP="00414436">
      <w:pPr>
        <w:pStyle w:val="NoSpacing"/>
        <w:numPr>
          <w:ilvl w:val="0"/>
          <w:numId w:val="30"/>
        </w:numPr>
        <w:rPr>
          <w:rFonts w:ascii="Palatino Linotype" w:hAnsi="Palatino Linotype" w:cs="Times New Roman"/>
        </w:rPr>
      </w:pPr>
      <w:r w:rsidRPr="00C23B75">
        <w:rPr>
          <w:rFonts w:ascii="Palatino Linotype" w:hAnsi="Palatino Linotype" w:cs="Times New Roman"/>
        </w:rPr>
        <w:t>E</w:t>
      </w:r>
      <w:r w:rsidR="00E10367" w:rsidRPr="00C23B75">
        <w:rPr>
          <w:rFonts w:ascii="Palatino Linotype" w:hAnsi="Palatino Linotype" w:cs="Times New Roman"/>
        </w:rPr>
        <w:t>nsure that the person to whom you are shipping is aware of the hazards of the material</w:t>
      </w:r>
      <w:r w:rsidRPr="00C23B75">
        <w:rPr>
          <w:rFonts w:ascii="Palatino Linotype" w:hAnsi="Palatino Linotype" w:cs="Times New Roman"/>
        </w:rPr>
        <w:t>.</w:t>
      </w:r>
    </w:p>
    <w:p w14:paraId="7105EBC9" w14:textId="214341B8" w:rsidR="00E10367" w:rsidRDefault="004575B0" w:rsidP="00C23B75">
      <w:pPr>
        <w:pStyle w:val="NoSpacing"/>
        <w:numPr>
          <w:ilvl w:val="0"/>
          <w:numId w:val="30"/>
        </w:numPr>
        <w:rPr>
          <w:rFonts w:ascii="Palatino Linotype" w:hAnsi="Palatino Linotype" w:cs="Times New Roman"/>
        </w:rPr>
      </w:pPr>
      <w:r w:rsidRPr="00C23B75">
        <w:rPr>
          <w:rFonts w:ascii="Palatino Linotype" w:hAnsi="Palatino Linotype" w:cs="Times New Roman"/>
        </w:rPr>
        <w:t>Ensure that the person to whom you are shipping has</w:t>
      </w:r>
      <w:r w:rsidR="00E10367" w:rsidRPr="00C23B75">
        <w:rPr>
          <w:rFonts w:ascii="Palatino Linotype" w:hAnsi="Palatino Linotype" w:cs="Times New Roman"/>
        </w:rPr>
        <w:t xml:space="preserve"> the appropriate containment facilities to handle the material safe</w:t>
      </w:r>
      <w:r w:rsidR="000B174D" w:rsidRPr="00C23B75">
        <w:rPr>
          <w:rFonts w:ascii="Palatino Linotype" w:hAnsi="Palatino Linotype" w:cs="Times New Roman"/>
        </w:rPr>
        <w:t>l</w:t>
      </w:r>
      <w:r w:rsidR="00E10367" w:rsidRPr="00C23B75">
        <w:rPr>
          <w:rFonts w:ascii="Palatino Linotype" w:hAnsi="Palatino Linotype" w:cs="Times New Roman"/>
        </w:rPr>
        <w:t>y.</w:t>
      </w:r>
    </w:p>
    <w:p w14:paraId="4EBAEA25" w14:textId="77777777" w:rsidR="00C16754" w:rsidRDefault="00C16754" w:rsidP="00CB4453">
      <w:pPr>
        <w:pStyle w:val="Heading2"/>
        <w:rPr>
          <w:rFonts w:ascii="Palatino Linotype" w:hAnsi="Palatino Linotype"/>
          <w:b/>
        </w:rPr>
      </w:pPr>
    </w:p>
    <w:p w14:paraId="35668282" w14:textId="50E3D04D" w:rsidR="00CC4513" w:rsidRDefault="00BA00BB" w:rsidP="00CB4453">
      <w:pPr>
        <w:pStyle w:val="Heading2"/>
        <w:rPr>
          <w:rFonts w:ascii="Palatino Linotype" w:hAnsi="Palatino Linotype"/>
          <w:b/>
        </w:rPr>
      </w:pPr>
      <w:bookmarkStart w:id="88" w:name="_Toc226384155"/>
      <w:r w:rsidRPr="00B86CEF">
        <w:rPr>
          <w:rFonts w:ascii="Palatino Linotype" w:hAnsi="Palatino Linotype"/>
          <w:b/>
        </w:rPr>
        <w:t>Transfer</w:t>
      </w:r>
      <w:bookmarkEnd w:id="88"/>
    </w:p>
    <w:p w14:paraId="06929596" w14:textId="426FE45C" w:rsidR="00BA00BB" w:rsidRDefault="00BA00BB" w:rsidP="00B86CEF">
      <w:pPr>
        <w:ind w:firstLine="0"/>
      </w:pPr>
    </w:p>
    <w:p w14:paraId="303E99FA" w14:textId="3F54FAE2" w:rsidR="00BA00BB" w:rsidRDefault="00BA00BB">
      <w:pPr>
        <w:ind w:firstLine="0"/>
        <w:rPr>
          <w:rFonts w:ascii="Palatino Linotype" w:hAnsi="Palatino Linotype" w:cs="Times New Roman"/>
        </w:rPr>
      </w:pPr>
      <w:r w:rsidRPr="00C23B75">
        <w:rPr>
          <w:rFonts w:ascii="Palatino Linotype" w:hAnsi="Palatino Linotype" w:cs="Times New Roman"/>
        </w:rPr>
        <w:t xml:space="preserve">For transfer within Canada, a transfer form is required to properly inform the BSO at the institution you will ship to (or receive material from).  Contact the </w:t>
      </w:r>
      <w:r w:rsidR="002714C2">
        <w:rPr>
          <w:rFonts w:ascii="Palatino Linotype" w:hAnsi="Palatino Linotype" w:cs="Times New Roman"/>
        </w:rPr>
        <w:t xml:space="preserve">Queen’s </w:t>
      </w:r>
      <w:r w:rsidRPr="00C23B75">
        <w:rPr>
          <w:rFonts w:ascii="Palatino Linotype" w:hAnsi="Palatino Linotype" w:cs="Times New Roman"/>
        </w:rPr>
        <w:t>BSO.</w:t>
      </w:r>
    </w:p>
    <w:p w14:paraId="3A29757C" w14:textId="77777777" w:rsidR="002714C2" w:rsidRDefault="002714C2">
      <w:pPr>
        <w:ind w:firstLine="0"/>
        <w:rPr>
          <w:rFonts w:ascii="Palatino Linotype" w:hAnsi="Palatino Linotype" w:cs="Times New Roman"/>
        </w:rPr>
      </w:pPr>
    </w:p>
    <w:p w14:paraId="69B5BCBA" w14:textId="44E0D1D0" w:rsidR="00BA00BB" w:rsidRDefault="002714C2" w:rsidP="00B86CEF">
      <w:pPr>
        <w:ind w:firstLine="0"/>
        <w:rPr>
          <w:rFonts w:ascii="Palatino Linotype" w:hAnsi="Palatino Linotype" w:cs="Times New Roman"/>
        </w:rPr>
      </w:pPr>
      <w:r>
        <w:rPr>
          <w:rFonts w:ascii="Palatino Linotype" w:hAnsi="Palatino Linotype" w:cs="Times New Roman"/>
        </w:rPr>
        <w:t>When obtaining new biohazardous material on campus, the receiving lab’s biohazard inventory and risk assessment must be updated by submitting an amendment to your biohazard permit through TRAQ.</w:t>
      </w:r>
    </w:p>
    <w:p w14:paraId="37B057EE" w14:textId="77777777" w:rsidR="00BA00BB" w:rsidRPr="00B86CEF" w:rsidRDefault="00BA00BB" w:rsidP="00B86CEF">
      <w:pPr>
        <w:ind w:firstLine="0"/>
      </w:pPr>
    </w:p>
    <w:p w14:paraId="0B33643A" w14:textId="77777777" w:rsidR="00E10367" w:rsidRPr="00860051" w:rsidRDefault="00AC4523" w:rsidP="00CB4453">
      <w:pPr>
        <w:pStyle w:val="Heading2"/>
        <w:rPr>
          <w:rFonts w:ascii="Palatino Linotype" w:hAnsi="Palatino Linotype"/>
          <w:b/>
        </w:rPr>
      </w:pPr>
      <w:bookmarkStart w:id="89" w:name="_Toc226384156"/>
      <w:r w:rsidRPr="00860051">
        <w:rPr>
          <w:rFonts w:ascii="Palatino Linotype" w:hAnsi="Palatino Linotype"/>
          <w:b/>
        </w:rPr>
        <w:t xml:space="preserve">Movement and </w:t>
      </w:r>
      <w:r w:rsidR="00E10367" w:rsidRPr="00860051">
        <w:rPr>
          <w:rFonts w:ascii="Palatino Linotype" w:hAnsi="Palatino Linotype"/>
          <w:b/>
        </w:rPr>
        <w:t>Transportation</w:t>
      </w:r>
      <w:bookmarkEnd w:id="89"/>
      <w:r w:rsidR="00E10367" w:rsidRPr="00860051">
        <w:rPr>
          <w:rFonts w:ascii="Palatino Linotype" w:hAnsi="Palatino Linotype"/>
          <w:b/>
        </w:rPr>
        <w:t xml:space="preserve"> </w:t>
      </w:r>
    </w:p>
    <w:p w14:paraId="4D98AF41" w14:textId="77777777" w:rsidR="00D15342" w:rsidRPr="00C23B75" w:rsidRDefault="00D15342" w:rsidP="00937354">
      <w:pPr>
        <w:pStyle w:val="NoSpacing"/>
        <w:rPr>
          <w:rFonts w:ascii="Palatino Linotype" w:hAnsi="Palatino Linotype" w:cs="Times New Roman"/>
        </w:rPr>
      </w:pPr>
    </w:p>
    <w:p w14:paraId="75883491" w14:textId="72B737A5" w:rsidR="00317058" w:rsidRPr="00C23B75" w:rsidRDefault="00317058" w:rsidP="00937354">
      <w:pPr>
        <w:pStyle w:val="NoSpacing"/>
        <w:rPr>
          <w:rFonts w:ascii="Palatino Linotype" w:hAnsi="Palatino Linotype" w:cs="Times New Roman"/>
        </w:rPr>
      </w:pPr>
      <w:r w:rsidRPr="00C23B75">
        <w:rPr>
          <w:rFonts w:ascii="Palatino Linotype" w:hAnsi="Palatino Linotype" w:cs="Times New Roman"/>
        </w:rPr>
        <w:t xml:space="preserve">When </w:t>
      </w:r>
      <w:r w:rsidR="00AC4523" w:rsidRPr="00C23B75">
        <w:rPr>
          <w:rFonts w:ascii="Palatino Linotype" w:hAnsi="Palatino Linotype" w:cs="Times New Roman"/>
        </w:rPr>
        <w:t>moving/</w:t>
      </w:r>
      <w:r w:rsidRPr="00C23B75">
        <w:rPr>
          <w:rFonts w:ascii="Palatino Linotype" w:hAnsi="Palatino Linotype" w:cs="Times New Roman"/>
        </w:rPr>
        <w:t xml:space="preserve">transporting RG2 biohazardous material </w:t>
      </w:r>
      <w:r w:rsidRPr="00C23B75">
        <w:rPr>
          <w:rFonts w:ascii="Palatino Linotype" w:hAnsi="Palatino Linotype" w:cs="Times New Roman"/>
          <w:b/>
        </w:rPr>
        <w:t>outside of a containment zone</w:t>
      </w:r>
      <w:r w:rsidRPr="00C23B75">
        <w:rPr>
          <w:rFonts w:ascii="Palatino Linotype" w:hAnsi="Palatino Linotype" w:cs="Times New Roman"/>
        </w:rPr>
        <w:t xml:space="preserve"> (e.g. </w:t>
      </w:r>
      <w:r w:rsidR="00AC4523" w:rsidRPr="00C23B75">
        <w:rPr>
          <w:rFonts w:ascii="Palatino Linotype" w:hAnsi="Palatino Linotype" w:cs="Times New Roman"/>
        </w:rPr>
        <w:t>moving</w:t>
      </w:r>
      <w:r w:rsidR="002650E7" w:rsidRPr="00C23B75">
        <w:rPr>
          <w:rFonts w:ascii="Palatino Linotype" w:hAnsi="Palatino Linotype" w:cs="Times New Roman"/>
        </w:rPr>
        <w:t xml:space="preserve"> out of containment to the autoclave, </w:t>
      </w:r>
      <w:r w:rsidRPr="00C23B75">
        <w:rPr>
          <w:rFonts w:ascii="Palatino Linotype" w:hAnsi="Palatino Linotype" w:cs="Times New Roman"/>
        </w:rPr>
        <w:t xml:space="preserve">between floors in a building or between buildings), the material must be </w:t>
      </w:r>
      <w:r w:rsidRPr="00C23B75">
        <w:rPr>
          <w:rFonts w:ascii="Palatino Linotype" w:hAnsi="Palatino Linotype" w:cs="Times New Roman"/>
          <w:b/>
        </w:rPr>
        <w:t>labe</w:t>
      </w:r>
      <w:r w:rsidR="007C1CB7">
        <w:rPr>
          <w:rFonts w:ascii="Palatino Linotype" w:hAnsi="Palatino Linotype" w:cs="Times New Roman"/>
          <w:b/>
        </w:rPr>
        <w:t>l</w:t>
      </w:r>
      <w:r w:rsidRPr="00C23B75">
        <w:rPr>
          <w:rFonts w:ascii="Palatino Linotype" w:hAnsi="Palatino Linotype" w:cs="Times New Roman"/>
          <w:b/>
        </w:rPr>
        <w:t>led,</w:t>
      </w:r>
      <w:r w:rsidRPr="00C23B75">
        <w:rPr>
          <w:rFonts w:ascii="Palatino Linotype" w:hAnsi="Palatino Linotype" w:cs="Times New Roman"/>
        </w:rPr>
        <w:t xml:space="preserve"> </w:t>
      </w:r>
      <w:r w:rsidRPr="00C23B75">
        <w:rPr>
          <w:rFonts w:ascii="Palatino Linotype" w:hAnsi="Palatino Linotype" w:cs="Times New Roman"/>
          <w:b/>
        </w:rPr>
        <w:t>double contained, and surface disinfected</w:t>
      </w:r>
      <w:r w:rsidRPr="00C23B75">
        <w:rPr>
          <w:rFonts w:ascii="Palatino Linotype" w:hAnsi="Palatino Linotype" w:cs="Times New Roman"/>
        </w:rPr>
        <w:t>.</w:t>
      </w:r>
      <w:r w:rsidR="00C16754">
        <w:rPr>
          <w:rFonts w:ascii="Palatino Linotype" w:hAnsi="Palatino Linotype" w:cs="Times New Roman"/>
        </w:rPr>
        <w:t xml:space="preserve">  </w:t>
      </w:r>
    </w:p>
    <w:p w14:paraId="0555845B" w14:textId="77777777" w:rsidR="00317058" w:rsidRPr="00C23B75" w:rsidRDefault="00317058" w:rsidP="00937354">
      <w:pPr>
        <w:pStyle w:val="NoSpacing"/>
        <w:rPr>
          <w:rFonts w:ascii="Palatino Linotype" w:hAnsi="Palatino Linotype" w:cs="Times New Roman"/>
        </w:rPr>
      </w:pPr>
    </w:p>
    <w:p w14:paraId="3CC35D44" w14:textId="77777777" w:rsidR="00317058" w:rsidRPr="00C23B75" w:rsidRDefault="00317058" w:rsidP="00937354">
      <w:pPr>
        <w:pStyle w:val="NoSpacing"/>
        <w:rPr>
          <w:rFonts w:ascii="Palatino Linotype" w:hAnsi="Palatino Linotype" w:cs="Times New Roman"/>
        </w:rPr>
      </w:pPr>
      <w:r w:rsidRPr="00C23B75">
        <w:rPr>
          <w:rFonts w:ascii="Palatino Linotype" w:hAnsi="Palatino Linotype" w:cs="Times New Roman"/>
        </w:rPr>
        <w:t xml:space="preserve">When transporting </w:t>
      </w:r>
      <w:r w:rsidR="004D3BEC" w:rsidRPr="00C23B75">
        <w:rPr>
          <w:rFonts w:ascii="Palatino Linotype" w:hAnsi="Palatino Linotype" w:cs="Times New Roman"/>
        </w:rPr>
        <w:t xml:space="preserve">biohazardous material </w:t>
      </w:r>
      <w:r w:rsidR="004D3BEC" w:rsidRPr="00C23B75">
        <w:rPr>
          <w:rFonts w:ascii="Palatino Linotype" w:hAnsi="Palatino Linotype" w:cs="Times New Roman"/>
          <w:b/>
        </w:rPr>
        <w:t>off the Queen’s campus</w:t>
      </w:r>
      <w:r w:rsidR="004D3BEC" w:rsidRPr="00C23B75">
        <w:rPr>
          <w:rFonts w:ascii="Palatino Linotype" w:hAnsi="Palatino Linotype" w:cs="Times New Roman"/>
        </w:rPr>
        <w:t xml:space="preserve">, </w:t>
      </w:r>
      <w:r w:rsidRPr="00C23B75">
        <w:rPr>
          <w:rFonts w:ascii="Palatino Linotype" w:hAnsi="Palatino Linotype" w:cs="Times New Roman"/>
        </w:rPr>
        <w:t>or packaging for transport</w:t>
      </w:r>
      <w:r w:rsidR="004D3BEC" w:rsidRPr="00C23B75">
        <w:rPr>
          <w:rFonts w:ascii="Palatino Linotype" w:hAnsi="Palatino Linotype" w:cs="Times New Roman"/>
        </w:rPr>
        <w:t>, y</w:t>
      </w:r>
      <w:r w:rsidRPr="00C23B75">
        <w:rPr>
          <w:rFonts w:ascii="Palatino Linotype" w:hAnsi="Palatino Linotype" w:cs="Times New Roman"/>
        </w:rPr>
        <w:t>ou must comply with Transportation of Dangerous Goods Regulations.</w:t>
      </w:r>
    </w:p>
    <w:p w14:paraId="2DDDDB1D" w14:textId="77777777" w:rsidR="00317058" w:rsidRPr="00C23B75" w:rsidRDefault="00317058" w:rsidP="00937354">
      <w:pPr>
        <w:pStyle w:val="NoSpacing"/>
        <w:rPr>
          <w:rFonts w:ascii="Palatino Linotype" w:hAnsi="Palatino Linotype" w:cs="Times New Roman"/>
        </w:rPr>
      </w:pPr>
    </w:p>
    <w:p w14:paraId="332BA01B" w14:textId="33F4316B" w:rsidR="00420595" w:rsidRPr="00C23B75" w:rsidRDefault="00E10367" w:rsidP="00937354">
      <w:pPr>
        <w:pStyle w:val="NoSpacing"/>
        <w:rPr>
          <w:rFonts w:ascii="Palatino Linotype" w:hAnsi="Palatino Linotype" w:cs="Times New Roman"/>
        </w:rPr>
      </w:pPr>
      <w:r w:rsidRPr="00C23B75">
        <w:rPr>
          <w:rFonts w:ascii="Palatino Linotype" w:hAnsi="Palatino Linotype" w:cs="Times New Roman"/>
        </w:rPr>
        <w:t>Anyone transporting dangerous goods, as they are defined under the Transportation of Dangerous Goods Regulation</w:t>
      </w:r>
      <w:r w:rsidR="0053397D" w:rsidRPr="00C23B75">
        <w:rPr>
          <w:rFonts w:ascii="Palatino Linotype" w:hAnsi="Palatino Linotype" w:cs="Times New Roman"/>
        </w:rPr>
        <w:t xml:space="preserve"> (TDG) </w:t>
      </w:r>
      <w:r w:rsidRPr="00C23B75">
        <w:rPr>
          <w:rFonts w:ascii="Palatino Linotype" w:hAnsi="Palatino Linotype" w:cs="Times New Roman"/>
        </w:rPr>
        <w:t xml:space="preserve">, within Canada </w:t>
      </w:r>
      <w:r w:rsidR="00481D8E" w:rsidRPr="00C23B75">
        <w:rPr>
          <w:rFonts w:ascii="Palatino Linotype" w:hAnsi="Palatino Linotype" w:cs="Times New Roman"/>
        </w:rPr>
        <w:t>(even within Kingston if leaving the Queen’s</w:t>
      </w:r>
      <w:r w:rsidR="005C1160">
        <w:rPr>
          <w:rFonts w:ascii="Palatino Linotype" w:hAnsi="Palatino Linotype" w:cs="Times New Roman"/>
        </w:rPr>
        <w:t>/KGH</w:t>
      </w:r>
      <w:r w:rsidR="00481D8E" w:rsidRPr="00C23B75">
        <w:rPr>
          <w:rFonts w:ascii="Palatino Linotype" w:hAnsi="Palatino Linotype" w:cs="Times New Roman"/>
        </w:rPr>
        <w:t xml:space="preserve"> campus</w:t>
      </w:r>
      <w:r w:rsidR="005C1160">
        <w:rPr>
          <w:rFonts w:ascii="Palatino Linotype" w:hAnsi="Palatino Linotype" w:cs="Times New Roman"/>
        </w:rPr>
        <w:t xml:space="preserve"> e.g. to Hotel Dieu hospital</w:t>
      </w:r>
      <w:r w:rsidR="00481D8E" w:rsidRPr="00C23B75">
        <w:rPr>
          <w:rFonts w:ascii="Palatino Linotype" w:hAnsi="Palatino Linotype" w:cs="Times New Roman"/>
        </w:rPr>
        <w:t xml:space="preserve">), </w:t>
      </w:r>
      <w:r w:rsidRPr="00C23B75">
        <w:rPr>
          <w:rFonts w:ascii="Palatino Linotype" w:hAnsi="Palatino Linotype" w:cs="Times New Roman"/>
        </w:rPr>
        <w:t xml:space="preserve">or internationally must be in compliance with the Queen’s University Transportation of Dangerous Goods Standard Operating Procedure, </w:t>
      </w:r>
      <w:hyperlink r:id="rId97" w:history="1">
        <w:r w:rsidRPr="00C23B75">
          <w:rPr>
            <w:rStyle w:val="Hyperlink"/>
            <w:rFonts w:ascii="Palatino Linotype" w:hAnsi="Palatino Linotype" w:cs="Times New Roman"/>
          </w:rPr>
          <w:t>SOP-CHEM-02</w:t>
        </w:r>
      </w:hyperlink>
      <w:r w:rsidR="00C80D08" w:rsidRPr="00C23B75">
        <w:rPr>
          <w:rFonts w:ascii="Palatino Linotype" w:hAnsi="Palatino Linotype" w:cs="Times New Roman"/>
        </w:rPr>
        <w:t xml:space="preserve"> </w:t>
      </w:r>
      <w:r w:rsidRPr="00C23B75">
        <w:rPr>
          <w:rFonts w:ascii="Palatino Linotype" w:hAnsi="Palatino Linotype" w:cs="Times New Roman"/>
        </w:rPr>
        <w:t>.</w:t>
      </w:r>
      <w:r w:rsidR="0053397D" w:rsidRPr="00C23B75">
        <w:rPr>
          <w:rFonts w:ascii="Palatino Linotype" w:hAnsi="Palatino Linotype" w:cs="Times New Roman"/>
        </w:rPr>
        <w:t xml:space="preserve">  </w:t>
      </w:r>
    </w:p>
    <w:p w14:paraId="2BAA0AF8" w14:textId="77777777" w:rsidR="00420595" w:rsidRPr="00C23B75" w:rsidRDefault="00420595" w:rsidP="00937354">
      <w:pPr>
        <w:pStyle w:val="NoSpacing"/>
        <w:rPr>
          <w:rFonts w:ascii="Palatino Linotype" w:hAnsi="Palatino Linotype" w:cs="Times New Roman"/>
        </w:rPr>
      </w:pPr>
    </w:p>
    <w:p w14:paraId="357399CC" w14:textId="0C8D5420" w:rsidR="00420595" w:rsidRPr="00C23B75" w:rsidRDefault="00420595" w:rsidP="00937354">
      <w:pPr>
        <w:pStyle w:val="NoSpacing"/>
        <w:rPr>
          <w:rFonts w:ascii="Palatino Linotype" w:hAnsi="Palatino Linotype" w:cs="Times New Roman"/>
        </w:rPr>
      </w:pPr>
      <w:r w:rsidRPr="00C23B75">
        <w:rPr>
          <w:rFonts w:ascii="Palatino Linotype" w:hAnsi="Palatino Linotype" w:cs="Times New Roman"/>
        </w:rPr>
        <w:t>Individuals</w:t>
      </w:r>
      <w:r w:rsidR="0053397D" w:rsidRPr="00C23B75">
        <w:rPr>
          <w:rFonts w:ascii="Palatino Linotype" w:hAnsi="Palatino Linotype" w:cs="Times New Roman"/>
        </w:rPr>
        <w:t xml:space="preserve"> packaging hazardous materials for shipment or receiving </w:t>
      </w:r>
      <w:r w:rsidR="00F63DA8" w:rsidRPr="00C23B75">
        <w:rPr>
          <w:rFonts w:ascii="Palatino Linotype" w:hAnsi="Palatino Linotype" w:cs="Times New Roman"/>
        </w:rPr>
        <w:t xml:space="preserve">hazardous materials </w:t>
      </w:r>
      <w:r w:rsidR="0053397D" w:rsidRPr="00C23B75">
        <w:rPr>
          <w:rFonts w:ascii="Palatino Linotype" w:hAnsi="Palatino Linotype" w:cs="Times New Roman"/>
          <w:b/>
        </w:rPr>
        <w:t>must be</w:t>
      </w:r>
      <w:r w:rsidR="000C1E2A" w:rsidRPr="00C23B75">
        <w:rPr>
          <w:rFonts w:ascii="Palatino Linotype" w:hAnsi="Palatino Linotype" w:cs="Times New Roman"/>
          <w:b/>
        </w:rPr>
        <w:t xml:space="preserve"> trained and </w:t>
      </w:r>
      <w:r w:rsidR="0053397D" w:rsidRPr="00C23B75">
        <w:rPr>
          <w:rFonts w:ascii="Palatino Linotype" w:hAnsi="Palatino Linotype" w:cs="Times New Roman"/>
          <w:b/>
        </w:rPr>
        <w:t>certified.</w:t>
      </w:r>
      <w:r w:rsidR="0053397D" w:rsidRPr="00C23B75">
        <w:rPr>
          <w:rFonts w:ascii="Palatino Linotype" w:hAnsi="Palatino Linotype" w:cs="Times New Roman"/>
        </w:rPr>
        <w:t xml:space="preserve">  </w:t>
      </w:r>
      <w:hyperlink r:id="rId98" w:history="1">
        <w:r w:rsidRPr="00C23B75">
          <w:rPr>
            <w:rStyle w:val="Hyperlink"/>
            <w:rFonts w:ascii="Palatino Linotype" w:hAnsi="Palatino Linotype" w:cs="Times New Roman"/>
          </w:rPr>
          <w:t>TDG training and certification</w:t>
        </w:r>
      </w:hyperlink>
      <w:r w:rsidRPr="00C23B75">
        <w:rPr>
          <w:rFonts w:ascii="Palatino Linotype" w:hAnsi="Palatino Linotype" w:cs="Times New Roman"/>
        </w:rPr>
        <w:t xml:space="preserve"> is available on-line through the Department of Environmental Health and Safety (in the training section of the safety website).</w:t>
      </w:r>
    </w:p>
    <w:p w14:paraId="2EDFE873" w14:textId="77777777" w:rsidR="00420595" w:rsidRPr="00C23B75" w:rsidRDefault="00420595" w:rsidP="00937354">
      <w:pPr>
        <w:pStyle w:val="NoSpacing"/>
        <w:rPr>
          <w:rFonts w:ascii="Palatino Linotype" w:hAnsi="Palatino Linotype" w:cs="Times New Roman"/>
        </w:rPr>
      </w:pPr>
    </w:p>
    <w:p w14:paraId="5EE5463D" w14:textId="2A1940DC" w:rsidR="00BD1AF0" w:rsidRDefault="0053397D" w:rsidP="00BD1AF0">
      <w:pPr>
        <w:pStyle w:val="NoSpacing"/>
        <w:rPr>
          <w:rFonts w:ascii="Palatino Linotype" w:hAnsi="Palatino Linotype"/>
          <w:b/>
        </w:rPr>
      </w:pPr>
      <w:r w:rsidRPr="00C23B75">
        <w:rPr>
          <w:rFonts w:ascii="Palatino Linotype" w:hAnsi="Palatino Linotype" w:cs="Times New Roman"/>
        </w:rPr>
        <w:t xml:space="preserve">TDG regulations </w:t>
      </w:r>
      <w:r w:rsidR="00D1485B" w:rsidRPr="00C23B75">
        <w:rPr>
          <w:rFonts w:ascii="Palatino Linotype" w:hAnsi="Palatino Linotype" w:cs="Times New Roman"/>
        </w:rPr>
        <w:t>do not use the Risk Group</w:t>
      </w:r>
      <w:r w:rsidRPr="00C23B75">
        <w:rPr>
          <w:rFonts w:ascii="Palatino Linotype" w:hAnsi="Palatino Linotype" w:cs="Times New Roman"/>
        </w:rPr>
        <w:t xml:space="preserve"> </w:t>
      </w:r>
      <w:r w:rsidR="00952CA6" w:rsidRPr="00C23B75">
        <w:rPr>
          <w:rFonts w:ascii="Palatino Linotype" w:hAnsi="Palatino Linotype" w:cs="Times New Roman"/>
        </w:rPr>
        <w:t>classification</w:t>
      </w:r>
      <w:r w:rsidRPr="00C23B75">
        <w:rPr>
          <w:rFonts w:ascii="Palatino Linotype" w:hAnsi="Palatino Linotype" w:cs="Times New Roman"/>
        </w:rPr>
        <w:t xml:space="preserve"> of an infectious substance</w:t>
      </w:r>
      <w:r w:rsidR="00D1485B" w:rsidRPr="00C23B75">
        <w:rPr>
          <w:rFonts w:ascii="Palatino Linotype" w:hAnsi="Palatino Linotype" w:cs="Times New Roman"/>
        </w:rPr>
        <w:t>.</w:t>
      </w:r>
      <w:r w:rsidRPr="00C23B75">
        <w:rPr>
          <w:rFonts w:ascii="Palatino Linotype" w:hAnsi="Palatino Linotype" w:cs="Times New Roman"/>
        </w:rPr>
        <w:t xml:space="preserve"> </w:t>
      </w:r>
      <w:r w:rsidR="00D1485B" w:rsidRPr="00C23B75">
        <w:rPr>
          <w:rFonts w:ascii="Palatino Linotype" w:hAnsi="Palatino Linotype" w:cs="Times New Roman"/>
        </w:rPr>
        <w:t xml:space="preserve">TDG uses </w:t>
      </w:r>
      <w:r w:rsidRPr="00C23B75">
        <w:rPr>
          <w:rFonts w:ascii="Palatino Linotype" w:hAnsi="Palatino Linotype" w:cs="Times New Roman"/>
        </w:rPr>
        <w:t>a two-category system in which Category A is for high risk substances and Category B</w:t>
      </w:r>
      <w:r w:rsidR="000C1E2A" w:rsidRPr="00C23B75">
        <w:rPr>
          <w:rFonts w:ascii="Palatino Linotype" w:hAnsi="Palatino Linotype" w:cs="Times New Roman"/>
        </w:rPr>
        <w:t xml:space="preserve"> </w:t>
      </w:r>
      <w:r w:rsidRPr="00C23B75">
        <w:rPr>
          <w:rFonts w:ascii="Palatino Linotype" w:hAnsi="Palatino Linotype" w:cs="Times New Roman"/>
        </w:rPr>
        <w:t xml:space="preserve">is for other substances.  </w:t>
      </w:r>
      <w:r w:rsidR="000C1E2A" w:rsidRPr="00C23B75">
        <w:rPr>
          <w:rFonts w:ascii="Palatino Linotype" w:hAnsi="Palatino Linotype" w:cs="Times New Roman"/>
        </w:rPr>
        <w:t xml:space="preserve">Unlike many chemicals, there is no small volume exemption for biological hazards.  </w:t>
      </w:r>
      <w:r w:rsidRPr="00C23B75">
        <w:rPr>
          <w:rFonts w:ascii="Palatino Linotype" w:hAnsi="Palatino Linotype" w:cs="Times New Roman"/>
        </w:rPr>
        <w:t>There are “exemptions” i.e. changes in packaging and labeling requirements</w:t>
      </w:r>
      <w:r w:rsidR="000C1E2A" w:rsidRPr="00C23B75">
        <w:rPr>
          <w:rFonts w:ascii="Palatino Linotype" w:hAnsi="Palatino Linotype" w:cs="Times New Roman"/>
        </w:rPr>
        <w:t>,</w:t>
      </w:r>
      <w:r w:rsidRPr="00C23B75">
        <w:rPr>
          <w:rFonts w:ascii="Palatino Linotype" w:hAnsi="Palatino Linotype" w:cs="Times New Roman"/>
        </w:rPr>
        <w:t xml:space="preserve"> for some biological/clinical samples</w:t>
      </w:r>
      <w:r w:rsidR="000C1E2A" w:rsidRPr="00C23B75">
        <w:rPr>
          <w:rFonts w:ascii="Palatino Linotype" w:hAnsi="Palatino Linotype" w:cs="Times New Roman"/>
        </w:rPr>
        <w:t xml:space="preserve"> being sent for testing.  Check the definition carefully to determine </w:t>
      </w:r>
      <w:r w:rsidR="005C1160" w:rsidRPr="00C23B75">
        <w:rPr>
          <w:rFonts w:ascii="Palatino Linotype" w:hAnsi="Palatino Linotype" w:cs="Times New Roman"/>
        </w:rPr>
        <w:t>whether</w:t>
      </w:r>
      <w:r w:rsidR="000C1E2A" w:rsidRPr="00C23B75">
        <w:rPr>
          <w:rFonts w:ascii="Palatino Linotype" w:hAnsi="Palatino Linotype" w:cs="Times New Roman"/>
        </w:rPr>
        <w:t xml:space="preserve"> your sample qualifies.</w:t>
      </w:r>
      <w:r w:rsidRPr="00C23B75">
        <w:rPr>
          <w:rFonts w:ascii="Palatino Linotype" w:hAnsi="Palatino Linotype" w:cs="Times New Roman"/>
        </w:rPr>
        <w:t xml:space="preserve">   </w:t>
      </w:r>
    </w:p>
    <w:p w14:paraId="5A52C2D3" w14:textId="24E111CA" w:rsidR="00A122DE" w:rsidRDefault="00A122DE">
      <w:pPr>
        <w:rPr>
          <w:rFonts w:ascii="Palatino Linotype" w:hAnsi="Palatino Linotype"/>
          <w:b/>
        </w:rPr>
      </w:pPr>
      <w:r>
        <w:rPr>
          <w:rFonts w:ascii="Palatino Linotype" w:hAnsi="Palatino Linotype"/>
          <w:b/>
        </w:rPr>
        <w:br w:type="page"/>
      </w:r>
    </w:p>
    <w:p w14:paraId="1CC4706C" w14:textId="38A984A7" w:rsidR="0035675B" w:rsidRPr="00C23B75" w:rsidRDefault="00F622F2" w:rsidP="0035675B">
      <w:pPr>
        <w:pStyle w:val="Heading1"/>
        <w:rPr>
          <w:rFonts w:ascii="Palatino Linotype" w:hAnsi="Palatino Linotype"/>
        </w:rPr>
      </w:pPr>
      <w:bookmarkStart w:id="90" w:name="_Toc226384157"/>
      <w:r w:rsidRPr="00C23B75">
        <w:rPr>
          <w:rFonts w:ascii="Palatino Linotype" w:hAnsi="Palatino Linotype"/>
        </w:rPr>
        <w:lastRenderedPageBreak/>
        <w:t>B</w:t>
      </w:r>
      <w:r w:rsidR="0035675B" w:rsidRPr="00C23B75">
        <w:rPr>
          <w:rFonts w:ascii="Palatino Linotype" w:hAnsi="Palatino Linotype"/>
        </w:rPr>
        <w:t>IOHAZARD ADMINISTRATION at QUEENS - LABORATORY PERMITS, COMMISSIONING and DECOMMISSIONING</w:t>
      </w:r>
      <w:bookmarkEnd w:id="90"/>
    </w:p>
    <w:p w14:paraId="78E3BD33" w14:textId="77777777" w:rsidR="00B46499" w:rsidRDefault="00B46499" w:rsidP="0035675B">
      <w:pPr>
        <w:pStyle w:val="Heading2"/>
        <w:rPr>
          <w:rFonts w:ascii="Palatino Linotype" w:eastAsiaTheme="minorEastAsia" w:hAnsi="Palatino Linotype" w:cs="Times New Roman"/>
          <w:color w:val="auto"/>
          <w:sz w:val="22"/>
          <w:szCs w:val="22"/>
        </w:rPr>
      </w:pPr>
    </w:p>
    <w:p w14:paraId="70BC7DDD" w14:textId="77777777" w:rsidR="0035675B" w:rsidRPr="00860051" w:rsidRDefault="0035675B" w:rsidP="0035675B">
      <w:pPr>
        <w:pStyle w:val="Heading2"/>
        <w:rPr>
          <w:rFonts w:ascii="Palatino Linotype" w:hAnsi="Palatino Linotype"/>
          <w:b/>
        </w:rPr>
      </w:pPr>
      <w:bookmarkStart w:id="91" w:name="_Toc226384158"/>
      <w:r w:rsidRPr="00860051">
        <w:rPr>
          <w:rFonts w:ascii="Palatino Linotype" w:hAnsi="Palatino Linotype"/>
          <w:b/>
        </w:rPr>
        <w:t>Biohazard Permits</w:t>
      </w:r>
      <w:bookmarkEnd w:id="91"/>
      <w:r w:rsidRPr="00860051">
        <w:rPr>
          <w:rFonts w:ascii="Palatino Linotype" w:hAnsi="Palatino Linotype"/>
          <w:b/>
        </w:rPr>
        <w:t xml:space="preserve"> </w:t>
      </w:r>
    </w:p>
    <w:p w14:paraId="04A11F6D" w14:textId="044F2B3C" w:rsidR="006A7333" w:rsidRPr="00B86CEF" w:rsidRDefault="0035675B" w:rsidP="006A7333">
      <w:pPr>
        <w:pStyle w:val="NormalWeb"/>
        <w:shd w:val="clear" w:color="auto" w:fill="FFFFFF"/>
        <w:rPr>
          <w:rFonts w:ascii="Palatino Linotype" w:hAnsi="Palatino Linotype"/>
          <w:color w:val="000000"/>
        </w:rPr>
      </w:pPr>
      <w:r w:rsidRPr="00A122DE">
        <w:rPr>
          <w:rFonts w:ascii="Palatino Linotype" w:hAnsi="Palatino Linotype" w:cs="Times New Roman"/>
        </w:rPr>
        <w:t>A Queen’s University Biohazard Permit is required for all research and teaching activities which involve the use, manipulation and storage of biohazardous material, even risk group 1 material</w:t>
      </w:r>
      <w:r w:rsidR="006A7333" w:rsidRPr="00A122DE">
        <w:rPr>
          <w:rFonts w:ascii="Palatino Linotype" w:hAnsi="Palatino Linotype" w:cs="Times New Roman"/>
        </w:rPr>
        <w:t xml:space="preserve"> </w:t>
      </w:r>
      <w:r w:rsidR="006A7333" w:rsidRPr="00B86CEF">
        <w:rPr>
          <w:rFonts w:ascii="Palatino Linotype" w:hAnsi="Palatino Linotype"/>
          <w:color w:val="000000"/>
        </w:rPr>
        <w:t>(including, but not limited to, viruses, bacteria, fungi, parasites, recombinant DNA, biological toxins, prions and other micro-organisms/genetic systems, and human and animal tissues, cells, blood and body fluids).  When such activities are:</w:t>
      </w:r>
    </w:p>
    <w:p w14:paraId="343F4615" w14:textId="77777777" w:rsidR="006A7333" w:rsidRPr="00B86CEF" w:rsidRDefault="006A7333" w:rsidP="00E40F22">
      <w:pPr>
        <w:numPr>
          <w:ilvl w:val="0"/>
          <w:numId w:val="111"/>
        </w:numPr>
        <w:shd w:val="clear" w:color="auto" w:fill="FFFFFF"/>
        <w:spacing w:before="100" w:beforeAutospacing="1" w:after="100" w:afterAutospacing="1"/>
        <w:rPr>
          <w:rFonts w:ascii="Palatino Linotype" w:hAnsi="Palatino Linotype"/>
          <w:color w:val="000000"/>
        </w:rPr>
      </w:pPr>
      <w:r w:rsidRPr="00B86CEF">
        <w:rPr>
          <w:rFonts w:ascii="Palatino Linotype" w:hAnsi="Palatino Linotype"/>
          <w:color w:val="000000"/>
        </w:rPr>
        <w:t>supervised or conducted by employees or members of the University, or</w:t>
      </w:r>
    </w:p>
    <w:p w14:paraId="7A7050EB" w14:textId="6A8029F2" w:rsidR="006A7333" w:rsidRPr="00B86CEF" w:rsidRDefault="006A7333" w:rsidP="00E40F22">
      <w:pPr>
        <w:numPr>
          <w:ilvl w:val="0"/>
          <w:numId w:val="111"/>
        </w:numPr>
        <w:shd w:val="clear" w:color="auto" w:fill="FFFFFF"/>
        <w:spacing w:before="100" w:beforeAutospacing="1" w:after="100" w:afterAutospacing="1"/>
        <w:rPr>
          <w:rFonts w:ascii="Palatino Linotype" w:hAnsi="Palatino Linotype"/>
          <w:color w:val="000000"/>
        </w:rPr>
      </w:pPr>
      <w:r w:rsidRPr="00B86CEF">
        <w:rPr>
          <w:rFonts w:ascii="Palatino Linotype" w:hAnsi="Palatino Linotype"/>
          <w:color w:val="000000"/>
        </w:rPr>
        <w:t>conducted on University premises, or in a building or location administered by or under the control of the University, or</w:t>
      </w:r>
    </w:p>
    <w:p w14:paraId="41DD378A" w14:textId="5B96A990" w:rsidR="006A7333" w:rsidRPr="00B86CEF" w:rsidRDefault="006A7333" w:rsidP="00E40F22">
      <w:pPr>
        <w:numPr>
          <w:ilvl w:val="0"/>
          <w:numId w:val="111"/>
        </w:numPr>
        <w:shd w:val="clear" w:color="auto" w:fill="FFFFFF"/>
        <w:spacing w:before="100" w:beforeAutospacing="1" w:after="100" w:afterAutospacing="1"/>
        <w:rPr>
          <w:rFonts w:ascii="Palatino Linotype" w:hAnsi="Palatino Linotype"/>
          <w:color w:val="000000"/>
        </w:rPr>
      </w:pPr>
      <w:r w:rsidRPr="00B86CEF">
        <w:rPr>
          <w:rFonts w:ascii="Palatino Linotype" w:hAnsi="Palatino Linotype"/>
          <w:color w:val="000000"/>
        </w:rPr>
        <w:t>supported by funds provided by or</w:t>
      </w:r>
      <w:r w:rsidR="002559AF" w:rsidRPr="00B86CEF">
        <w:rPr>
          <w:rFonts w:ascii="Palatino Linotype" w:hAnsi="Palatino Linotype"/>
          <w:color w:val="000000"/>
        </w:rPr>
        <w:t xml:space="preserve"> administered</w:t>
      </w:r>
      <w:r w:rsidRPr="00B86CEF">
        <w:rPr>
          <w:rFonts w:ascii="Palatino Linotype" w:hAnsi="Palatino Linotype"/>
          <w:color w:val="000000"/>
        </w:rPr>
        <w:t xml:space="preserve"> through the University.</w:t>
      </w:r>
    </w:p>
    <w:p w14:paraId="3FA1DA81" w14:textId="5B559826" w:rsidR="0035675B" w:rsidRPr="00C23B75" w:rsidRDefault="0035675B" w:rsidP="0035675B">
      <w:pPr>
        <w:pStyle w:val="NoSpacing"/>
        <w:spacing w:before="240"/>
        <w:rPr>
          <w:rFonts w:ascii="Palatino Linotype" w:hAnsi="Palatino Linotype" w:cs="Times New Roman"/>
          <w:b/>
          <w:bCs/>
          <w:color w:val="333300"/>
        </w:rPr>
      </w:pPr>
      <w:r w:rsidRPr="00C23B75">
        <w:rPr>
          <w:rFonts w:ascii="Palatino Linotype" w:hAnsi="Palatino Linotype" w:cs="Times New Roman"/>
        </w:rPr>
        <w:t xml:space="preserve">The types of material requiring a Biohazard permit are described in </w:t>
      </w:r>
      <w:hyperlink r:id="rId99" w:history="1">
        <w:r w:rsidRPr="00C23B75">
          <w:rPr>
            <w:rStyle w:val="Hyperlink"/>
            <w:rFonts w:ascii="Palatino Linotype" w:hAnsi="Palatino Linotype" w:cs="Times New Roman"/>
          </w:rPr>
          <w:t xml:space="preserve">SOP-Biosafety-05 </w:t>
        </w:r>
        <w:r w:rsidRPr="00C23B75">
          <w:rPr>
            <w:rStyle w:val="Hyperlink"/>
            <w:rFonts w:ascii="Palatino Linotype" w:hAnsi="Palatino Linotype" w:cs="Times New Roman"/>
            <w:bCs/>
          </w:rPr>
          <w:t>Queen’s University Biohazard Risk Group Definitions</w:t>
        </w:r>
      </w:hyperlink>
      <w:r w:rsidRPr="00C23B75">
        <w:rPr>
          <w:rFonts w:ascii="Palatino Linotype" w:hAnsi="Palatino Linotype" w:cs="Times New Roman"/>
          <w:bCs/>
          <w:color w:val="333300"/>
        </w:rPr>
        <w:t xml:space="preserve"> </w:t>
      </w:r>
      <w:r w:rsidRPr="00C23B75">
        <w:rPr>
          <w:rFonts w:ascii="Palatino Linotype" w:hAnsi="Palatino Linotype" w:cs="Times New Roman"/>
          <w:b/>
          <w:bCs/>
          <w:color w:val="333300"/>
        </w:rPr>
        <w:t xml:space="preserve">.  </w:t>
      </w:r>
    </w:p>
    <w:p w14:paraId="3F4859BC" w14:textId="77777777" w:rsidR="0035675B" w:rsidRPr="00A122DE" w:rsidRDefault="0035675B" w:rsidP="0035675B">
      <w:pPr>
        <w:pStyle w:val="NoSpacing"/>
        <w:rPr>
          <w:rFonts w:ascii="Palatino Linotype" w:hAnsi="Palatino Linotype" w:cs="Times New Roman"/>
          <w:b/>
          <w:bCs/>
          <w:color w:val="333300"/>
        </w:rPr>
      </w:pPr>
    </w:p>
    <w:p w14:paraId="41DAA773" w14:textId="77777777" w:rsidR="00FA730B" w:rsidRPr="00B86CEF" w:rsidRDefault="006A7333" w:rsidP="00C23B75">
      <w:pPr>
        <w:pStyle w:val="NormalWeb"/>
        <w:shd w:val="clear" w:color="auto" w:fill="FFFFFF"/>
        <w:ind w:firstLine="0"/>
        <w:rPr>
          <w:rFonts w:ascii="Palatino Linotype" w:hAnsi="Palatino Linotype"/>
          <w:color w:val="000000"/>
        </w:rPr>
      </w:pPr>
      <w:r w:rsidRPr="00B86CEF">
        <w:rPr>
          <w:rStyle w:val="Strong"/>
          <w:rFonts w:ascii="Palatino Linotype" w:hAnsi="Palatino Linotype"/>
          <w:b w:val="0"/>
          <w:color w:val="000000"/>
        </w:rPr>
        <w:t>Permits will be issued</w:t>
      </w:r>
      <w:r w:rsidRPr="00B86CEF">
        <w:rPr>
          <w:rFonts w:ascii="Palatino Linotype" w:hAnsi="Palatino Linotype"/>
          <w:color w:val="000000"/>
        </w:rPr>
        <w:t xml:space="preserve"> to a Principal Investigator for all the work with biohazardous materials under their supervision, even if it occurs in a shared facility (e.g. shared cell culture rooms will be listed on your biohazard permit; work in an animal facility). </w:t>
      </w:r>
    </w:p>
    <w:p w14:paraId="7F331EA6" w14:textId="77777777" w:rsidR="00FA730B" w:rsidRPr="00B86CEF" w:rsidRDefault="006A7333" w:rsidP="00FA730B">
      <w:pPr>
        <w:pStyle w:val="NormalWeb"/>
        <w:numPr>
          <w:ilvl w:val="0"/>
          <w:numId w:val="142"/>
        </w:numPr>
        <w:shd w:val="clear" w:color="auto" w:fill="FFFFFF"/>
        <w:rPr>
          <w:rFonts w:ascii="Palatino Linotype" w:hAnsi="Palatino Linotype"/>
          <w:color w:val="000000"/>
        </w:rPr>
      </w:pPr>
      <w:r w:rsidRPr="00B86CEF">
        <w:rPr>
          <w:rFonts w:ascii="Palatino Linotype" w:hAnsi="Palatino Linotype"/>
          <w:color w:val="000000"/>
        </w:rPr>
        <w:t xml:space="preserve">The permit is for the specific biohazardous materials, the procedures used with them, and the facility. </w:t>
      </w:r>
    </w:p>
    <w:p w14:paraId="11D9199E" w14:textId="672BCDB3" w:rsidR="006A7333" w:rsidRPr="00B86CEF" w:rsidRDefault="006A7333" w:rsidP="00FA730B">
      <w:pPr>
        <w:pStyle w:val="NormalWeb"/>
        <w:numPr>
          <w:ilvl w:val="0"/>
          <w:numId w:val="142"/>
        </w:numPr>
        <w:shd w:val="clear" w:color="auto" w:fill="FFFFFF"/>
        <w:rPr>
          <w:rFonts w:ascii="Palatino Linotype" w:hAnsi="Palatino Linotype"/>
          <w:color w:val="000000"/>
        </w:rPr>
      </w:pPr>
      <w:r w:rsidRPr="00B86CEF">
        <w:rPr>
          <w:rFonts w:ascii="Palatino Linotype" w:hAnsi="Palatino Linotype"/>
          <w:color w:val="000000"/>
        </w:rPr>
        <w:t>New materials, procedures, projects, and award titles are to be added to the permit by submitting an amendment event application (through TRAQ).</w:t>
      </w:r>
    </w:p>
    <w:p w14:paraId="3F2342A5" w14:textId="46184B9A" w:rsidR="00B46499" w:rsidRPr="00A122DE" w:rsidRDefault="00B46499" w:rsidP="00B46499">
      <w:pPr>
        <w:pStyle w:val="NoSpacing"/>
        <w:rPr>
          <w:rFonts w:ascii="Palatino Linotype" w:hAnsi="Palatino Linotype" w:cs="Times New Roman"/>
        </w:rPr>
      </w:pPr>
      <w:r w:rsidRPr="00A122DE">
        <w:rPr>
          <w:rFonts w:ascii="Palatino Linotype" w:hAnsi="Palatino Linotype" w:cs="Times New Roman"/>
        </w:rPr>
        <w:t>Biohazard permitting at Queen’s is administered through the TRAQ/Romeo system.  Initial training in the technical aspects of the use of the electronic biosafety permitting system can be provided in person</w:t>
      </w:r>
      <w:r w:rsidR="00A122DE">
        <w:rPr>
          <w:rFonts w:ascii="Palatino Linotype" w:hAnsi="Palatino Linotype" w:cs="Times New Roman"/>
        </w:rPr>
        <w:t xml:space="preserve"> (or virtually)</w:t>
      </w:r>
      <w:r w:rsidRPr="00A122DE">
        <w:rPr>
          <w:rFonts w:ascii="Palatino Linotype" w:hAnsi="Palatino Linotype" w:cs="Times New Roman"/>
        </w:rPr>
        <w:t xml:space="preserve"> upon request and is provided by the TRAQ/Romeo system team in collaboration with the Biosafety Officer.   Training manuals and videos are also available on the </w:t>
      </w:r>
      <w:hyperlink r:id="rId100" w:history="1">
        <w:r w:rsidRPr="00A122DE">
          <w:rPr>
            <w:rStyle w:val="Hyperlink"/>
            <w:rFonts w:ascii="Palatino Linotype" w:hAnsi="Palatino Linotype" w:cs="Times New Roman"/>
          </w:rPr>
          <w:t>TRAQ website</w:t>
        </w:r>
      </w:hyperlink>
      <w:r w:rsidRPr="00A122DE">
        <w:rPr>
          <w:rFonts w:ascii="Palatino Linotype" w:hAnsi="Palatino Linotype" w:cs="Times New Roman"/>
        </w:rPr>
        <w:t>.</w:t>
      </w:r>
    </w:p>
    <w:p w14:paraId="6134CF83" w14:textId="77777777" w:rsidR="00B46499" w:rsidRPr="00A122DE" w:rsidRDefault="00B46499" w:rsidP="00B46499">
      <w:pPr>
        <w:pStyle w:val="NoSpacing"/>
        <w:rPr>
          <w:rFonts w:ascii="Palatino Linotype" w:hAnsi="Palatino Linotype" w:cs="Times New Roman"/>
        </w:rPr>
      </w:pPr>
    </w:p>
    <w:p w14:paraId="61D19CA4" w14:textId="46C07AD3" w:rsidR="00B46499" w:rsidRPr="00C23B75" w:rsidRDefault="00B46499" w:rsidP="00B46499">
      <w:pPr>
        <w:pStyle w:val="NoSpacing"/>
        <w:rPr>
          <w:rFonts w:ascii="Palatino Linotype" w:hAnsi="Palatino Linotype" w:cs="Times New Roman"/>
        </w:rPr>
      </w:pPr>
      <w:r w:rsidRPr="00C23B75">
        <w:rPr>
          <w:rFonts w:ascii="Palatino Linotype" w:hAnsi="Palatino Linotype" w:cs="Times New Roman"/>
        </w:rPr>
        <w:t>Technical questions about the system should be addressed to the TRAQ help desk.</w:t>
      </w:r>
    </w:p>
    <w:p w14:paraId="417327E1" w14:textId="77777777" w:rsidR="00B46499" w:rsidRPr="00C23B75" w:rsidRDefault="00B46499" w:rsidP="00B46499">
      <w:pPr>
        <w:pStyle w:val="NoSpacing"/>
        <w:rPr>
          <w:rFonts w:ascii="Palatino Linotype" w:hAnsi="Palatino Linotype" w:cs="Times New Roman"/>
        </w:rPr>
      </w:pPr>
    </w:p>
    <w:p w14:paraId="79CDB694" w14:textId="77777777" w:rsidR="00B46499" w:rsidRDefault="00B46499" w:rsidP="00B46499">
      <w:pPr>
        <w:pStyle w:val="NoSpacing"/>
        <w:rPr>
          <w:rFonts w:ascii="Palatino Linotype" w:hAnsi="Palatino Linotype" w:cs="Times New Roman"/>
        </w:rPr>
      </w:pPr>
      <w:r w:rsidRPr="00C23B75">
        <w:rPr>
          <w:rFonts w:ascii="Palatino Linotype" w:hAnsi="Palatino Linotype" w:cs="Times New Roman"/>
        </w:rPr>
        <w:t>Contact the Biosafety Officer if you have questions about biosafety matters, the review process, or if you would like assistance with your local risk assessment.</w:t>
      </w:r>
    </w:p>
    <w:p w14:paraId="63E255C8" w14:textId="77777777" w:rsidR="00B46499" w:rsidRDefault="00B46499" w:rsidP="0035675B">
      <w:pPr>
        <w:pStyle w:val="NoSpacing"/>
        <w:rPr>
          <w:rFonts w:ascii="Palatino Linotype" w:hAnsi="Palatino Linotype" w:cs="Times New Roman"/>
        </w:rPr>
      </w:pPr>
    </w:p>
    <w:p w14:paraId="55A75717" w14:textId="573D300A" w:rsidR="0035675B" w:rsidRPr="00C23B75" w:rsidRDefault="0035675B" w:rsidP="0035675B">
      <w:pPr>
        <w:pStyle w:val="NoSpacing"/>
        <w:rPr>
          <w:rFonts w:ascii="Palatino Linotype" w:hAnsi="Palatino Linotype" w:cs="Times New Roman"/>
        </w:rPr>
      </w:pPr>
      <w:r w:rsidRPr="00C23B75">
        <w:rPr>
          <w:rFonts w:ascii="Palatino Linotype" w:hAnsi="Palatino Linotype" w:cs="Times New Roman"/>
        </w:rPr>
        <w:lastRenderedPageBreak/>
        <w:t xml:space="preserve">The content of the biohazard permit application is the responsibility of the Principal Investigator and must be submitted under their </w:t>
      </w:r>
      <w:r w:rsidR="006A7333" w:rsidRPr="00C23B75">
        <w:rPr>
          <w:rFonts w:ascii="Palatino Linotype" w:hAnsi="Palatino Linotype" w:cs="Times New Roman"/>
        </w:rPr>
        <w:t xml:space="preserve">electronic </w:t>
      </w:r>
      <w:r w:rsidRPr="00C23B75">
        <w:rPr>
          <w:rFonts w:ascii="Palatino Linotype" w:hAnsi="Palatino Linotype" w:cs="Times New Roman"/>
        </w:rPr>
        <w:t xml:space="preserve">signature.  </w:t>
      </w:r>
      <w:r w:rsidR="00A122DE" w:rsidRPr="00C23B75">
        <w:rPr>
          <w:rFonts w:ascii="Palatino Linotype" w:hAnsi="Palatino Linotype" w:cs="Times New Roman"/>
        </w:rPr>
        <w:t>However,</w:t>
      </w:r>
      <w:r w:rsidRPr="00C23B75">
        <w:rPr>
          <w:rFonts w:ascii="Palatino Linotype" w:hAnsi="Palatino Linotype" w:cs="Times New Roman"/>
        </w:rPr>
        <w:t xml:space="preserve"> they may delegate the work of preparing the form and </w:t>
      </w:r>
      <w:r w:rsidR="00A122DE">
        <w:rPr>
          <w:rFonts w:ascii="Palatino Linotype" w:hAnsi="Palatino Linotype" w:cs="Times New Roman"/>
        </w:rPr>
        <w:t>attached documents (</w:t>
      </w:r>
      <w:r w:rsidRPr="00C23B75">
        <w:rPr>
          <w:rFonts w:ascii="Palatino Linotype" w:hAnsi="Palatino Linotype" w:cs="Times New Roman"/>
        </w:rPr>
        <w:t>risk assessment(s)</w:t>
      </w:r>
      <w:r w:rsidR="00A122DE">
        <w:rPr>
          <w:rFonts w:ascii="Palatino Linotype" w:hAnsi="Palatino Linotype" w:cs="Times New Roman"/>
        </w:rPr>
        <w:t>, biohazard inventory, training statement, SOPs)</w:t>
      </w:r>
      <w:r w:rsidRPr="00C23B75">
        <w:rPr>
          <w:rFonts w:ascii="Palatino Linotype" w:hAnsi="Palatino Linotype" w:cs="Times New Roman"/>
        </w:rPr>
        <w:t xml:space="preserve"> to a me</w:t>
      </w:r>
      <w:r w:rsidR="00FA730B">
        <w:rPr>
          <w:rFonts w:ascii="Palatino Linotype" w:hAnsi="Palatino Linotype" w:cs="Times New Roman"/>
        </w:rPr>
        <w:t xml:space="preserve">mber or members of their team. </w:t>
      </w:r>
    </w:p>
    <w:p w14:paraId="0FC4E660" w14:textId="77777777" w:rsidR="0035675B" w:rsidRPr="00C23B75" w:rsidRDefault="0035675B" w:rsidP="0035675B">
      <w:pPr>
        <w:pStyle w:val="NoSpacing"/>
        <w:rPr>
          <w:rFonts w:ascii="Palatino Linotype" w:hAnsi="Palatino Linotype" w:cs="Times New Roman"/>
        </w:rPr>
      </w:pPr>
    </w:p>
    <w:p w14:paraId="358EB637" w14:textId="77777777" w:rsidR="00B27977" w:rsidRPr="00293F3B" w:rsidRDefault="00B27977" w:rsidP="00B27977">
      <w:pPr>
        <w:pStyle w:val="NoSpacing"/>
        <w:rPr>
          <w:rFonts w:ascii="Palatino Linotype" w:hAnsi="Palatino Linotype" w:cs="Times New Roman"/>
        </w:rPr>
      </w:pPr>
      <w:r w:rsidRPr="00B86CEF">
        <w:rPr>
          <w:rStyle w:val="Strong"/>
          <w:rFonts w:ascii="Palatino Linotype" w:hAnsi="Palatino Linotype"/>
          <w:color w:val="000000"/>
        </w:rPr>
        <w:t>Awarding of a Queen's Biohazard Permit is a two-stage process:</w:t>
      </w:r>
    </w:p>
    <w:p w14:paraId="3EF139A4" w14:textId="3A11C4BC" w:rsidR="00B27977" w:rsidRPr="00B86CEF" w:rsidRDefault="00B27977" w:rsidP="00B27977">
      <w:pPr>
        <w:numPr>
          <w:ilvl w:val="0"/>
          <w:numId w:val="112"/>
        </w:numPr>
        <w:shd w:val="clear" w:color="auto" w:fill="FFFFFF"/>
        <w:spacing w:before="100" w:beforeAutospacing="1" w:after="100" w:afterAutospacing="1"/>
        <w:rPr>
          <w:rFonts w:ascii="Palatino Linotype" w:hAnsi="Palatino Linotype"/>
          <w:color w:val="000000"/>
        </w:rPr>
      </w:pPr>
      <w:r w:rsidRPr="00B86CEF">
        <w:rPr>
          <w:rFonts w:ascii="Palatino Linotype" w:hAnsi="Palatino Linotype"/>
          <w:color w:val="000000"/>
        </w:rPr>
        <w:t>Review and approval of the application, by the Biohazards Committee, of the research or teaching activity as described in a Biohazard Permit Application. The Committee meets monthly, 9 times per year. Submission and meeting dates are posted at </w:t>
      </w:r>
      <w:hyperlink r:id="rId101" w:history="1">
        <w:r w:rsidR="00BD1AF0">
          <w:rPr>
            <w:rStyle w:val="Hyperlink"/>
            <w:rFonts w:ascii="Palatino Linotype" w:hAnsi="Palatino Linotype"/>
          </w:rPr>
          <w:t>https://www.queensu.ca/risk/safety/biohazard</w:t>
        </w:r>
      </w:hyperlink>
    </w:p>
    <w:p w14:paraId="473D245D" w14:textId="77777777" w:rsidR="00B27977" w:rsidRPr="00B86CEF" w:rsidRDefault="00B27977" w:rsidP="00B27977">
      <w:pPr>
        <w:numPr>
          <w:ilvl w:val="0"/>
          <w:numId w:val="112"/>
        </w:numPr>
        <w:shd w:val="clear" w:color="auto" w:fill="FFFFFF"/>
        <w:spacing w:before="100" w:beforeAutospacing="1" w:after="100" w:afterAutospacing="1"/>
        <w:rPr>
          <w:rFonts w:ascii="Palatino Linotype" w:hAnsi="Palatino Linotype"/>
          <w:color w:val="000000"/>
        </w:rPr>
      </w:pPr>
      <w:r w:rsidRPr="00B86CEF">
        <w:rPr>
          <w:rFonts w:ascii="Palatino Linotype" w:hAnsi="Palatino Linotype"/>
          <w:color w:val="000000"/>
        </w:rPr>
        <w:t>Inspection and approval of the laboratory or facility where the work will be conducted (before work begins).</w:t>
      </w:r>
    </w:p>
    <w:p w14:paraId="3533A4F7" w14:textId="77777777" w:rsidR="00B27977" w:rsidRDefault="00B27977" w:rsidP="00B27977">
      <w:pPr>
        <w:pStyle w:val="NoSpacing"/>
        <w:numPr>
          <w:ilvl w:val="0"/>
          <w:numId w:val="112"/>
        </w:numPr>
        <w:rPr>
          <w:rFonts w:ascii="Palatino Linotype" w:hAnsi="Palatino Linotype" w:cs="Times New Roman"/>
        </w:rPr>
      </w:pPr>
      <w:r w:rsidRPr="00C23B75">
        <w:rPr>
          <w:rFonts w:ascii="Palatino Linotype" w:hAnsi="Palatino Linotype" w:cs="Times New Roman"/>
        </w:rPr>
        <w:t xml:space="preserve">The risk assessment will be edited with each significant amendment, so the risk assessment will be kept up to date.  </w:t>
      </w:r>
    </w:p>
    <w:p w14:paraId="194C54A6" w14:textId="77777777" w:rsidR="00B27977" w:rsidRDefault="00B27977" w:rsidP="0035675B">
      <w:pPr>
        <w:pStyle w:val="NoSpacing"/>
        <w:rPr>
          <w:rFonts w:ascii="Palatino Linotype" w:hAnsi="Palatino Linotype" w:cs="Times New Roman"/>
        </w:rPr>
      </w:pPr>
    </w:p>
    <w:p w14:paraId="51E29205" w14:textId="77777777" w:rsidR="00B27977" w:rsidRDefault="00B27977" w:rsidP="00B27977">
      <w:pPr>
        <w:pStyle w:val="NoSpacing"/>
        <w:rPr>
          <w:rFonts w:ascii="Palatino Linotype" w:hAnsi="Palatino Linotype" w:cs="Times New Roman"/>
        </w:rPr>
      </w:pPr>
      <w:r w:rsidRPr="00C23B75">
        <w:rPr>
          <w:rFonts w:ascii="Palatino Linotype" w:hAnsi="Palatino Linotype" w:cs="Times New Roman"/>
        </w:rPr>
        <w:t xml:space="preserve">The permit is valid for four years if renewed annually (and if amended as necessary).  Four years after approval, a re-application must be submitted for review and approval by the Biohazard Committee.  </w:t>
      </w:r>
    </w:p>
    <w:p w14:paraId="7438C1A8" w14:textId="77777777" w:rsidR="00B27977" w:rsidRDefault="00B27977" w:rsidP="00B27977">
      <w:pPr>
        <w:pStyle w:val="NoSpacing"/>
        <w:rPr>
          <w:rFonts w:ascii="Palatino Linotype" w:hAnsi="Palatino Linotype" w:cs="Times New Roman"/>
        </w:rPr>
      </w:pPr>
    </w:p>
    <w:p w14:paraId="5CFBFA6E" w14:textId="10316F41" w:rsidR="0035675B" w:rsidRDefault="00B27977" w:rsidP="0035675B">
      <w:pPr>
        <w:pStyle w:val="NoSpacing"/>
        <w:rPr>
          <w:rFonts w:ascii="Palatino Linotype" w:hAnsi="Palatino Linotype" w:cs="Times New Roman"/>
        </w:rPr>
      </w:pPr>
      <w:r w:rsidRPr="00C23B75">
        <w:rPr>
          <w:rFonts w:ascii="Palatino Linotype" w:hAnsi="Palatino Linotype" w:cs="Times New Roman"/>
        </w:rPr>
        <w:t xml:space="preserve">The risk assessment will be edited with each significant amendment, so the risk assessment will be kept up to date.  </w:t>
      </w:r>
      <w:r w:rsidR="0035675B" w:rsidRPr="00C23B75">
        <w:rPr>
          <w:rFonts w:ascii="Palatino Linotype" w:hAnsi="Palatino Linotype" w:cs="Times New Roman"/>
        </w:rPr>
        <w:t>Nevertheless, re-application at the 4</w:t>
      </w:r>
      <w:r w:rsidR="0035675B" w:rsidRPr="00C23B75">
        <w:rPr>
          <w:rFonts w:ascii="Palatino Linotype" w:hAnsi="Palatino Linotype" w:cs="Times New Roman"/>
          <w:vertAlign w:val="superscript"/>
        </w:rPr>
        <w:t>th</w:t>
      </w:r>
      <w:r w:rsidR="0035675B" w:rsidRPr="00C23B75">
        <w:rPr>
          <w:rFonts w:ascii="Palatino Linotype" w:hAnsi="Palatino Linotype" w:cs="Times New Roman"/>
        </w:rPr>
        <w:t xml:space="preserve"> renewal will still be required to update the information captured on the electronic biohazard form and to update the material with respect to any changes in biosafety practices or regulations. </w:t>
      </w:r>
    </w:p>
    <w:p w14:paraId="5C3A61C1" w14:textId="77777777" w:rsidR="00F941CC" w:rsidRDefault="00F941CC" w:rsidP="00F941CC">
      <w:pPr>
        <w:pStyle w:val="NoSpacing"/>
        <w:rPr>
          <w:rFonts w:ascii="Palatino Linotype" w:hAnsi="Palatino Linotype" w:cs="Times New Roman"/>
        </w:rPr>
      </w:pPr>
    </w:p>
    <w:p w14:paraId="46C50A85" w14:textId="15B8644B" w:rsidR="00F941CC" w:rsidRPr="00B86CEF" w:rsidRDefault="00F941CC" w:rsidP="00F941CC">
      <w:pPr>
        <w:pStyle w:val="NormalWeb"/>
        <w:numPr>
          <w:ilvl w:val="0"/>
          <w:numId w:val="143"/>
        </w:numPr>
        <w:shd w:val="clear" w:color="auto" w:fill="FFFFFF"/>
        <w:rPr>
          <w:rFonts w:ascii="Palatino Linotype" w:hAnsi="Palatino Linotype"/>
          <w:color w:val="000000"/>
        </w:rPr>
      </w:pPr>
      <w:hyperlink r:id="rId102" w:history="1">
        <w:r w:rsidRPr="00B86CEF">
          <w:rPr>
            <w:rStyle w:val="Hyperlink"/>
            <w:rFonts w:ascii="Palatino Linotype" w:hAnsi="Palatino Linotype"/>
          </w:rPr>
          <w:t>Biohazard Permit electronic forms and their use</w:t>
        </w:r>
      </w:hyperlink>
      <w:r w:rsidRPr="00B86CEF">
        <w:rPr>
          <w:rStyle w:val="Strong"/>
          <w:rFonts w:ascii="Palatino Linotype" w:hAnsi="Palatino Linotype"/>
          <w:color w:val="000000"/>
        </w:rPr>
        <w:t xml:space="preserve"> is described in detail in the Biosafety section of the EH&amp;S website</w:t>
      </w:r>
      <w:r w:rsidRPr="00B86CEF">
        <w:rPr>
          <w:rFonts w:ascii="Palatino Linotype" w:hAnsi="Palatino Linotype"/>
          <w:color w:val="000000"/>
        </w:rPr>
        <w:t>. These forms are also available on your Queen's TRAQ Researcher Portal </w:t>
      </w:r>
      <w:hyperlink r:id="rId103" w:history="1">
        <w:r w:rsidRPr="00B86CEF">
          <w:rPr>
            <w:rStyle w:val="Hyperlink"/>
            <w:rFonts w:ascii="Palatino Linotype" w:hAnsi="Palatino Linotype"/>
          </w:rPr>
          <w:t>http://www.queensu.ca/traq/signon.html</w:t>
        </w:r>
      </w:hyperlink>
    </w:p>
    <w:p w14:paraId="5CF501BE" w14:textId="61B5B29C" w:rsidR="006A7333" w:rsidRPr="00B86CEF" w:rsidRDefault="006A7333" w:rsidP="006A7333">
      <w:pPr>
        <w:shd w:val="clear" w:color="auto" w:fill="FFFFFF"/>
        <w:spacing w:before="100" w:beforeAutospacing="1" w:after="100" w:afterAutospacing="1"/>
        <w:ind w:firstLine="0"/>
        <w:rPr>
          <w:rFonts w:ascii="Palatino Linotype" w:eastAsia="Times New Roman" w:hAnsi="Palatino Linotype" w:cs="Times New Roman"/>
          <w:color w:val="000000"/>
        </w:rPr>
      </w:pPr>
      <w:r w:rsidRPr="00B86CEF">
        <w:rPr>
          <w:rFonts w:ascii="Palatino Linotype" w:eastAsia="Times New Roman" w:hAnsi="Palatino Linotype" w:cs="Times New Roman"/>
          <w:b/>
          <w:color w:val="000000"/>
        </w:rPr>
        <w:t>Personnel</w:t>
      </w:r>
      <w:r w:rsidRPr="00B86CEF">
        <w:rPr>
          <w:rFonts w:ascii="Palatino Linotype" w:eastAsia="Times New Roman" w:hAnsi="Palatino Linotype" w:cs="Times New Roman"/>
          <w:color w:val="000000"/>
        </w:rPr>
        <w:t xml:space="preserve"> who work in the lab </w:t>
      </w:r>
      <w:r w:rsidR="00B27977" w:rsidRPr="00B86CEF">
        <w:rPr>
          <w:rFonts w:ascii="Palatino Linotype" w:eastAsia="Times New Roman" w:hAnsi="Palatino Linotype" w:cs="Times New Roman"/>
          <w:color w:val="000000"/>
        </w:rPr>
        <w:t>unaccompanied</w:t>
      </w:r>
      <w:r w:rsidRPr="00B86CEF">
        <w:rPr>
          <w:rFonts w:ascii="Palatino Linotype" w:eastAsia="Times New Roman" w:hAnsi="Palatino Linotype" w:cs="Times New Roman"/>
          <w:color w:val="000000"/>
        </w:rPr>
        <w:t xml:space="preserve"> (i.e. without direct supervision; given keys to the lab) must be added to a list of authorized lab team members associated with your Biohazard Permit record in the Department of Environmental Health and Safety (outside of the TRAQ system).</w:t>
      </w:r>
    </w:p>
    <w:p w14:paraId="57E632CF" w14:textId="6F8AD338" w:rsidR="00B27977" w:rsidRPr="00B86CEF" w:rsidRDefault="00B27977" w:rsidP="00E40F22">
      <w:pPr>
        <w:numPr>
          <w:ilvl w:val="0"/>
          <w:numId w:val="113"/>
        </w:numPr>
        <w:shd w:val="clear" w:color="auto" w:fill="FFFFFF"/>
        <w:spacing w:before="100" w:beforeAutospacing="1" w:after="100" w:afterAutospacing="1"/>
        <w:rPr>
          <w:rFonts w:ascii="Palatino Linotype" w:eastAsia="Times New Roman" w:hAnsi="Palatino Linotype" w:cs="Times New Roman"/>
          <w:color w:val="000000"/>
        </w:rPr>
      </w:pPr>
      <w:r w:rsidRPr="00B86CEF">
        <w:rPr>
          <w:rFonts w:ascii="Palatino Linotype" w:eastAsia="Times New Roman" w:hAnsi="Palatino Linotype" w:cs="Times New Roman"/>
          <w:color w:val="000000"/>
        </w:rPr>
        <w:t xml:space="preserve">The process for </w:t>
      </w:r>
      <w:hyperlink r:id="rId104" w:history="1">
        <w:r w:rsidRPr="00B86CEF">
          <w:rPr>
            <w:rStyle w:val="Hyperlink"/>
            <w:rFonts w:ascii="Palatino Linotype" w:eastAsia="Times New Roman" w:hAnsi="Palatino Linotype" w:cs="Times New Roman"/>
          </w:rPr>
          <w:t>adding or removing authorized biohazard lab team members</w:t>
        </w:r>
      </w:hyperlink>
      <w:r w:rsidRPr="00B86CEF">
        <w:rPr>
          <w:rFonts w:ascii="Palatino Linotype" w:eastAsia="Times New Roman" w:hAnsi="Palatino Linotype" w:cs="Times New Roman"/>
          <w:color w:val="000000"/>
        </w:rPr>
        <w:t xml:space="preserve"> is described on the EH&amp;S website.</w:t>
      </w:r>
    </w:p>
    <w:p w14:paraId="3E50B123" w14:textId="35381421" w:rsidR="006A7333" w:rsidRPr="00B86CEF" w:rsidRDefault="006A7333" w:rsidP="00B27977">
      <w:pPr>
        <w:numPr>
          <w:ilvl w:val="1"/>
          <w:numId w:val="113"/>
        </w:numPr>
        <w:shd w:val="clear" w:color="auto" w:fill="FFFFFF"/>
        <w:spacing w:before="100" w:beforeAutospacing="1" w:after="100" w:afterAutospacing="1"/>
        <w:rPr>
          <w:rFonts w:ascii="Palatino Linotype" w:eastAsia="Times New Roman" w:hAnsi="Palatino Linotype" w:cs="Times New Roman"/>
          <w:color w:val="000000"/>
        </w:rPr>
      </w:pPr>
      <w:r w:rsidRPr="00B86CEF">
        <w:rPr>
          <w:rFonts w:ascii="Palatino Linotype" w:eastAsia="Times New Roman" w:hAnsi="Palatino Linotype" w:cs="Times New Roman"/>
          <w:color w:val="000000"/>
        </w:rPr>
        <w:t>Do not add undergraduate project students who must always be directly supervised by an authorized lab member and who should not be given keys to the lab.</w:t>
      </w:r>
    </w:p>
    <w:p w14:paraId="5FCB3951" w14:textId="0B763F19" w:rsidR="00F941CC" w:rsidRPr="00B86CEF" w:rsidRDefault="00A122DE" w:rsidP="00B27977">
      <w:pPr>
        <w:numPr>
          <w:ilvl w:val="1"/>
          <w:numId w:val="113"/>
        </w:numPr>
        <w:shd w:val="clear" w:color="auto" w:fill="FFFFFF"/>
        <w:spacing w:before="100" w:beforeAutospacing="1" w:after="100" w:afterAutospacing="1"/>
        <w:rPr>
          <w:rFonts w:ascii="Palatino Linotype" w:eastAsia="Times New Roman" w:hAnsi="Palatino Linotype" w:cs="Times New Roman"/>
          <w:color w:val="000000"/>
        </w:rPr>
      </w:pPr>
      <w:r w:rsidRPr="001D4A58">
        <w:rPr>
          <w:rFonts w:ascii="Palatino Linotype" w:eastAsia="Times New Roman" w:hAnsi="Palatino Linotype" w:cs="Times New Roman"/>
          <w:color w:val="000000"/>
        </w:rPr>
        <w:t>Nevertheless,</w:t>
      </w:r>
      <w:r w:rsidR="00F941CC" w:rsidRPr="00B86CEF">
        <w:rPr>
          <w:rFonts w:ascii="Palatino Linotype" w:eastAsia="Times New Roman" w:hAnsi="Palatino Linotype" w:cs="Times New Roman"/>
          <w:color w:val="000000"/>
        </w:rPr>
        <w:t xml:space="preserve"> undergraduate students </w:t>
      </w:r>
      <w:r>
        <w:rPr>
          <w:rFonts w:ascii="Palatino Linotype" w:eastAsia="Times New Roman" w:hAnsi="Palatino Linotype" w:cs="Times New Roman"/>
          <w:color w:val="000000"/>
        </w:rPr>
        <w:t>must</w:t>
      </w:r>
      <w:r w:rsidR="00F941CC" w:rsidRPr="00B86CEF">
        <w:rPr>
          <w:rFonts w:ascii="Palatino Linotype" w:eastAsia="Times New Roman" w:hAnsi="Palatino Linotype" w:cs="Times New Roman"/>
          <w:color w:val="000000"/>
        </w:rPr>
        <w:t xml:space="preserve"> be trained about the hazards.</w:t>
      </w:r>
    </w:p>
    <w:p w14:paraId="6BD5ED7F" w14:textId="525F6358" w:rsidR="00A122DE" w:rsidRDefault="00AB27F6" w:rsidP="00F941CC">
      <w:pPr>
        <w:pStyle w:val="NoSpacing"/>
        <w:rPr>
          <w:rFonts w:ascii="Palatino Linotype" w:hAnsi="Palatino Linotype" w:cs="Times New Roman"/>
        </w:rPr>
      </w:pPr>
      <w:r w:rsidRPr="00C23B75">
        <w:rPr>
          <w:rFonts w:ascii="Palatino Linotype" w:hAnsi="Palatino Linotype" w:cs="Times New Roman"/>
        </w:rPr>
        <w:lastRenderedPageBreak/>
        <w:t>A</w:t>
      </w:r>
      <w:r w:rsidR="0035675B" w:rsidRPr="00C23B75">
        <w:rPr>
          <w:rFonts w:ascii="Palatino Linotype" w:hAnsi="Palatino Linotype" w:cs="Times New Roman"/>
          <w:b/>
        </w:rPr>
        <w:t>ll laboratory</w:t>
      </w:r>
      <w:r w:rsidR="0035675B" w:rsidRPr="00C23B75">
        <w:rPr>
          <w:rFonts w:ascii="Palatino Linotype" w:hAnsi="Palatino Linotype" w:cs="Times New Roman"/>
        </w:rPr>
        <w:t xml:space="preserve"> </w:t>
      </w:r>
      <w:r w:rsidR="0035675B" w:rsidRPr="00C23B75">
        <w:rPr>
          <w:rFonts w:ascii="Palatino Linotype" w:hAnsi="Palatino Linotype" w:cs="Times New Roman"/>
          <w:b/>
        </w:rPr>
        <w:t>personnel will be required to read the approved biohazard permit documents and submit an attestation form</w:t>
      </w:r>
      <w:r w:rsidR="0035675B" w:rsidRPr="00C23B75">
        <w:rPr>
          <w:rFonts w:ascii="Palatino Linotype" w:hAnsi="Palatino Linotype" w:cs="Times New Roman"/>
        </w:rPr>
        <w:t xml:space="preserve"> indicating that they understand the risks and will follow the risk mitigation measures described.</w:t>
      </w:r>
    </w:p>
    <w:p w14:paraId="1F31FC29" w14:textId="307308D4" w:rsidR="00F941CC" w:rsidRDefault="00F941CC" w:rsidP="00B86CEF">
      <w:pPr>
        <w:pStyle w:val="NoSpacing"/>
      </w:pPr>
    </w:p>
    <w:p w14:paraId="5E567B18" w14:textId="77777777" w:rsidR="0035675B" w:rsidRPr="00860051" w:rsidRDefault="0035675B" w:rsidP="0035675B">
      <w:pPr>
        <w:pStyle w:val="Heading2"/>
        <w:rPr>
          <w:rFonts w:ascii="Palatino Linotype" w:hAnsi="Palatino Linotype"/>
          <w:b/>
        </w:rPr>
      </w:pPr>
      <w:bookmarkStart w:id="92" w:name="_Toc226384159"/>
      <w:r w:rsidRPr="00860051">
        <w:rPr>
          <w:rFonts w:ascii="Palatino Linotype" w:hAnsi="Palatino Linotype"/>
          <w:b/>
        </w:rPr>
        <w:t>Biohazard Renewal</w:t>
      </w:r>
      <w:bookmarkEnd w:id="92"/>
    </w:p>
    <w:p w14:paraId="54C5D120" w14:textId="77777777" w:rsidR="00960FF1"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 xml:space="preserve">Biohazard permits must be renewed annually by the anniversary date of approval. Renewal </w:t>
      </w:r>
      <w:r w:rsidR="008F0F13" w:rsidRPr="00C23B75">
        <w:rPr>
          <w:rFonts w:ascii="Palatino Linotype" w:hAnsi="Palatino Linotype" w:cs="Times New Roman"/>
        </w:rPr>
        <w:t xml:space="preserve">event </w:t>
      </w:r>
      <w:r w:rsidRPr="00C23B75">
        <w:rPr>
          <w:rFonts w:ascii="Palatino Linotype" w:hAnsi="Palatino Linotype" w:cs="Times New Roman"/>
        </w:rPr>
        <w:t xml:space="preserve">forms must be submitted by the Principal Investigator for review and approval by the Biosafety Officer.   </w:t>
      </w:r>
    </w:p>
    <w:p w14:paraId="44D178E7" w14:textId="77777777" w:rsidR="00960FF1" w:rsidRPr="00C23B75" w:rsidRDefault="0035675B" w:rsidP="00E40F22">
      <w:pPr>
        <w:pStyle w:val="NoSpacing"/>
        <w:numPr>
          <w:ilvl w:val="0"/>
          <w:numId w:val="114"/>
        </w:numPr>
        <w:spacing w:before="240"/>
        <w:rPr>
          <w:rFonts w:ascii="Palatino Linotype" w:hAnsi="Palatino Linotype" w:cs="Times New Roman"/>
        </w:rPr>
      </w:pPr>
      <w:r w:rsidRPr="00C23B75">
        <w:rPr>
          <w:rFonts w:ascii="Palatino Linotype" w:hAnsi="Palatino Linotype" w:cs="Times New Roman"/>
        </w:rPr>
        <w:t xml:space="preserve">Instructions will be provided when the Principal Investigator and Secondary Biohazard Contact are reminded that the renewal date is approaching. </w:t>
      </w:r>
    </w:p>
    <w:p w14:paraId="36BD1EDC" w14:textId="3318002C" w:rsidR="0035675B" w:rsidRPr="00C23B75" w:rsidRDefault="00AB27F6" w:rsidP="00E40F22">
      <w:pPr>
        <w:pStyle w:val="NoSpacing"/>
        <w:numPr>
          <w:ilvl w:val="0"/>
          <w:numId w:val="114"/>
        </w:numPr>
        <w:spacing w:before="240"/>
        <w:rPr>
          <w:rFonts w:ascii="Palatino Linotype" w:hAnsi="Palatino Linotype" w:cs="Times New Roman"/>
        </w:rPr>
      </w:pPr>
      <w:r w:rsidRPr="00C23B75">
        <w:rPr>
          <w:rFonts w:ascii="Palatino Linotype" w:hAnsi="Palatino Linotype" w:cs="Times New Roman"/>
        </w:rPr>
        <w:t>The renewal form also serves as a reminder of annual retraining requirements.</w:t>
      </w:r>
    </w:p>
    <w:p w14:paraId="06E5B774" w14:textId="77777777" w:rsidR="00860051" w:rsidRDefault="00860051" w:rsidP="0035675B">
      <w:pPr>
        <w:pStyle w:val="Heading2"/>
        <w:rPr>
          <w:rFonts w:ascii="Palatino Linotype" w:hAnsi="Palatino Linotype"/>
          <w:b/>
        </w:rPr>
      </w:pPr>
    </w:p>
    <w:p w14:paraId="1055C148" w14:textId="77777777" w:rsidR="0035675B" w:rsidRPr="00860051" w:rsidRDefault="0035675B" w:rsidP="0035675B">
      <w:pPr>
        <w:pStyle w:val="Heading2"/>
        <w:rPr>
          <w:rFonts w:ascii="Palatino Linotype" w:hAnsi="Palatino Linotype"/>
          <w:b/>
        </w:rPr>
      </w:pPr>
      <w:bookmarkStart w:id="93" w:name="_Toc226384160"/>
      <w:r w:rsidRPr="00860051">
        <w:rPr>
          <w:rFonts w:ascii="Palatino Linotype" w:hAnsi="Palatino Linotype"/>
          <w:b/>
        </w:rPr>
        <w:t>Biohazard Amendment</w:t>
      </w:r>
      <w:bookmarkEnd w:id="93"/>
    </w:p>
    <w:p w14:paraId="3ACB720C" w14:textId="77777777" w:rsidR="00960FF1"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 xml:space="preserve">Changes to an approved biohazard permit may be made with a biohazard amendment </w:t>
      </w:r>
      <w:r w:rsidR="008F0F13" w:rsidRPr="00C23B75">
        <w:rPr>
          <w:rFonts w:ascii="Palatino Linotype" w:hAnsi="Palatino Linotype" w:cs="Times New Roman"/>
        </w:rPr>
        <w:t xml:space="preserve">event </w:t>
      </w:r>
      <w:r w:rsidRPr="00C23B75">
        <w:rPr>
          <w:rFonts w:ascii="Palatino Linotype" w:hAnsi="Palatino Linotype" w:cs="Times New Roman"/>
        </w:rPr>
        <w:t xml:space="preserve">form.  </w:t>
      </w:r>
    </w:p>
    <w:p w14:paraId="0A72876F" w14:textId="46FB856F" w:rsidR="00960FF1" w:rsidRPr="00C23B75" w:rsidRDefault="00960FF1" w:rsidP="00E40F22">
      <w:pPr>
        <w:pStyle w:val="NoSpacing"/>
        <w:numPr>
          <w:ilvl w:val="0"/>
          <w:numId w:val="115"/>
        </w:numPr>
        <w:spacing w:before="240"/>
        <w:rPr>
          <w:rFonts w:ascii="Palatino Linotype" w:hAnsi="Palatino Linotype" w:cs="Times New Roman"/>
          <w:b/>
        </w:rPr>
      </w:pPr>
      <w:r w:rsidRPr="00C23B75">
        <w:rPr>
          <w:rFonts w:ascii="Palatino Linotype" w:hAnsi="Palatino Linotype" w:cs="Times New Roman"/>
        </w:rPr>
        <w:t>If the amendment is for a similar type of material and procedure to that already approved, with no increase in risk group, then the Biosafety Officer may review and approve it.</w:t>
      </w:r>
    </w:p>
    <w:p w14:paraId="13DF5874" w14:textId="3EAC6629" w:rsidR="000B344F" w:rsidRPr="00860051" w:rsidRDefault="0035675B" w:rsidP="00B86CEF">
      <w:pPr>
        <w:pStyle w:val="NoSpacing"/>
        <w:spacing w:before="240"/>
        <w:ind w:left="720"/>
        <w:rPr>
          <w:rFonts w:ascii="Palatino Linotype" w:hAnsi="Palatino Linotype" w:cs="Times New Roman"/>
          <w:b/>
        </w:rPr>
      </w:pPr>
      <w:r w:rsidRPr="00C23B75">
        <w:rPr>
          <w:rFonts w:ascii="Palatino Linotype" w:hAnsi="Palatino Linotype" w:cs="Times New Roman"/>
        </w:rPr>
        <w:t xml:space="preserve">If the amendment application requests a change in the type </w:t>
      </w:r>
      <w:r w:rsidR="008F0F13" w:rsidRPr="00C23B75">
        <w:rPr>
          <w:rFonts w:ascii="Palatino Linotype" w:hAnsi="Palatino Linotype" w:cs="Times New Roman"/>
        </w:rPr>
        <w:t xml:space="preserve">or risk group </w:t>
      </w:r>
      <w:r w:rsidRPr="00C23B75">
        <w:rPr>
          <w:rFonts w:ascii="Palatino Linotype" w:hAnsi="Palatino Linotype" w:cs="Times New Roman"/>
        </w:rPr>
        <w:t xml:space="preserve">of biohazardous material, or if it requests in a change in procedures that alter the risk (e.g. beginning </w:t>
      </w:r>
      <w:r w:rsidRPr="00C23B75">
        <w:rPr>
          <w:rFonts w:ascii="Palatino Linotype" w:hAnsi="Palatino Linotype" w:cs="Times New Roman"/>
          <w:i/>
        </w:rPr>
        <w:t xml:space="preserve">in </w:t>
      </w:r>
      <w:r w:rsidRPr="00C23B75">
        <w:rPr>
          <w:rFonts w:ascii="Palatino Linotype" w:hAnsi="Palatino Linotype"/>
          <w:i/>
        </w:rPr>
        <w:t xml:space="preserve">vivo </w:t>
      </w:r>
      <w:r w:rsidRPr="00C23B75">
        <w:rPr>
          <w:rFonts w:ascii="Palatino Linotype" w:hAnsi="Palatino Linotype"/>
        </w:rPr>
        <w:t xml:space="preserve">work with biohazardous material that was previously only used </w:t>
      </w:r>
      <w:r w:rsidRPr="00C23B75">
        <w:rPr>
          <w:rFonts w:ascii="Palatino Linotype" w:hAnsi="Palatino Linotype"/>
          <w:i/>
        </w:rPr>
        <w:t>in vitro</w:t>
      </w:r>
      <w:r w:rsidRPr="00C23B75">
        <w:rPr>
          <w:rFonts w:ascii="Palatino Linotype" w:hAnsi="Palatino Linotype"/>
        </w:rPr>
        <w:t>) then</w:t>
      </w:r>
      <w:r w:rsidRPr="00C23B75">
        <w:rPr>
          <w:rFonts w:ascii="Palatino Linotype" w:hAnsi="Palatino Linotype" w:cs="Times New Roman"/>
        </w:rPr>
        <w:t xml:space="preserve"> it will be reviewed by the Bio</w:t>
      </w:r>
      <w:r w:rsidR="008F0F13" w:rsidRPr="00C23B75">
        <w:rPr>
          <w:rFonts w:ascii="Palatino Linotype" w:hAnsi="Palatino Linotype" w:cs="Times New Roman"/>
        </w:rPr>
        <w:t xml:space="preserve">hazard Committee, otherwise the Biosafety Officer may </w:t>
      </w:r>
      <w:r w:rsidR="00AB27F6" w:rsidRPr="00C23B75">
        <w:rPr>
          <w:rFonts w:ascii="Palatino Linotype" w:hAnsi="Palatino Linotype" w:cs="Times New Roman"/>
        </w:rPr>
        <w:t xml:space="preserve">review </w:t>
      </w:r>
      <w:r w:rsidR="008F0F13" w:rsidRPr="00C23B75">
        <w:rPr>
          <w:rFonts w:ascii="Palatino Linotype" w:hAnsi="Palatino Linotype" w:cs="Times New Roman"/>
        </w:rPr>
        <w:t>it.</w:t>
      </w:r>
    </w:p>
    <w:p w14:paraId="35BB8C6C" w14:textId="77777777" w:rsidR="00860051" w:rsidRPr="000B344F" w:rsidRDefault="00860051">
      <w:pPr>
        <w:pStyle w:val="NoSpacing"/>
        <w:spacing w:before="240"/>
        <w:rPr>
          <w:rFonts w:ascii="Palatino Linotype" w:hAnsi="Palatino Linotype" w:cs="Times New Roman"/>
          <w:b/>
        </w:rPr>
      </w:pPr>
    </w:p>
    <w:p w14:paraId="10385419" w14:textId="77777777" w:rsidR="0035675B" w:rsidRPr="00860051" w:rsidRDefault="0035675B" w:rsidP="0035675B">
      <w:pPr>
        <w:pStyle w:val="Heading2"/>
        <w:rPr>
          <w:rFonts w:ascii="Palatino Linotype" w:hAnsi="Palatino Linotype"/>
          <w:b/>
        </w:rPr>
      </w:pPr>
      <w:bookmarkStart w:id="94" w:name="_Toc226384161"/>
      <w:r w:rsidRPr="00860051">
        <w:rPr>
          <w:rFonts w:ascii="Palatino Linotype" w:hAnsi="Palatino Linotype"/>
          <w:b/>
        </w:rPr>
        <w:t>Laboratory Commissioning and Ongoing Monitoring</w:t>
      </w:r>
      <w:bookmarkEnd w:id="94"/>
    </w:p>
    <w:p w14:paraId="5BFEF429" w14:textId="63E89D76" w:rsidR="0035675B"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 xml:space="preserve">Before a laboratory is used for work with biohazardous materials it must be inspected by members of the University Biohazards Committee.  </w:t>
      </w:r>
      <w:r w:rsidR="00AB27F6" w:rsidRPr="00C23B75">
        <w:rPr>
          <w:rFonts w:ascii="Palatino Linotype" w:hAnsi="Palatino Linotype" w:cs="Times New Roman"/>
        </w:rPr>
        <w:t>This commissioning i</w:t>
      </w:r>
      <w:r w:rsidRPr="00C23B75">
        <w:rPr>
          <w:rFonts w:ascii="Palatino Linotype" w:hAnsi="Palatino Linotype" w:cs="Times New Roman"/>
        </w:rPr>
        <w:t xml:space="preserve">nspection will ensure that the physical requirements and operational practices are in place for the level of containment approved on the Biohazard Permit. </w:t>
      </w:r>
    </w:p>
    <w:p w14:paraId="5EE9A1C2" w14:textId="77777777" w:rsidR="0035675B" w:rsidRPr="00C23B75" w:rsidRDefault="0035675B" w:rsidP="0035675B">
      <w:pPr>
        <w:pStyle w:val="NoSpacing"/>
        <w:rPr>
          <w:rFonts w:ascii="Palatino Linotype" w:hAnsi="Palatino Linotype" w:cs="Times New Roman"/>
        </w:rPr>
      </w:pPr>
    </w:p>
    <w:p w14:paraId="43EF79A6" w14:textId="77777777" w:rsidR="0035675B" w:rsidRPr="00C23B75" w:rsidRDefault="0035675B" w:rsidP="0035675B">
      <w:pPr>
        <w:pStyle w:val="NoSpacing"/>
        <w:rPr>
          <w:rFonts w:ascii="Palatino Linotype" w:hAnsi="Palatino Linotype" w:cs="Times New Roman"/>
        </w:rPr>
      </w:pPr>
      <w:r w:rsidRPr="00C23B75">
        <w:rPr>
          <w:rFonts w:ascii="Palatino Linotype" w:hAnsi="Palatino Linotype" w:cs="Times New Roman"/>
        </w:rPr>
        <w:lastRenderedPageBreak/>
        <w:t>Amendments to the biohazard permit that result in changes in the containment requirements will necessitate a re-inspection.</w:t>
      </w:r>
    </w:p>
    <w:p w14:paraId="551ABDE7" w14:textId="77777777" w:rsidR="0035675B" w:rsidRPr="00C23B75" w:rsidRDefault="0035675B" w:rsidP="0035675B">
      <w:pPr>
        <w:pStyle w:val="NoSpacing"/>
        <w:rPr>
          <w:rFonts w:ascii="Palatino Linotype" w:hAnsi="Palatino Linotype" w:cs="Times New Roman"/>
        </w:rPr>
      </w:pPr>
    </w:p>
    <w:p w14:paraId="7DF436A2" w14:textId="77777777" w:rsidR="0035675B" w:rsidRPr="00C23B75" w:rsidRDefault="0035675B" w:rsidP="0035675B">
      <w:pPr>
        <w:pStyle w:val="NoSpacing"/>
        <w:rPr>
          <w:rFonts w:ascii="Palatino Linotype" w:hAnsi="Palatino Linotype" w:cs="Times New Roman"/>
        </w:rPr>
      </w:pPr>
      <w:r w:rsidRPr="00C23B75">
        <w:rPr>
          <w:rFonts w:ascii="Palatino Linotype" w:hAnsi="Palatino Linotype" w:cs="Times New Roman"/>
        </w:rPr>
        <w:t xml:space="preserve">The continued use of approved containment practices and the maintenance of the facility are monitored during routine inspections by members of the Biohazard Committee.  The frequency of inspection is determined by the Biohazard Committee and relates to the level of risk.  </w:t>
      </w:r>
    </w:p>
    <w:p w14:paraId="3408EF6C" w14:textId="77777777" w:rsidR="00CC4513" w:rsidRDefault="00CC4513" w:rsidP="0035675B">
      <w:pPr>
        <w:pStyle w:val="Heading2"/>
        <w:rPr>
          <w:rFonts w:ascii="Palatino Linotype" w:hAnsi="Palatino Linotype"/>
        </w:rPr>
      </w:pPr>
    </w:p>
    <w:p w14:paraId="1CE0DE63" w14:textId="77777777" w:rsidR="0035675B" w:rsidRPr="00860051" w:rsidRDefault="0035675B" w:rsidP="0035675B">
      <w:pPr>
        <w:pStyle w:val="Heading2"/>
        <w:rPr>
          <w:rFonts w:ascii="Palatino Linotype" w:hAnsi="Palatino Linotype"/>
          <w:b/>
        </w:rPr>
      </w:pPr>
      <w:bookmarkStart w:id="95" w:name="_Toc226384162"/>
      <w:r w:rsidRPr="00860051">
        <w:rPr>
          <w:rFonts w:ascii="Palatino Linotype" w:hAnsi="Palatino Linotype"/>
          <w:b/>
        </w:rPr>
        <w:t>Equipment Decommissioning</w:t>
      </w:r>
      <w:bookmarkEnd w:id="95"/>
      <w:r w:rsidRPr="00860051">
        <w:rPr>
          <w:rFonts w:ascii="Palatino Linotype" w:hAnsi="Palatino Linotype"/>
          <w:b/>
        </w:rPr>
        <w:t xml:space="preserve"> </w:t>
      </w:r>
    </w:p>
    <w:p w14:paraId="79C0476A" w14:textId="7F681155" w:rsidR="0035675B" w:rsidRPr="00C23B75" w:rsidRDefault="0035675B" w:rsidP="0035675B">
      <w:pPr>
        <w:spacing w:before="240"/>
        <w:ind w:firstLine="0"/>
        <w:rPr>
          <w:rFonts w:ascii="Palatino Linotype" w:hAnsi="Palatino Linotype"/>
        </w:rPr>
      </w:pPr>
      <w:r w:rsidRPr="00C23B75">
        <w:rPr>
          <w:rFonts w:ascii="Palatino Linotype" w:hAnsi="Palatino Linotype"/>
        </w:rPr>
        <w:t>Prior to shipping out for service, or relocating to another laboratory, any equipment that has been used with biohazardous material must be thoroughly decontaminated and labe</w:t>
      </w:r>
      <w:r w:rsidR="007C1CB7">
        <w:rPr>
          <w:rFonts w:ascii="Palatino Linotype" w:hAnsi="Palatino Linotype"/>
        </w:rPr>
        <w:t>l</w:t>
      </w:r>
      <w:r w:rsidRPr="00C23B75">
        <w:rPr>
          <w:rFonts w:ascii="Palatino Linotype" w:hAnsi="Palatino Linotype"/>
        </w:rPr>
        <w:t>led as decontaminated before being removed from the containment zone.   Consult the Biosafety Officer if you have any questions.</w:t>
      </w:r>
    </w:p>
    <w:p w14:paraId="6080AA56" w14:textId="7BC00B6A" w:rsidR="0035675B" w:rsidRPr="00C23B75" w:rsidRDefault="0035675B" w:rsidP="0035675B">
      <w:pPr>
        <w:spacing w:before="240"/>
        <w:ind w:firstLine="0"/>
        <w:rPr>
          <w:rFonts w:ascii="Palatino Linotype" w:hAnsi="Palatino Linotype"/>
        </w:rPr>
      </w:pPr>
      <w:r w:rsidRPr="00C23B75">
        <w:rPr>
          <w:rFonts w:ascii="Palatino Linotype" w:hAnsi="Palatino Linotype"/>
        </w:rPr>
        <w:t xml:space="preserve">Prior to disposal, any research equipment or furniture that may have been in contact with or may contain biohazardous or other hazardous substances must be decommissioned by the Department of Environmental Health &amp; Safety. Queen's University must ensure that all hazards are removed </w:t>
      </w:r>
      <w:r w:rsidR="00357E33" w:rsidRPr="00C23B75">
        <w:rPr>
          <w:rFonts w:ascii="Palatino Linotype" w:hAnsi="Palatino Linotype"/>
        </w:rPr>
        <w:t>to</w:t>
      </w:r>
      <w:r w:rsidRPr="00C23B75">
        <w:rPr>
          <w:rFonts w:ascii="Palatino Linotype" w:hAnsi="Palatino Linotype"/>
        </w:rPr>
        <w:t xml:space="preserve"> prevent any spread of contaminants into the environment and to comply with existing regulations. There is no cost to individual departments, and a few simple procedures, outlined here, must be followed: </w:t>
      </w:r>
      <w:hyperlink r:id="rId105" w:history="1">
        <w:r w:rsidR="009678A4">
          <w:rPr>
            <w:rStyle w:val="Hyperlink"/>
            <w:rFonts w:ascii="Palatino Linotype" w:hAnsi="Palatino Linotype"/>
          </w:rPr>
          <w:t>https://www.queensu.ca/risk/safety/chemical</w:t>
        </w:r>
      </w:hyperlink>
      <w:r w:rsidRPr="00C23B75">
        <w:rPr>
          <w:rFonts w:ascii="Palatino Linotype" w:hAnsi="Palatino Linotype"/>
        </w:rPr>
        <w:t xml:space="preserve">. </w:t>
      </w:r>
    </w:p>
    <w:p w14:paraId="431396C2" w14:textId="77777777" w:rsidR="0035675B" w:rsidRPr="00C23B75" w:rsidRDefault="0035675B" w:rsidP="0035675B">
      <w:pPr>
        <w:spacing w:before="240"/>
        <w:ind w:firstLine="0"/>
        <w:rPr>
          <w:rFonts w:ascii="Palatino Linotype" w:hAnsi="Palatino Linotype"/>
        </w:rPr>
      </w:pPr>
    </w:p>
    <w:p w14:paraId="618B716F" w14:textId="77777777" w:rsidR="0035675B" w:rsidRPr="00860051" w:rsidRDefault="0035675B" w:rsidP="0035675B">
      <w:pPr>
        <w:pStyle w:val="Heading2"/>
        <w:rPr>
          <w:rFonts w:ascii="Palatino Linotype" w:hAnsi="Palatino Linotype"/>
          <w:b/>
        </w:rPr>
      </w:pPr>
      <w:bookmarkStart w:id="96" w:name="_Toc226384163"/>
      <w:r w:rsidRPr="00860051">
        <w:rPr>
          <w:rFonts w:ascii="Palatino Linotype" w:hAnsi="Palatino Linotype"/>
          <w:b/>
        </w:rPr>
        <w:t>Laboratory Decommissioning</w:t>
      </w:r>
      <w:bookmarkEnd w:id="96"/>
    </w:p>
    <w:p w14:paraId="3D8B8AD0" w14:textId="77777777" w:rsidR="0035675B"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 xml:space="preserve">Any laboratory that is undergoing </w:t>
      </w:r>
      <w:r w:rsidRPr="00B86CEF">
        <w:rPr>
          <w:rFonts w:ascii="Palatino Linotype" w:hAnsi="Palatino Linotype" w:cs="Times New Roman"/>
          <w:b/>
          <w:bCs/>
        </w:rPr>
        <w:t>significant renovations</w:t>
      </w:r>
      <w:r w:rsidRPr="00C23B75">
        <w:rPr>
          <w:rFonts w:ascii="Palatino Linotype" w:hAnsi="Palatino Linotype" w:cs="Times New Roman"/>
        </w:rPr>
        <w:t xml:space="preserve"> may need to be decommissioned first.  Contact the Department of Environmental Health and Safety regarding any renovations to your laboratory.</w:t>
      </w:r>
    </w:p>
    <w:p w14:paraId="2D591F16" w14:textId="138C380B" w:rsidR="0035675B"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Any Princip</w:t>
      </w:r>
      <w:r w:rsidR="0018693F">
        <w:rPr>
          <w:rFonts w:ascii="Palatino Linotype" w:hAnsi="Palatino Linotype" w:cs="Times New Roman"/>
        </w:rPr>
        <w:t>a</w:t>
      </w:r>
      <w:r w:rsidRPr="00C23B75">
        <w:rPr>
          <w:rFonts w:ascii="Palatino Linotype" w:hAnsi="Palatino Linotype" w:cs="Times New Roman"/>
        </w:rPr>
        <w:t xml:space="preserve">l Investigator </w:t>
      </w:r>
      <w:r w:rsidRPr="00B86CEF">
        <w:rPr>
          <w:rFonts w:ascii="Palatino Linotype" w:hAnsi="Palatino Linotype" w:cs="Times New Roman"/>
          <w:b/>
          <w:bCs/>
        </w:rPr>
        <w:t>closing a laboratory</w:t>
      </w:r>
      <w:r w:rsidRPr="00C23B75">
        <w:rPr>
          <w:rFonts w:ascii="Palatino Linotype" w:hAnsi="Palatino Linotype" w:cs="Times New Roman"/>
        </w:rPr>
        <w:t xml:space="preserve">, leaving the university, or transferring to another location within the University must be in compliance with the </w:t>
      </w:r>
      <w:hyperlink r:id="rId106" w:history="1">
        <w:r w:rsidRPr="00C23B75">
          <w:rPr>
            <w:rStyle w:val="Hyperlink"/>
            <w:rFonts w:ascii="Palatino Linotype" w:hAnsi="Palatino Linotype" w:cs="Times New Roman"/>
          </w:rPr>
          <w:t>Queen’s University Standard Operating Procedure for Laboratory Decommissioning, SOP-LAB-04</w:t>
        </w:r>
      </w:hyperlink>
      <w:r w:rsidRPr="00C23B75">
        <w:rPr>
          <w:rFonts w:ascii="Palatino Linotype" w:hAnsi="Palatino Linotype" w:cs="Times New Roman"/>
        </w:rPr>
        <w:t xml:space="preserve">.  </w:t>
      </w:r>
    </w:p>
    <w:p w14:paraId="4F0A5A72" w14:textId="55C1CF5C" w:rsidR="0035675B" w:rsidRPr="00C23B75" w:rsidRDefault="0035675B" w:rsidP="0035675B">
      <w:pPr>
        <w:pStyle w:val="NoSpacing"/>
        <w:spacing w:before="240"/>
        <w:rPr>
          <w:rFonts w:ascii="Palatino Linotype" w:hAnsi="Palatino Linotype" w:cs="Times New Roman"/>
        </w:rPr>
      </w:pPr>
      <w:r w:rsidRPr="00C23B75">
        <w:rPr>
          <w:rFonts w:ascii="Palatino Linotype" w:hAnsi="Palatino Linotype" w:cs="Times New Roman"/>
        </w:rPr>
        <w:t xml:space="preserve">A </w:t>
      </w:r>
      <w:hyperlink r:id="rId107" w:history="1">
        <w:r w:rsidRPr="00C23B75">
          <w:rPr>
            <w:rStyle w:val="Hyperlink"/>
            <w:rFonts w:ascii="Palatino Linotype" w:hAnsi="Palatino Linotype" w:cs="Times New Roman"/>
          </w:rPr>
          <w:t>Laboratory Procedures Decommissioning Checklist</w:t>
        </w:r>
      </w:hyperlink>
      <w:r w:rsidRPr="00C23B75">
        <w:rPr>
          <w:rFonts w:ascii="Palatino Linotype" w:hAnsi="Palatino Linotype" w:cs="Times New Roman"/>
        </w:rPr>
        <w:t xml:space="preserve">, to be filled out and signed by officials from the Department of Environmental Health and Safety, the Principal Investigator, and the Department Head to document that the lab has be properly cleared of all hazardous material.  </w:t>
      </w:r>
    </w:p>
    <w:p w14:paraId="3F81B21B" w14:textId="3BF15079" w:rsidR="00E3685F" w:rsidRPr="00C23B75" w:rsidRDefault="0035675B" w:rsidP="00B86CEF">
      <w:pPr>
        <w:pStyle w:val="NoSpacing"/>
        <w:spacing w:before="240"/>
        <w:rPr>
          <w:rFonts w:ascii="Palatino Linotype" w:hAnsi="Palatino Linotype" w:cs="Times New Roman"/>
        </w:rPr>
      </w:pPr>
      <w:r w:rsidRPr="00C23B75">
        <w:rPr>
          <w:rFonts w:ascii="Palatino Linotype" w:hAnsi="Palatino Linotype" w:cs="Times New Roman"/>
        </w:rPr>
        <w:t>Failure to follow the required procedure may result in significant financial charges if members of the Department of Environmental Health and Safety are required to decontaminate the lab and package and remove hazardous material.</w:t>
      </w:r>
    </w:p>
    <w:p w14:paraId="6D9A88D4" w14:textId="77777777" w:rsidR="003858FE" w:rsidRPr="00C23B75" w:rsidRDefault="00E3685F" w:rsidP="00CB4453">
      <w:pPr>
        <w:pStyle w:val="Heading1"/>
        <w:jc w:val="center"/>
        <w:rPr>
          <w:rFonts w:ascii="Palatino Linotype" w:hAnsi="Palatino Linotype"/>
        </w:rPr>
      </w:pPr>
      <w:bookmarkStart w:id="97" w:name="_Toc226384164"/>
      <w:r w:rsidRPr="00C23B75">
        <w:rPr>
          <w:rFonts w:ascii="Palatino Linotype" w:hAnsi="Palatino Linotype"/>
        </w:rPr>
        <w:lastRenderedPageBreak/>
        <w:t>A</w:t>
      </w:r>
      <w:r w:rsidR="00DD4D68" w:rsidRPr="00C23B75">
        <w:rPr>
          <w:rFonts w:ascii="Palatino Linotype" w:hAnsi="Palatino Linotype"/>
        </w:rPr>
        <w:t>PPENDIX I</w:t>
      </w:r>
      <w:bookmarkEnd w:id="97"/>
    </w:p>
    <w:p w14:paraId="5C8010BE" w14:textId="77777777" w:rsidR="00E3685F" w:rsidRPr="00C23B75" w:rsidRDefault="00E3685F" w:rsidP="00DD4D68">
      <w:pPr>
        <w:pStyle w:val="NoSpacing"/>
        <w:jc w:val="center"/>
        <w:outlineLvl w:val="0"/>
        <w:rPr>
          <w:rFonts w:ascii="Palatino Linotype" w:hAnsi="Palatino Linotype" w:cs="Times New Roman"/>
          <w:b/>
          <w:sz w:val="28"/>
          <w:szCs w:val="28"/>
        </w:rPr>
      </w:pPr>
      <w:bookmarkStart w:id="98" w:name="_Toc226384165"/>
      <w:r w:rsidRPr="00C23B75">
        <w:rPr>
          <w:rFonts w:ascii="Palatino Linotype" w:hAnsi="Palatino Linotype" w:cs="Times New Roman"/>
          <w:b/>
          <w:sz w:val="28"/>
          <w:szCs w:val="28"/>
        </w:rPr>
        <w:t>Operational Requirements for Specific Equipment and Supplies</w:t>
      </w:r>
      <w:bookmarkEnd w:id="98"/>
    </w:p>
    <w:p w14:paraId="380F403C" w14:textId="77777777" w:rsidR="00E3685F" w:rsidRPr="00A922FD" w:rsidRDefault="00E3685F" w:rsidP="00CB4453">
      <w:pPr>
        <w:pStyle w:val="Heading2"/>
        <w:rPr>
          <w:rFonts w:ascii="Palatino Linotype" w:hAnsi="Palatino Linotype"/>
          <w:b/>
        </w:rPr>
      </w:pPr>
      <w:bookmarkStart w:id="99" w:name="_Toc247528049"/>
      <w:bookmarkStart w:id="100" w:name="_Toc236708598"/>
      <w:bookmarkStart w:id="101" w:name="_Toc236708596"/>
      <w:bookmarkStart w:id="102" w:name="_Toc226384166"/>
      <w:r w:rsidRPr="00A922FD">
        <w:rPr>
          <w:rFonts w:ascii="Palatino Linotype" w:hAnsi="Palatino Linotype"/>
          <w:b/>
        </w:rPr>
        <w:t>Ampoules of lyophilized cultures</w:t>
      </w:r>
      <w:bookmarkEnd w:id="99"/>
      <w:bookmarkEnd w:id="102"/>
    </w:p>
    <w:p w14:paraId="3C201743" w14:textId="77777777" w:rsidR="00D15342" w:rsidRPr="00C23B75" w:rsidRDefault="00D15342" w:rsidP="00DD4D68">
      <w:pPr>
        <w:pStyle w:val="NoSpacing"/>
        <w:rPr>
          <w:rFonts w:ascii="Palatino Linotype" w:hAnsi="Palatino Linotype" w:cs="Times New Roman"/>
        </w:rPr>
      </w:pPr>
      <w:bookmarkStart w:id="103" w:name="_Toc247528050"/>
    </w:p>
    <w:p w14:paraId="55D5C2BF" w14:textId="22152798" w:rsidR="00CC4513" w:rsidRDefault="00E3685F" w:rsidP="00210BC0">
      <w:pPr>
        <w:pStyle w:val="NoSpacing"/>
        <w:rPr>
          <w:rFonts w:ascii="Palatino Linotype" w:hAnsi="Palatino Linotype" w:cs="Times New Roman"/>
        </w:rPr>
      </w:pPr>
      <w:r w:rsidRPr="00C23B75">
        <w:rPr>
          <w:rFonts w:ascii="Palatino Linotype" w:hAnsi="Palatino Linotype" w:cs="Times New Roman"/>
        </w:rPr>
        <w:t>Avoid snapping the neck of an ampoule which can lead to the sudden inrush of air and dispersal of contents.  Instead, make a file mark near the middle of</w:t>
      </w:r>
      <w:r w:rsidR="008B532A">
        <w:rPr>
          <w:rFonts w:ascii="Palatino Linotype" w:hAnsi="Palatino Linotype" w:cs="Times New Roman"/>
        </w:rPr>
        <w:t xml:space="preserve"> the cotton plug and apply a </w:t>
      </w:r>
      <w:r w:rsidRPr="00C23B75">
        <w:rPr>
          <w:rFonts w:ascii="Palatino Linotype" w:hAnsi="Palatino Linotype" w:cs="Times New Roman"/>
        </w:rPr>
        <w:t>hot glass rod to crack the glass; allow time for air to seep into the ampoule and gently remove the top and plug; add liquid for resuspension slowly to avoid frothing.</w:t>
      </w:r>
      <w:bookmarkStart w:id="104" w:name="_Toc236708597"/>
      <w:bookmarkEnd w:id="100"/>
      <w:bookmarkEnd w:id="101"/>
      <w:bookmarkEnd w:id="103"/>
    </w:p>
    <w:p w14:paraId="209CC577" w14:textId="77777777" w:rsidR="00210BC0" w:rsidRDefault="00210BC0" w:rsidP="00210BC0">
      <w:pPr>
        <w:pStyle w:val="NoSpacing"/>
        <w:rPr>
          <w:rFonts w:ascii="Palatino Linotype" w:hAnsi="Palatino Linotype"/>
        </w:rPr>
      </w:pPr>
    </w:p>
    <w:p w14:paraId="66B76166" w14:textId="49EDE13C" w:rsidR="00E3685F" w:rsidRPr="00A922FD" w:rsidRDefault="00E3685F" w:rsidP="00CB4453">
      <w:pPr>
        <w:pStyle w:val="Heading2"/>
        <w:rPr>
          <w:rFonts w:ascii="Palatino Linotype" w:hAnsi="Palatino Linotype"/>
          <w:b/>
        </w:rPr>
      </w:pPr>
      <w:bookmarkStart w:id="105" w:name="_Toc226384167"/>
      <w:r w:rsidRPr="00A922FD">
        <w:rPr>
          <w:rFonts w:ascii="Palatino Linotype" w:hAnsi="Palatino Linotype"/>
          <w:b/>
        </w:rPr>
        <w:t>Centrifuges</w:t>
      </w:r>
      <w:bookmarkEnd w:id="105"/>
      <w:r w:rsidRPr="00A922FD">
        <w:rPr>
          <w:rFonts w:ascii="Palatino Linotype" w:hAnsi="Palatino Linotype"/>
          <w:b/>
        </w:rPr>
        <w:t xml:space="preserve"> </w:t>
      </w:r>
    </w:p>
    <w:p w14:paraId="242078C6" w14:textId="77777777" w:rsidR="00D15342" w:rsidRPr="00C23B75" w:rsidRDefault="00D15342" w:rsidP="00E3685F">
      <w:pPr>
        <w:pStyle w:val="NoSpacing"/>
        <w:rPr>
          <w:rFonts w:ascii="Palatino Linotype" w:hAnsi="Palatino Linotype" w:cs="Times New Roman"/>
          <w:lang w:eastAsia="en-CA"/>
        </w:rPr>
      </w:pPr>
    </w:p>
    <w:p w14:paraId="0CC5FAEE" w14:textId="77777777" w:rsidR="00E3685F" w:rsidRPr="00C23B75" w:rsidRDefault="00E3685F" w:rsidP="00E3685F">
      <w:pPr>
        <w:pStyle w:val="NoSpacing"/>
        <w:rPr>
          <w:rFonts w:ascii="Palatino Linotype" w:hAnsi="Palatino Linotype" w:cs="Times New Roman"/>
          <w:lang w:eastAsia="en-CA"/>
        </w:rPr>
      </w:pPr>
      <w:r w:rsidRPr="00C23B75">
        <w:rPr>
          <w:rFonts w:ascii="Palatino Linotype" w:hAnsi="Palatino Linotype" w:cs="Times New Roman"/>
          <w:lang w:eastAsia="en-CA"/>
        </w:rPr>
        <w:t xml:space="preserve">Improperly used or maintained centrifuges can present significant hazards to users. Failed mechanical parts can result in release of flying objects, hazardous chemicals, and biohazardous aerosols. The high-speed spins generated by centrifuges can create large amounts of aerosol if a spill, leak or tube breakage occurs. </w:t>
      </w:r>
    </w:p>
    <w:p w14:paraId="22383C60" w14:textId="77777777" w:rsidR="00E3685F" w:rsidRPr="00C23B75" w:rsidRDefault="00E3685F" w:rsidP="00E3685F">
      <w:pPr>
        <w:pStyle w:val="NoSpacing"/>
        <w:rPr>
          <w:rFonts w:ascii="Palatino Linotype" w:hAnsi="Palatino Linotype" w:cs="Times New Roman"/>
          <w:b/>
        </w:rPr>
      </w:pPr>
    </w:p>
    <w:p w14:paraId="62710664" w14:textId="77777777" w:rsidR="00E3685F" w:rsidRPr="00C23B75" w:rsidRDefault="00E3685F" w:rsidP="00E3685F">
      <w:pPr>
        <w:pStyle w:val="NoSpacing"/>
        <w:rPr>
          <w:rFonts w:ascii="Palatino Linotype" w:hAnsi="Palatino Linotype" w:cs="Times New Roman"/>
        </w:rPr>
      </w:pPr>
      <w:r w:rsidRPr="00C23B75">
        <w:rPr>
          <w:rFonts w:ascii="Palatino Linotype" w:hAnsi="Palatino Linotype" w:cs="Times New Roman"/>
        </w:rPr>
        <w:t xml:space="preserve">Materials for centrifugation must be placed in screw-capped tubes (or sealed tubes if appropriate for ultracentrifugation), which must not be overfilled or leak. Disinfect and clean up any leaks immediately. </w:t>
      </w:r>
    </w:p>
    <w:p w14:paraId="250F0A2A" w14:textId="7FB29704" w:rsidR="00E3685F" w:rsidRPr="00C23B75" w:rsidRDefault="00E3685F" w:rsidP="00CB4453">
      <w:pPr>
        <w:spacing w:before="100" w:beforeAutospacing="1" w:after="100" w:afterAutospacing="1"/>
        <w:ind w:firstLine="0"/>
        <w:rPr>
          <w:rFonts w:ascii="Palatino Linotype" w:hAnsi="Palatino Linotype"/>
        </w:rPr>
      </w:pPr>
      <w:r w:rsidRPr="00C23B75">
        <w:rPr>
          <w:rFonts w:ascii="Palatino Linotype" w:hAnsi="Palatino Linotype"/>
          <w:lang w:eastAsia="en-CA"/>
        </w:rPr>
        <w:t>To avoid the creation of aerosols after centrifugation, decant supernatants carefully</w:t>
      </w:r>
      <w:r w:rsidR="00D56E1E">
        <w:rPr>
          <w:rFonts w:ascii="Palatino Linotype" w:hAnsi="Palatino Linotype"/>
          <w:lang w:eastAsia="en-CA"/>
        </w:rPr>
        <w:t>.  A</w:t>
      </w:r>
      <w:r w:rsidRPr="00C23B75">
        <w:rPr>
          <w:rFonts w:ascii="Palatino Linotype" w:hAnsi="Palatino Linotype"/>
          <w:lang w:eastAsia="en-CA"/>
        </w:rPr>
        <w:t>void vigorous shaking and blowing bubbles with your pipette when resuspending packed cells</w:t>
      </w:r>
      <w:r w:rsidR="00D56E1E">
        <w:rPr>
          <w:rFonts w:ascii="Palatino Linotype" w:hAnsi="Palatino Linotype"/>
          <w:lang w:eastAsia="en-CA"/>
        </w:rPr>
        <w:t>/bacteria</w:t>
      </w:r>
      <w:r w:rsidR="008B532A">
        <w:rPr>
          <w:rFonts w:ascii="Palatino Linotype" w:hAnsi="Palatino Linotype"/>
          <w:lang w:eastAsia="en-CA"/>
        </w:rPr>
        <w:t>.  W</w:t>
      </w:r>
      <w:r w:rsidRPr="00C23B75">
        <w:rPr>
          <w:rFonts w:ascii="Palatino Linotype" w:hAnsi="Palatino Linotype"/>
          <w:lang w:eastAsia="en-CA"/>
        </w:rPr>
        <w:t>ork in a biological safety cabinet to contain aerosols</w:t>
      </w:r>
      <w:r w:rsidR="00D56E1E">
        <w:rPr>
          <w:rFonts w:ascii="Palatino Linotype" w:hAnsi="Palatino Linotype"/>
          <w:lang w:eastAsia="en-CA"/>
        </w:rPr>
        <w:t xml:space="preserve"> generated when resuspending risk group 2 material</w:t>
      </w:r>
      <w:r w:rsidRPr="00C23B75">
        <w:rPr>
          <w:rFonts w:ascii="Palatino Linotype" w:hAnsi="Palatino Linotype"/>
          <w:lang w:eastAsia="en-CA"/>
        </w:rPr>
        <w:t xml:space="preserve">. </w:t>
      </w:r>
    </w:p>
    <w:p w14:paraId="4D05ACF2" w14:textId="0158764F" w:rsidR="00E3685F" w:rsidRPr="00C23B75" w:rsidRDefault="00E3685F" w:rsidP="00E3685F">
      <w:pPr>
        <w:pStyle w:val="NoSpacing"/>
        <w:rPr>
          <w:rFonts w:ascii="Palatino Linotype" w:hAnsi="Palatino Linotype" w:cs="Times New Roman"/>
        </w:rPr>
      </w:pPr>
      <w:r w:rsidRPr="00C23B75">
        <w:rPr>
          <w:rFonts w:ascii="Palatino Linotype" w:hAnsi="Palatino Linotype" w:cs="Times New Roman"/>
        </w:rPr>
        <w:t xml:space="preserve">For </w:t>
      </w:r>
      <w:r w:rsidRPr="00C23B75">
        <w:rPr>
          <w:rFonts w:ascii="Palatino Linotype" w:hAnsi="Palatino Linotype" w:cs="Times New Roman"/>
          <w:b/>
        </w:rPr>
        <w:t>low speed centrifugation</w:t>
      </w:r>
      <w:r w:rsidRPr="00C23B75">
        <w:rPr>
          <w:rFonts w:ascii="Palatino Linotype" w:hAnsi="Palatino Linotype" w:cs="Times New Roman"/>
        </w:rPr>
        <w:t xml:space="preserve"> sealed centrifuge buckets (safety cups) are recommended for level 2 material and for all cell lines.  Safety cups are strongly recommended for known infectious level 2 material (eg. virus, viral vectors, and bacteria).  For level 2+ safety cups are </w:t>
      </w:r>
      <w:r w:rsidR="00D56E1E" w:rsidRPr="00C23B75">
        <w:rPr>
          <w:rFonts w:ascii="Palatino Linotype" w:hAnsi="Palatino Linotype" w:cs="Times New Roman"/>
        </w:rPr>
        <w:t>required and</w:t>
      </w:r>
      <w:r w:rsidRPr="00C23B75">
        <w:rPr>
          <w:rFonts w:ascii="Palatino Linotype" w:hAnsi="Palatino Linotype" w:cs="Times New Roman"/>
        </w:rPr>
        <w:t xml:space="preserve"> must be opened only in a </w:t>
      </w:r>
      <w:r w:rsidR="00A73590" w:rsidRPr="00C23B75">
        <w:rPr>
          <w:rFonts w:ascii="Palatino Linotype" w:hAnsi="Palatino Linotype" w:cs="Times New Roman"/>
        </w:rPr>
        <w:t>biological safety cabinet</w:t>
      </w:r>
      <w:r w:rsidRPr="00C23B75">
        <w:rPr>
          <w:rFonts w:ascii="Palatino Linotype" w:hAnsi="Palatino Linotype" w:cs="Times New Roman"/>
        </w:rPr>
        <w:t>.</w:t>
      </w:r>
    </w:p>
    <w:p w14:paraId="6DC8A8E3" w14:textId="77777777" w:rsidR="00E3685F" w:rsidRPr="00C23B75" w:rsidRDefault="00E3685F" w:rsidP="00E3685F">
      <w:pPr>
        <w:pStyle w:val="NoSpacing"/>
        <w:rPr>
          <w:rFonts w:ascii="Palatino Linotype" w:hAnsi="Palatino Linotype" w:cs="Times New Roman"/>
        </w:rPr>
      </w:pPr>
    </w:p>
    <w:p w14:paraId="4603F8A9" w14:textId="39BF5FEF" w:rsidR="00E3685F" w:rsidRPr="00C23B75" w:rsidRDefault="00E3685F" w:rsidP="00E3685F">
      <w:pPr>
        <w:pStyle w:val="NoSpacing"/>
        <w:rPr>
          <w:rFonts w:ascii="Palatino Linotype" w:hAnsi="Palatino Linotype" w:cs="Times New Roman"/>
        </w:rPr>
      </w:pPr>
      <w:r w:rsidRPr="00C23B75">
        <w:rPr>
          <w:rFonts w:ascii="Palatino Linotype" w:hAnsi="Palatino Linotype" w:cs="Times New Roman"/>
          <w:b/>
        </w:rPr>
        <w:t>Microcentrifuges</w:t>
      </w:r>
      <w:r w:rsidRPr="00C23B75">
        <w:rPr>
          <w:rFonts w:ascii="Palatino Linotype" w:hAnsi="Palatino Linotype" w:cs="Times New Roman"/>
        </w:rPr>
        <w:t xml:space="preserve"> should not be placed in the BSC for operation, as air c</w:t>
      </w:r>
      <w:r w:rsidR="004D2403">
        <w:rPr>
          <w:rFonts w:ascii="Palatino Linotype" w:hAnsi="Palatino Linotype" w:cs="Times New Roman"/>
        </w:rPr>
        <w:t>urrents</w:t>
      </w:r>
      <w:r w:rsidRPr="00C23B75">
        <w:rPr>
          <w:rFonts w:ascii="Palatino Linotype" w:hAnsi="Palatino Linotype" w:cs="Times New Roman"/>
        </w:rPr>
        <w:t xml:space="preserve"> during operation compromises the integrity of the BSC. </w:t>
      </w:r>
      <w:r w:rsidR="004D2403">
        <w:rPr>
          <w:rFonts w:ascii="Palatino Linotype" w:hAnsi="Palatino Linotype" w:cs="Times New Roman"/>
        </w:rPr>
        <w:t xml:space="preserve"> </w:t>
      </w:r>
      <w:r w:rsidRPr="00C23B75">
        <w:rPr>
          <w:rFonts w:ascii="Palatino Linotype" w:hAnsi="Palatino Linotype" w:cs="Times New Roman"/>
        </w:rPr>
        <w:t>Safety cups for microcentrifuges are now available.</w:t>
      </w:r>
    </w:p>
    <w:p w14:paraId="21675053" w14:textId="77777777" w:rsidR="00E3685F" w:rsidRPr="00C23B75" w:rsidRDefault="00E3685F" w:rsidP="00E3685F">
      <w:pPr>
        <w:pStyle w:val="NoSpacing"/>
        <w:ind w:left="720"/>
        <w:rPr>
          <w:rFonts w:ascii="Palatino Linotype" w:hAnsi="Palatino Linotype" w:cs="Times New Roman"/>
        </w:rPr>
      </w:pPr>
    </w:p>
    <w:p w14:paraId="6998181E" w14:textId="52B89D6F" w:rsidR="00210BC0" w:rsidRDefault="00E3685F" w:rsidP="00B86CEF">
      <w:pPr>
        <w:pStyle w:val="NoSpacing"/>
        <w:rPr>
          <w:rFonts w:ascii="Palatino Linotype" w:hAnsi="Palatino Linotype"/>
          <w:b/>
          <w:lang w:eastAsia="en-CA"/>
        </w:rPr>
      </w:pPr>
      <w:r w:rsidRPr="00C23B75">
        <w:rPr>
          <w:rFonts w:ascii="Palatino Linotype" w:hAnsi="Palatino Linotype" w:cs="Times New Roman"/>
        </w:rPr>
        <w:t xml:space="preserve">In the event of a </w:t>
      </w:r>
      <w:r w:rsidRPr="00C23B75">
        <w:rPr>
          <w:rFonts w:ascii="Palatino Linotype" w:hAnsi="Palatino Linotype" w:cs="Times New Roman"/>
          <w:b/>
        </w:rPr>
        <w:t>centrifuge equipment malfunction</w:t>
      </w:r>
      <w:r w:rsidRPr="00C23B75">
        <w:rPr>
          <w:rFonts w:ascii="Palatino Linotype" w:hAnsi="Palatino Linotype" w:cs="Times New Roman"/>
        </w:rPr>
        <w:t xml:space="preserve">, follow instructions outlined </w:t>
      </w:r>
      <w:r w:rsidR="00210BC0" w:rsidRPr="00C23B75">
        <w:rPr>
          <w:rFonts w:ascii="Palatino Linotype" w:hAnsi="Palatino Linotype" w:cs="Times New Roman"/>
        </w:rPr>
        <w:t xml:space="preserve">in the section on Equipment Associated Emergencies </w:t>
      </w:r>
      <w:r w:rsidRPr="00C23B75">
        <w:rPr>
          <w:rFonts w:ascii="Palatino Linotype" w:hAnsi="Palatino Linotype" w:cs="Times New Roman"/>
        </w:rPr>
        <w:t xml:space="preserve">in the </w:t>
      </w:r>
      <w:hyperlink r:id="rId108" w:history="1">
        <w:r w:rsidRPr="00C23B75">
          <w:rPr>
            <w:rStyle w:val="Hyperlink"/>
            <w:rFonts w:ascii="Palatino Linotype" w:hAnsi="Palatino Linotype" w:cs="Times New Roman"/>
          </w:rPr>
          <w:t>Emergency Response Procedures</w:t>
        </w:r>
      </w:hyperlink>
      <w:r w:rsidRPr="00C23B75">
        <w:rPr>
          <w:rFonts w:ascii="Palatino Linotype" w:hAnsi="Palatino Linotype" w:cs="Times New Roman"/>
        </w:rPr>
        <w:t xml:space="preserve"> </w:t>
      </w:r>
      <w:r w:rsidR="00210BC0">
        <w:rPr>
          <w:rFonts w:ascii="Palatino Linotype" w:hAnsi="Palatino Linotype" w:cs="Times New Roman"/>
        </w:rPr>
        <w:t>posted in your lab.</w:t>
      </w:r>
      <w:r w:rsidR="00210BC0">
        <w:rPr>
          <w:rFonts w:ascii="Palatino Linotype" w:hAnsi="Palatino Linotype"/>
          <w:b/>
          <w:lang w:eastAsia="en-CA"/>
        </w:rPr>
        <w:br w:type="page"/>
      </w:r>
    </w:p>
    <w:p w14:paraId="62806CCD" w14:textId="526AE320" w:rsidR="00E3685F" w:rsidRPr="00C23B75" w:rsidRDefault="00E3685F" w:rsidP="00CB4453">
      <w:pPr>
        <w:spacing w:before="100" w:beforeAutospacing="1" w:after="100" w:afterAutospacing="1"/>
        <w:ind w:firstLine="0"/>
        <w:rPr>
          <w:rFonts w:ascii="Palatino Linotype" w:hAnsi="Palatino Linotype"/>
          <w:b/>
          <w:lang w:eastAsia="en-CA"/>
        </w:rPr>
      </w:pPr>
      <w:r w:rsidRPr="00C23B75">
        <w:rPr>
          <w:rFonts w:ascii="Palatino Linotype" w:hAnsi="Palatino Linotype"/>
          <w:b/>
          <w:lang w:eastAsia="en-CA"/>
        </w:rPr>
        <w:lastRenderedPageBreak/>
        <w:t xml:space="preserve">To avoid contaminating your centrifuge: </w:t>
      </w:r>
    </w:p>
    <w:p w14:paraId="73DAD3C7" w14:textId="12D916AE" w:rsidR="00E3685F" w:rsidRPr="00C23B75" w:rsidRDefault="00E3685F"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Check glass and plastic centrifuge tubes for </w:t>
      </w:r>
      <w:r w:rsidR="00352E28" w:rsidRPr="00C23B75">
        <w:rPr>
          <w:rFonts w:ascii="Palatino Linotype" w:hAnsi="Palatino Linotype"/>
          <w:lang w:eastAsia="en-CA"/>
        </w:rPr>
        <w:t>stress lines</w:t>
      </w:r>
      <w:r w:rsidRPr="00C23B75">
        <w:rPr>
          <w:rFonts w:ascii="Palatino Linotype" w:hAnsi="Palatino Linotype"/>
          <w:lang w:eastAsia="en-CA"/>
        </w:rPr>
        <w:t xml:space="preserve">, hairline cracks and chipped rims before use. Use unbreakable tubes whenever possible. </w:t>
      </w:r>
    </w:p>
    <w:p w14:paraId="2CFB7B4C" w14:textId="77777777" w:rsidR="00E3685F" w:rsidRPr="00C23B75" w:rsidRDefault="00E3685F"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Avoid filling tubes to the rim. </w:t>
      </w:r>
    </w:p>
    <w:p w14:paraId="46B5CBC8" w14:textId="35581CB3" w:rsidR="00E3685F" w:rsidRPr="00C23B75" w:rsidRDefault="00E3685F"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Use caps or stoppers on centrifuge tubes. </w:t>
      </w:r>
      <w:r w:rsidR="004D2403">
        <w:rPr>
          <w:rFonts w:ascii="Palatino Linotype" w:hAnsi="Palatino Linotype"/>
          <w:lang w:eastAsia="en-CA"/>
        </w:rPr>
        <w:t>Do not use</w:t>
      </w:r>
      <w:r w:rsidRPr="00C23B75">
        <w:rPr>
          <w:rFonts w:ascii="Palatino Linotype" w:hAnsi="Palatino Linotype"/>
          <w:lang w:eastAsia="en-CA"/>
        </w:rPr>
        <w:t xml:space="preserve"> lightweight materials such as aluminum foil as caps. </w:t>
      </w:r>
    </w:p>
    <w:p w14:paraId="475781D6" w14:textId="77777777" w:rsidR="00C37316" w:rsidRPr="00C23B75" w:rsidRDefault="00C37316"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To reduce aerosol generation upon opening, use screw-capped tubes and bottles rather than plugs or snap caps when feasible.  </w:t>
      </w:r>
    </w:p>
    <w:p w14:paraId="74F050B7" w14:textId="24EDD81F" w:rsidR="00526286" w:rsidRPr="00B86CEF" w:rsidRDefault="00E3685F" w:rsidP="00414436">
      <w:pPr>
        <w:numPr>
          <w:ilvl w:val="0"/>
          <w:numId w:val="11"/>
        </w:numPr>
        <w:spacing w:before="100" w:beforeAutospacing="1" w:after="100" w:afterAutospacing="1"/>
        <w:rPr>
          <w:rFonts w:ascii="Palatino Linotype" w:hAnsi="Palatino Linotype"/>
          <w:b/>
          <w:bCs/>
          <w:lang w:eastAsia="en-CA"/>
        </w:rPr>
      </w:pPr>
      <w:r w:rsidRPr="00B86CEF">
        <w:rPr>
          <w:rFonts w:ascii="Palatino Linotype" w:hAnsi="Palatino Linotype"/>
          <w:b/>
          <w:bCs/>
          <w:lang w:eastAsia="en-CA"/>
        </w:rPr>
        <w:t>Use sealed centrifuge buckets (safety cups) or rotors</w:t>
      </w:r>
      <w:r w:rsidR="004D2403" w:rsidRPr="00B86CEF">
        <w:rPr>
          <w:rFonts w:ascii="Palatino Linotype" w:hAnsi="Palatino Linotype"/>
          <w:b/>
          <w:bCs/>
          <w:lang w:eastAsia="en-CA"/>
        </w:rPr>
        <w:t>:</w:t>
      </w:r>
      <w:r w:rsidRPr="00B86CEF">
        <w:rPr>
          <w:rFonts w:ascii="Palatino Linotype" w:hAnsi="Palatino Linotype"/>
          <w:b/>
          <w:bCs/>
          <w:lang w:eastAsia="en-CA"/>
        </w:rPr>
        <w:t xml:space="preserve"> </w:t>
      </w:r>
    </w:p>
    <w:p w14:paraId="186A3027" w14:textId="7C51A1FA" w:rsidR="00526286" w:rsidRPr="00B86CEF" w:rsidRDefault="004D2403" w:rsidP="00526286">
      <w:pPr>
        <w:numPr>
          <w:ilvl w:val="1"/>
          <w:numId w:val="11"/>
        </w:numPr>
        <w:spacing w:before="100" w:beforeAutospacing="1" w:after="100" w:afterAutospacing="1"/>
        <w:rPr>
          <w:rFonts w:ascii="Palatino Linotype" w:hAnsi="Palatino Linotype"/>
          <w:b/>
          <w:bCs/>
          <w:lang w:eastAsia="en-CA"/>
        </w:rPr>
      </w:pPr>
      <w:r w:rsidRPr="00B86CEF">
        <w:rPr>
          <w:rFonts w:ascii="Palatino Linotype" w:hAnsi="Palatino Linotype"/>
          <w:b/>
          <w:bCs/>
          <w:lang w:eastAsia="en-CA"/>
        </w:rPr>
        <w:t>L</w:t>
      </w:r>
      <w:r w:rsidR="00E3685F" w:rsidRPr="00B86CEF">
        <w:rPr>
          <w:rFonts w:ascii="Palatino Linotype" w:hAnsi="Palatino Linotype"/>
          <w:b/>
          <w:bCs/>
          <w:lang w:eastAsia="en-CA"/>
        </w:rPr>
        <w:t>oad and unload</w:t>
      </w:r>
      <w:r w:rsidRPr="00B86CEF">
        <w:rPr>
          <w:rFonts w:ascii="Palatino Linotype" w:hAnsi="Palatino Linotype"/>
          <w:b/>
          <w:bCs/>
          <w:lang w:eastAsia="en-CA"/>
        </w:rPr>
        <w:t xml:space="preserve"> </w:t>
      </w:r>
      <w:r w:rsidR="00E3685F" w:rsidRPr="00B86CEF">
        <w:rPr>
          <w:rFonts w:ascii="Palatino Linotype" w:hAnsi="Palatino Linotype"/>
          <w:b/>
          <w:bCs/>
          <w:lang w:eastAsia="en-CA"/>
        </w:rPr>
        <w:t>in a biological safety cabinet</w:t>
      </w:r>
      <w:r w:rsidRPr="00B86CEF">
        <w:rPr>
          <w:rFonts w:ascii="Palatino Linotype" w:hAnsi="Palatino Linotype"/>
          <w:b/>
          <w:bCs/>
          <w:lang w:eastAsia="en-CA"/>
        </w:rPr>
        <w:t>.</w:t>
      </w:r>
    </w:p>
    <w:p w14:paraId="571E6D55" w14:textId="77777777" w:rsidR="00526286" w:rsidRPr="00B86CEF" w:rsidRDefault="00E3685F" w:rsidP="00526286">
      <w:pPr>
        <w:numPr>
          <w:ilvl w:val="1"/>
          <w:numId w:val="11"/>
        </w:numPr>
        <w:spacing w:before="100" w:beforeAutospacing="1" w:after="100" w:afterAutospacing="1"/>
        <w:rPr>
          <w:rFonts w:ascii="Palatino Linotype" w:hAnsi="Palatino Linotype"/>
          <w:b/>
          <w:bCs/>
          <w:lang w:eastAsia="en-CA"/>
        </w:rPr>
      </w:pPr>
      <w:r w:rsidRPr="00B86CEF">
        <w:rPr>
          <w:rFonts w:ascii="Palatino Linotype" w:hAnsi="Palatino Linotype"/>
          <w:b/>
          <w:bCs/>
          <w:lang w:eastAsia="en-CA"/>
        </w:rPr>
        <w:t>Decontaminate the outside of the cups or buckets before and after centrifugation.</w:t>
      </w:r>
    </w:p>
    <w:p w14:paraId="031CC1D7" w14:textId="45552F6B" w:rsidR="00E3685F" w:rsidRPr="00B86CEF" w:rsidRDefault="00E3685F" w:rsidP="00526286">
      <w:pPr>
        <w:numPr>
          <w:ilvl w:val="1"/>
          <w:numId w:val="11"/>
        </w:numPr>
        <w:spacing w:before="100" w:beforeAutospacing="1" w:after="100" w:afterAutospacing="1"/>
        <w:rPr>
          <w:rFonts w:ascii="Palatino Linotype" w:hAnsi="Palatino Linotype"/>
          <w:b/>
          <w:bCs/>
          <w:lang w:eastAsia="en-CA"/>
        </w:rPr>
      </w:pPr>
      <w:r w:rsidRPr="00B86CEF">
        <w:rPr>
          <w:rFonts w:ascii="Palatino Linotype" w:hAnsi="Palatino Linotype"/>
          <w:b/>
          <w:bCs/>
          <w:lang w:eastAsia="en-CA"/>
        </w:rPr>
        <w:t xml:space="preserve">Inspect o-rings regularly and replace if cracked or dry. </w:t>
      </w:r>
    </w:p>
    <w:p w14:paraId="01451972" w14:textId="77777777" w:rsidR="00E3685F" w:rsidRPr="00C23B75" w:rsidRDefault="00E3685F"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Ensure that the centrifuge is properly balanced. </w:t>
      </w:r>
    </w:p>
    <w:p w14:paraId="52EDD0B4" w14:textId="77777777" w:rsidR="00E3685F" w:rsidRPr="00C23B75" w:rsidRDefault="00E3685F" w:rsidP="00414436">
      <w:pPr>
        <w:numPr>
          <w:ilvl w:val="0"/>
          <w:numId w:val="11"/>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Do not open the lid during or immediately after operation, interfere with the interlock safety device or attempt to stop a spinning rotor by hand or with an object. </w:t>
      </w:r>
    </w:p>
    <w:p w14:paraId="049D024A" w14:textId="62BFEB1B" w:rsidR="00CC4513" w:rsidRPr="006A1829" w:rsidRDefault="00E3685F" w:rsidP="00B86CEF">
      <w:pPr>
        <w:numPr>
          <w:ilvl w:val="0"/>
          <w:numId w:val="11"/>
        </w:numPr>
        <w:spacing w:beforeAutospacing="1" w:after="100" w:afterAutospacing="1"/>
        <w:rPr>
          <w:rFonts w:ascii="Palatino Linotype" w:hAnsi="Palatino Linotype"/>
          <w:lang w:eastAsia="en-CA"/>
        </w:rPr>
      </w:pPr>
      <w:r w:rsidRPr="006A1829">
        <w:rPr>
          <w:rFonts w:ascii="Palatino Linotype" w:hAnsi="Palatino Linotype"/>
          <w:lang w:eastAsia="en-CA"/>
        </w:rPr>
        <w:t xml:space="preserve">Clean spills promptly. </w:t>
      </w:r>
    </w:p>
    <w:p w14:paraId="438E8AF6" w14:textId="77777777" w:rsidR="00E3685F" w:rsidRPr="00A922FD" w:rsidRDefault="00E3685F" w:rsidP="00CB4453">
      <w:pPr>
        <w:pStyle w:val="Heading2"/>
        <w:spacing w:before="0"/>
        <w:rPr>
          <w:rFonts w:ascii="Palatino Linotype" w:hAnsi="Palatino Linotype"/>
          <w:b/>
          <w:lang w:eastAsia="en-CA"/>
        </w:rPr>
      </w:pPr>
      <w:bookmarkStart w:id="106" w:name="_Toc226384168"/>
      <w:r w:rsidRPr="00A922FD">
        <w:rPr>
          <w:rFonts w:ascii="Palatino Linotype" w:hAnsi="Palatino Linotype"/>
          <w:b/>
          <w:lang w:eastAsia="en-CA"/>
        </w:rPr>
        <w:t>Cryostat</w:t>
      </w:r>
      <w:bookmarkEnd w:id="106"/>
    </w:p>
    <w:p w14:paraId="18460D02" w14:textId="159C95D9" w:rsidR="00E3685F" w:rsidRPr="00C23B75" w:rsidRDefault="00E3685F" w:rsidP="00B86CEF">
      <w:pPr>
        <w:spacing w:before="240" w:after="100" w:afterAutospacing="1"/>
        <w:ind w:firstLine="0"/>
        <w:rPr>
          <w:rFonts w:ascii="Palatino Linotype" w:hAnsi="Palatino Linotype"/>
          <w:color w:val="000000"/>
          <w:lang w:eastAsia="en-CA"/>
        </w:rPr>
      </w:pPr>
      <w:r w:rsidRPr="00C23B75">
        <w:rPr>
          <w:rFonts w:ascii="Palatino Linotype" w:hAnsi="Palatino Linotype"/>
          <w:color w:val="000000"/>
          <w:lang w:eastAsia="en-CA"/>
        </w:rPr>
        <w:t xml:space="preserve">Frozen sections of unfixed human tissue or animal tissue infected with an infectious agent pose a </w:t>
      </w:r>
      <w:r w:rsidR="00E53B02">
        <w:rPr>
          <w:rFonts w:ascii="Palatino Linotype" w:hAnsi="Palatino Linotype"/>
          <w:color w:val="000000"/>
          <w:lang w:eastAsia="en-CA"/>
        </w:rPr>
        <w:t xml:space="preserve">biohazard exposure </w:t>
      </w:r>
      <w:r w:rsidRPr="00C23B75">
        <w:rPr>
          <w:rFonts w:ascii="Palatino Linotype" w:hAnsi="Palatino Linotype"/>
          <w:color w:val="000000"/>
          <w:lang w:eastAsia="en-CA"/>
        </w:rPr>
        <w:t xml:space="preserve">risk. Freezing tissue often does not inactivate infectious agents. Freezing propellants under pressure should not be used for frozen sections as they may cause spattering of droplets of infectious material. Gloves and a lab coat or gown should be worn during preparation of frozen sections.  Depending on the infectious agent, consider whether a mask and eye protection needs to be worn.  When working with biohazardous material in a cryostat, the following is recommended: </w:t>
      </w:r>
    </w:p>
    <w:p w14:paraId="526DCC4F" w14:textId="77777777" w:rsidR="00E3685F" w:rsidRPr="00C23B75" w:rsidRDefault="00E3685F" w:rsidP="00414436">
      <w:pPr>
        <w:numPr>
          <w:ilvl w:val="0"/>
          <w:numId w:val="18"/>
        </w:numPr>
        <w:spacing w:before="100" w:beforeAutospacing="1" w:after="100" w:afterAutospacing="1"/>
        <w:rPr>
          <w:rFonts w:ascii="Palatino Linotype" w:hAnsi="Palatino Linotype"/>
          <w:color w:val="000000"/>
          <w:lang w:eastAsia="en-CA"/>
        </w:rPr>
      </w:pPr>
      <w:r w:rsidRPr="00C23B75">
        <w:rPr>
          <w:rFonts w:ascii="Palatino Linotype" w:hAnsi="Palatino Linotype"/>
          <w:color w:val="000000"/>
          <w:lang w:eastAsia="en-CA"/>
        </w:rPr>
        <w:t xml:space="preserve">Consider the contents of the cryostat to be contaminated and decontaminate it frequently with a disinfectant suitable for the agent(s) in use. </w:t>
      </w:r>
    </w:p>
    <w:p w14:paraId="5943D095" w14:textId="77777777" w:rsidR="00E3685F" w:rsidRPr="00C23B75" w:rsidRDefault="00E3685F" w:rsidP="00414436">
      <w:pPr>
        <w:numPr>
          <w:ilvl w:val="0"/>
          <w:numId w:val="18"/>
        </w:numPr>
        <w:spacing w:before="100" w:beforeAutospacing="1" w:after="100" w:afterAutospacing="1"/>
        <w:rPr>
          <w:rFonts w:ascii="Palatino Linotype" w:hAnsi="Palatino Linotype"/>
          <w:color w:val="000000"/>
          <w:lang w:eastAsia="en-CA"/>
        </w:rPr>
      </w:pPr>
      <w:r w:rsidRPr="00C23B75">
        <w:rPr>
          <w:rFonts w:ascii="Palatino Linotype" w:hAnsi="Palatino Linotype"/>
          <w:color w:val="000000"/>
          <w:lang w:eastAsia="en-CA"/>
        </w:rPr>
        <w:t xml:space="preserve">Consider trimmings and sections of tissue that accumulate in the cryostat to be potentially infectious and remove them during decontamination. </w:t>
      </w:r>
    </w:p>
    <w:p w14:paraId="19A5D4D3" w14:textId="56546208" w:rsidR="00E3685F" w:rsidRPr="00C23B75" w:rsidRDefault="00E3685F" w:rsidP="00414436">
      <w:pPr>
        <w:numPr>
          <w:ilvl w:val="0"/>
          <w:numId w:val="18"/>
        </w:numPr>
        <w:spacing w:before="100" w:beforeAutospacing="1" w:after="100" w:afterAutospacing="1"/>
        <w:rPr>
          <w:rFonts w:ascii="Palatino Linotype" w:hAnsi="Palatino Linotype"/>
          <w:color w:val="000000"/>
          <w:lang w:eastAsia="en-CA"/>
        </w:rPr>
      </w:pPr>
      <w:r w:rsidRPr="00C23B75">
        <w:rPr>
          <w:rFonts w:ascii="Palatino Linotype" w:hAnsi="Palatino Linotype"/>
          <w:color w:val="000000"/>
          <w:lang w:eastAsia="en-CA"/>
        </w:rPr>
        <w:t>Decontaminate the cryostat with a tuberculocidal</w:t>
      </w:r>
      <w:r w:rsidR="00E53B02">
        <w:rPr>
          <w:rFonts w:ascii="Palatino Linotype" w:hAnsi="Palatino Linotype"/>
          <w:color w:val="000000"/>
          <w:lang w:eastAsia="en-CA"/>
        </w:rPr>
        <w:t xml:space="preserve"> &amp; virucidal</w:t>
      </w:r>
      <w:r w:rsidRPr="00C23B75">
        <w:rPr>
          <w:rFonts w:ascii="Palatino Linotype" w:hAnsi="Palatino Linotype"/>
          <w:color w:val="000000"/>
          <w:lang w:eastAsia="en-CA"/>
        </w:rPr>
        <w:t xml:space="preserve"> disinfectant regularly and immediately after </w:t>
      </w:r>
      <w:r w:rsidR="00E53B02">
        <w:rPr>
          <w:rFonts w:ascii="Palatino Linotype" w:hAnsi="Palatino Linotype"/>
          <w:color w:val="000000"/>
          <w:lang w:eastAsia="en-CA"/>
        </w:rPr>
        <w:t xml:space="preserve">cutting </w:t>
      </w:r>
      <w:r w:rsidRPr="00C23B75">
        <w:rPr>
          <w:rFonts w:ascii="Palatino Linotype" w:hAnsi="Palatino Linotype"/>
          <w:color w:val="000000"/>
          <w:lang w:eastAsia="en-CA"/>
        </w:rPr>
        <w:t xml:space="preserve">tissue known to contain bloodborne pathogens, M. tuberculosis or other infectious agents. </w:t>
      </w:r>
    </w:p>
    <w:p w14:paraId="09E25D53" w14:textId="77777777" w:rsidR="00E3685F" w:rsidRPr="00C23B75" w:rsidRDefault="00E3685F" w:rsidP="00414436">
      <w:pPr>
        <w:numPr>
          <w:ilvl w:val="0"/>
          <w:numId w:val="18"/>
        </w:numPr>
        <w:spacing w:before="100" w:beforeAutospacing="1" w:after="100" w:afterAutospacing="1"/>
        <w:rPr>
          <w:rFonts w:ascii="Palatino Linotype" w:hAnsi="Palatino Linotype"/>
          <w:color w:val="000000"/>
          <w:lang w:eastAsia="en-CA"/>
        </w:rPr>
      </w:pPr>
      <w:r w:rsidRPr="00C23B75">
        <w:rPr>
          <w:rFonts w:ascii="Palatino Linotype" w:hAnsi="Palatino Linotype"/>
          <w:color w:val="000000"/>
          <w:lang w:eastAsia="en-CA"/>
        </w:rPr>
        <w:t xml:space="preserve">Handle microtome knives with extreme care. Stainless steel mesh gloves should be worn when changing knife blades. </w:t>
      </w:r>
    </w:p>
    <w:p w14:paraId="4C22F53F" w14:textId="77777777" w:rsidR="00E3685F" w:rsidRPr="00A922FD" w:rsidRDefault="00E3685F" w:rsidP="00414436">
      <w:pPr>
        <w:numPr>
          <w:ilvl w:val="0"/>
          <w:numId w:val="18"/>
        </w:numPr>
        <w:spacing w:before="100" w:beforeAutospacing="1" w:after="100" w:afterAutospacing="1"/>
        <w:rPr>
          <w:rFonts w:ascii="Palatino Linotype" w:hAnsi="Palatino Linotype"/>
        </w:rPr>
      </w:pPr>
      <w:r w:rsidRPr="00C23B75">
        <w:rPr>
          <w:rFonts w:ascii="Palatino Linotype" w:hAnsi="Palatino Linotype"/>
          <w:color w:val="000000"/>
          <w:lang w:eastAsia="en-CA"/>
        </w:rPr>
        <w:t xml:space="preserve">Consider solutions for staining potentially infected frozen sections to be contaminated. </w:t>
      </w:r>
      <w:bookmarkEnd w:id="104"/>
    </w:p>
    <w:p w14:paraId="05BEC95F" w14:textId="77777777" w:rsidR="00A922FD" w:rsidRPr="00C23B75" w:rsidRDefault="00A922FD" w:rsidP="00A922FD">
      <w:pPr>
        <w:spacing w:before="100" w:beforeAutospacing="1" w:after="100" w:afterAutospacing="1"/>
        <w:ind w:left="720" w:firstLine="0"/>
        <w:rPr>
          <w:rFonts w:ascii="Palatino Linotype" w:hAnsi="Palatino Linotype"/>
        </w:rPr>
      </w:pPr>
    </w:p>
    <w:p w14:paraId="74273F49" w14:textId="3EDF1ADC" w:rsidR="0039648A" w:rsidRPr="00A922FD" w:rsidRDefault="0039648A" w:rsidP="00CB4453">
      <w:pPr>
        <w:pStyle w:val="Heading2"/>
        <w:rPr>
          <w:rFonts w:ascii="Palatino Linotype" w:hAnsi="Palatino Linotype"/>
          <w:b/>
          <w:lang w:eastAsia="en-CA"/>
        </w:rPr>
      </w:pPr>
      <w:bookmarkStart w:id="107" w:name="section_8.3"/>
      <w:bookmarkStart w:id="108" w:name="_Toc247528051"/>
      <w:bookmarkStart w:id="109" w:name="_Toc226384169"/>
      <w:bookmarkEnd w:id="107"/>
      <w:r w:rsidRPr="00A922FD">
        <w:rPr>
          <w:rFonts w:ascii="Palatino Linotype" w:hAnsi="Palatino Linotype"/>
          <w:b/>
          <w:lang w:eastAsia="en-CA"/>
        </w:rPr>
        <w:lastRenderedPageBreak/>
        <w:t>Cryogenic</w:t>
      </w:r>
      <w:r w:rsidR="00CE7B58">
        <w:rPr>
          <w:rFonts w:ascii="Palatino Linotype" w:hAnsi="Palatino Linotype"/>
          <w:b/>
          <w:lang w:eastAsia="en-CA"/>
        </w:rPr>
        <w:t xml:space="preserve"> Liquids</w:t>
      </w:r>
      <w:bookmarkEnd w:id="109"/>
    </w:p>
    <w:p w14:paraId="359BE9D0" w14:textId="77777777" w:rsidR="009F6813" w:rsidRDefault="009F6813" w:rsidP="009F6813">
      <w:pPr>
        <w:ind w:firstLine="0"/>
        <w:rPr>
          <w:rFonts w:ascii="Palatino Linotype" w:hAnsi="Palatino Linotype" w:cs="Times New Roman"/>
          <w:bCs/>
          <w:color w:val="333300"/>
          <w:lang w:eastAsia="en-CA"/>
        </w:rPr>
      </w:pPr>
      <w:r w:rsidRPr="009F6813">
        <w:rPr>
          <w:rFonts w:ascii="Palatino Linotype" w:hAnsi="Palatino Linotype" w:cs="Times New Roman"/>
          <w:bCs/>
          <w:color w:val="333300"/>
          <w:lang w:eastAsia="en-CA"/>
        </w:rPr>
        <w:t>The storage, handling and dispensing of cryogenic liquids (e.g. liquid nitrogen, helium and argon) can lead to serious workplace injuries.  Hazards related to these activities include oxygen deficiency, contact with extremely cold materials, oxygen condensation, or pressure build-up.  Suitable engineering and operational controls must be applied wherever cryogenics are used.</w:t>
      </w:r>
      <w:r>
        <w:rPr>
          <w:rFonts w:ascii="Palatino Linotype" w:hAnsi="Palatino Linotype" w:cs="Times New Roman"/>
          <w:bCs/>
          <w:color w:val="333300"/>
          <w:lang w:eastAsia="en-CA"/>
        </w:rPr>
        <w:t xml:space="preserve">  </w:t>
      </w:r>
    </w:p>
    <w:p w14:paraId="0AE29321" w14:textId="77777777" w:rsidR="009F6813" w:rsidRDefault="009F6813" w:rsidP="009F6813">
      <w:pPr>
        <w:ind w:firstLine="0"/>
        <w:rPr>
          <w:rFonts w:ascii="Palatino Linotype" w:hAnsi="Palatino Linotype" w:cs="Times New Roman"/>
          <w:bCs/>
          <w:color w:val="333300"/>
          <w:lang w:eastAsia="en-CA"/>
        </w:rPr>
      </w:pPr>
    </w:p>
    <w:p w14:paraId="5C2A1FCD" w14:textId="34C67271" w:rsidR="00CE7B58" w:rsidRPr="00C23B75" w:rsidRDefault="009F6813" w:rsidP="00B86CEF">
      <w:pPr>
        <w:ind w:firstLine="0"/>
        <w:rPr>
          <w:rFonts w:ascii="Palatino Linotype" w:hAnsi="Palatino Linotype" w:cs="Times New Roman"/>
          <w:bCs/>
          <w:lang w:eastAsia="en-CA"/>
        </w:rPr>
      </w:pPr>
      <w:bookmarkStart w:id="110" w:name="_Hlk58513210"/>
      <w:r>
        <w:rPr>
          <w:rFonts w:ascii="Palatino Linotype" w:hAnsi="Palatino Linotype" w:cs="Times New Roman"/>
          <w:bCs/>
          <w:color w:val="333300"/>
          <w:lang w:eastAsia="en-CA"/>
        </w:rPr>
        <w:t xml:space="preserve">This manual only describes the hazards and safety considerations for the manipulation of vials of pathogens or cells stored in liquid nitrogen.  Consult the </w:t>
      </w:r>
      <w:r w:rsidRPr="00045C37">
        <w:rPr>
          <w:rFonts w:ascii="Palatino Linotype" w:hAnsi="Palatino Linotype" w:cs="Times New Roman"/>
          <w:bCs/>
          <w:color w:val="333300"/>
          <w:lang w:eastAsia="en-CA"/>
        </w:rPr>
        <w:t>EHS SOP-CHEM</w:t>
      </w:r>
      <w:r w:rsidR="00FC6595" w:rsidRPr="00045C37">
        <w:rPr>
          <w:rFonts w:ascii="Palatino Linotype" w:hAnsi="Palatino Linotype" w:cs="Times New Roman"/>
          <w:bCs/>
          <w:color w:val="333300"/>
          <w:lang w:eastAsia="en-CA"/>
        </w:rPr>
        <w:t>-</w:t>
      </w:r>
      <w:r w:rsidR="00045C37" w:rsidRPr="00045C37">
        <w:rPr>
          <w:rFonts w:ascii="Palatino Linotype" w:hAnsi="Palatino Linotype" w:cs="Times New Roman"/>
          <w:bCs/>
          <w:color w:val="333300"/>
          <w:lang w:eastAsia="en-CA"/>
        </w:rPr>
        <w:t>09</w:t>
      </w:r>
      <w:r w:rsidRPr="00045C37">
        <w:rPr>
          <w:rFonts w:ascii="Palatino Linotype" w:hAnsi="Palatino Linotype" w:cs="Times New Roman"/>
          <w:bCs/>
          <w:color w:val="333300"/>
          <w:lang w:eastAsia="en-CA"/>
        </w:rPr>
        <w:t xml:space="preserve"> on cryogenic liquids</w:t>
      </w:r>
      <w:r>
        <w:rPr>
          <w:rFonts w:ascii="Palatino Linotype" w:hAnsi="Palatino Linotype" w:cs="Times New Roman"/>
          <w:bCs/>
          <w:color w:val="333300"/>
          <w:lang w:eastAsia="en-CA"/>
        </w:rPr>
        <w:t xml:space="preserve"> for more information about the hazards of cryogens and risk mitigation.  </w:t>
      </w:r>
    </w:p>
    <w:bookmarkEnd w:id="110"/>
    <w:p w14:paraId="7DDDF524" w14:textId="2BFD4236" w:rsidR="00F524AC" w:rsidRPr="00B86CEF" w:rsidRDefault="0039648A" w:rsidP="00B86CEF">
      <w:pPr>
        <w:pStyle w:val="NormalWeb"/>
        <w:spacing w:before="240"/>
        <w:ind w:firstLine="0"/>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If liquid nitrogen enters a vial during storage, then upon warming it can explode.  </w:t>
      </w:r>
      <w:r w:rsidR="00EE729C" w:rsidRPr="00B86CEF">
        <w:rPr>
          <w:rFonts w:ascii="Palatino Linotype" w:hAnsi="Palatino Linotype" w:cs="Times New Roman"/>
          <w:bCs/>
          <w:color w:val="auto"/>
          <w:lang w:eastAsia="en-CA"/>
        </w:rPr>
        <w:t xml:space="preserve">This has caused eye and hand injuries.  </w:t>
      </w:r>
      <w:bookmarkStart w:id="111" w:name="_Hlk38545780"/>
      <w:r w:rsidRPr="00B86CEF">
        <w:rPr>
          <w:rFonts w:ascii="Palatino Linotype" w:hAnsi="Palatino Linotype" w:cs="Times New Roman"/>
          <w:bCs/>
          <w:color w:val="auto"/>
          <w:lang w:eastAsia="en-CA"/>
        </w:rPr>
        <w:t xml:space="preserve">Always wear protective </w:t>
      </w:r>
      <w:r w:rsidR="009F6813">
        <w:rPr>
          <w:rFonts w:ascii="Palatino Linotype" w:hAnsi="Palatino Linotype" w:cs="Times New Roman"/>
          <w:bCs/>
          <w:color w:val="auto"/>
          <w:lang w:eastAsia="en-CA"/>
        </w:rPr>
        <w:t xml:space="preserve">gloves, </w:t>
      </w:r>
      <w:r w:rsidRPr="00B86CEF">
        <w:rPr>
          <w:rFonts w:ascii="Palatino Linotype" w:hAnsi="Palatino Linotype" w:cs="Times New Roman"/>
          <w:bCs/>
          <w:color w:val="auto"/>
          <w:lang w:eastAsia="en-CA"/>
        </w:rPr>
        <w:t xml:space="preserve">goggles </w:t>
      </w:r>
      <w:r w:rsidR="00897264">
        <w:rPr>
          <w:rFonts w:ascii="Palatino Linotype" w:hAnsi="Palatino Linotype" w:cs="Times New Roman"/>
          <w:bCs/>
          <w:color w:val="auto"/>
          <w:lang w:eastAsia="en-CA"/>
        </w:rPr>
        <w:t>and</w:t>
      </w:r>
      <w:r w:rsidRPr="00B86CEF">
        <w:rPr>
          <w:rFonts w:ascii="Palatino Linotype" w:hAnsi="Palatino Linotype" w:cs="Times New Roman"/>
          <w:bCs/>
          <w:color w:val="auto"/>
          <w:lang w:eastAsia="en-CA"/>
        </w:rPr>
        <w:t xml:space="preserve"> a full face</w:t>
      </w:r>
      <w:r w:rsidR="00045C37">
        <w:rPr>
          <w:rFonts w:ascii="Palatino Linotype" w:hAnsi="Palatino Linotype" w:cs="Times New Roman"/>
          <w:bCs/>
          <w:color w:val="auto"/>
          <w:lang w:eastAsia="en-CA"/>
        </w:rPr>
        <w:t>-</w:t>
      </w:r>
      <w:r w:rsidRPr="00B86CEF">
        <w:rPr>
          <w:rFonts w:ascii="Palatino Linotype" w:hAnsi="Palatino Linotype" w:cs="Times New Roman"/>
          <w:bCs/>
          <w:color w:val="auto"/>
          <w:lang w:eastAsia="en-CA"/>
        </w:rPr>
        <w:t>shield when removing vials from liquid nitrogen, until they have been safely opened in a biological safety cabinet</w:t>
      </w:r>
      <w:r w:rsidR="00F524AC">
        <w:rPr>
          <w:rFonts w:ascii="Palatino Linotype" w:hAnsi="Palatino Linotype" w:cs="Times New Roman"/>
          <w:bCs/>
          <w:color w:val="auto"/>
          <w:lang w:eastAsia="en-CA"/>
        </w:rPr>
        <w:t>.</w:t>
      </w:r>
    </w:p>
    <w:p w14:paraId="1B68AC97" w14:textId="77777777" w:rsidR="00D6516A" w:rsidRPr="00B86CEF" w:rsidRDefault="001866A7" w:rsidP="00B86CEF">
      <w:pPr>
        <w:pStyle w:val="NormalWeb"/>
        <w:numPr>
          <w:ilvl w:val="0"/>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Check the recommendations from the manufacturer of the cryovials that you use.  </w:t>
      </w:r>
    </w:p>
    <w:p w14:paraId="5807A23A" w14:textId="77777777" w:rsidR="00D6516A" w:rsidRPr="00B86CEF" w:rsidRDefault="003A5912" w:rsidP="00D6516A">
      <w:pPr>
        <w:pStyle w:val="NormalWeb"/>
        <w:numPr>
          <w:ilvl w:val="1"/>
          <w:numId w:val="26"/>
        </w:numPr>
        <w:rPr>
          <w:rFonts w:ascii="Palatino Linotype" w:hAnsi="Palatino Linotype" w:cs="Times New Roman"/>
          <w:bCs/>
          <w:color w:val="auto"/>
          <w:lang w:eastAsia="en-CA"/>
        </w:rPr>
      </w:pPr>
      <w:bookmarkStart w:id="112" w:name="_Hlk38546138"/>
      <w:bookmarkEnd w:id="111"/>
      <w:r w:rsidRPr="00B86CEF">
        <w:rPr>
          <w:rFonts w:ascii="Palatino Linotype" w:hAnsi="Palatino Linotype" w:cs="Times New Roman"/>
          <w:bCs/>
          <w:color w:val="auto"/>
          <w:lang w:eastAsia="en-CA"/>
        </w:rPr>
        <w:t>Some c</w:t>
      </w:r>
      <w:r w:rsidR="001866A7" w:rsidRPr="00B86CEF">
        <w:rPr>
          <w:rFonts w:ascii="Palatino Linotype" w:hAnsi="Palatino Linotype" w:cs="Times New Roman"/>
          <w:bCs/>
          <w:color w:val="auto"/>
          <w:lang w:eastAsia="en-CA"/>
        </w:rPr>
        <w:t>ryovial manufacturers recommend using internally threaded cryovials for storage in the vapour phase of liquid nitrogen only</w:t>
      </w:r>
      <w:r w:rsidR="00EE729C" w:rsidRPr="00B86CEF">
        <w:rPr>
          <w:rFonts w:ascii="Palatino Linotype" w:hAnsi="Palatino Linotype" w:cs="Times New Roman"/>
          <w:bCs/>
          <w:color w:val="auto"/>
          <w:lang w:eastAsia="en-CA"/>
        </w:rPr>
        <w:t xml:space="preserve">, but many labs store vials in the liquid phase.  </w:t>
      </w:r>
    </w:p>
    <w:bookmarkEnd w:id="112"/>
    <w:p w14:paraId="45C051AB" w14:textId="77777777" w:rsidR="00D6516A" w:rsidRPr="00B86CEF" w:rsidRDefault="00762D3E" w:rsidP="00D6516A">
      <w:pPr>
        <w:pStyle w:val="NormalWeb"/>
        <w:numPr>
          <w:ilvl w:val="1"/>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I</w:t>
      </w:r>
      <w:r w:rsidR="00364692" w:rsidRPr="00B86CEF">
        <w:rPr>
          <w:rFonts w:ascii="Palatino Linotype" w:hAnsi="Palatino Linotype" w:cs="Times New Roman"/>
          <w:bCs/>
          <w:color w:val="auto"/>
          <w:lang w:eastAsia="en-CA"/>
        </w:rPr>
        <w:t xml:space="preserve">f </w:t>
      </w:r>
      <w:r w:rsidR="00FA43E4" w:rsidRPr="00B86CEF">
        <w:rPr>
          <w:rFonts w:ascii="Palatino Linotype" w:hAnsi="Palatino Linotype" w:cs="Times New Roman"/>
          <w:bCs/>
          <w:color w:val="auto"/>
          <w:lang w:eastAsia="en-CA"/>
        </w:rPr>
        <w:t xml:space="preserve">storage in the liquid phase </w:t>
      </w:r>
      <w:r w:rsidRPr="00B86CEF">
        <w:rPr>
          <w:rFonts w:ascii="Palatino Linotype" w:hAnsi="Palatino Linotype" w:cs="Times New Roman"/>
          <w:bCs/>
          <w:color w:val="auto"/>
          <w:lang w:eastAsia="en-CA"/>
        </w:rPr>
        <w:t>is required</w:t>
      </w:r>
      <w:r w:rsidR="00FA43E4" w:rsidRPr="00B86CEF">
        <w:rPr>
          <w:rFonts w:ascii="Palatino Linotype" w:hAnsi="Palatino Linotype" w:cs="Times New Roman"/>
          <w:bCs/>
          <w:color w:val="auto"/>
          <w:lang w:eastAsia="en-CA"/>
        </w:rPr>
        <w:t xml:space="preserve">, </w:t>
      </w:r>
      <w:r w:rsidR="00364692" w:rsidRPr="00B86CEF">
        <w:rPr>
          <w:rFonts w:ascii="Palatino Linotype" w:hAnsi="Palatino Linotype" w:cs="Times New Roman"/>
          <w:bCs/>
          <w:color w:val="auto"/>
          <w:lang w:eastAsia="en-CA"/>
        </w:rPr>
        <w:t>consider</w:t>
      </w:r>
      <w:r w:rsidR="00FA43E4" w:rsidRPr="00B86CEF">
        <w:rPr>
          <w:rFonts w:ascii="Palatino Linotype" w:hAnsi="Palatino Linotype" w:cs="Times New Roman"/>
          <w:bCs/>
          <w:color w:val="auto"/>
          <w:lang w:eastAsia="en-CA"/>
        </w:rPr>
        <w:t xml:space="preserve"> how to reduce the risk.  </w:t>
      </w:r>
    </w:p>
    <w:p w14:paraId="5A397C35" w14:textId="77777777" w:rsidR="00D6516A" w:rsidRPr="00B86CEF" w:rsidRDefault="00FA43E4" w:rsidP="00D6516A">
      <w:pPr>
        <w:pStyle w:val="NormalWeb"/>
        <w:numPr>
          <w:ilvl w:val="2"/>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Nunc sells tubing to seal vials that must be stored in the liquid phase.  </w:t>
      </w:r>
    </w:p>
    <w:p w14:paraId="52BC4D68" w14:textId="60E6B367" w:rsidR="00D6516A" w:rsidRPr="00B86CEF" w:rsidRDefault="00EE729C" w:rsidP="00D6516A">
      <w:pPr>
        <w:pStyle w:val="NormalWeb"/>
        <w:numPr>
          <w:ilvl w:val="2"/>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It has been reported </w:t>
      </w:r>
      <w:r w:rsidR="00FA43E4" w:rsidRPr="00B86CEF">
        <w:rPr>
          <w:rFonts w:ascii="Palatino Linotype" w:hAnsi="Palatino Linotype" w:cs="Times New Roman"/>
          <w:bCs/>
          <w:color w:val="auto"/>
          <w:lang w:eastAsia="en-CA"/>
        </w:rPr>
        <w:t xml:space="preserve">in a web-based article on the University College London site </w:t>
      </w:r>
      <w:r w:rsidRPr="00B86CEF">
        <w:rPr>
          <w:rFonts w:ascii="Palatino Linotype" w:hAnsi="Palatino Linotype" w:cs="Times New Roman"/>
          <w:bCs/>
          <w:color w:val="auto"/>
          <w:lang w:eastAsia="en-CA"/>
        </w:rPr>
        <w:t>that vials with “male” caps that fit inside the vial, have a relatively thick thread and a sealing</w:t>
      </w:r>
      <w:r w:rsidR="003E0232">
        <w:rPr>
          <w:rFonts w:ascii="Palatino Linotype" w:hAnsi="Palatino Linotype" w:cs="Times New Roman"/>
          <w:bCs/>
          <w:color w:val="auto"/>
          <w:lang w:eastAsia="en-CA"/>
        </w:rPr>
        <w:t xml:space="preserve"> O-ring</w:t>
      </w:r>
      <w:r w:rsidRPr="00B86CEF">
        <w:rPr>
          <w:rFonts w:ascii="Palatino Linotype" w:hAnsi="Palatino Linotype" w:cs="Times New Roman"/>
          <w:bCs/>
          <w:color w:val="auto"/>
          <w:lang w:eastAsia="en-CA"/>
        </w:rPr>
        <w:t xml:space="preserve"> are less likely to explode than vials with a “female” cap.  </w:t>
      </w:r>
      <w:r w:rsidR="002426B8" w:rsidRPr="00B86CEF">
        <w:rPr>
          <w:rFonts w:ascii="Palatino Linotype" w:hAnsi="Palatino Linotype" w:cs="Times New Roman"/>
          <w:bCs/>
          <w:color w:val="auto"/>
          <w:lang w:eastAsia="en-CA"/>
        </w:rPr>
        <w:t xml:space="preserve">However, preventing the contamination of the material in the vial when inserting and removing a “male” cap requires care.  </w:t>
      </w:r>
    </w:p>
    <w:p w14:paraId="1E5EC280" w14:textId="77777777" w:rsidR="00D6516A" w:rsidRPr="00B86CEF" w:rsidRDefault="00EE729C" w:rsidP="00D6516A">
      <w:pPr>
        <w:pStyle w:val="NormalWeb"/>
        <w:numPr>
          <w:ilvl w:val="2"/>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If vials have been </w:t>
      </w:r>
      <w:r w:rsidR="001866A7" w:rsidRPr="00B86CEF">
        <w:rPr>
          <w:rFonts w:ascii="Palatino Linotype" w:hAnsi="Palatino Linotype" w:cs="Times New Roman"/>
          <w:bCs/>
          <w:color w:val="auto"/>
          <w:lang w:eastAsia="en-CA"/>
        </w:rPr>
        <w:t xml:space="preserve">stored in the liquid phase, then </w:t>
      </w:r>
      <w:r w:rsidRPr="00B86CEF">
        <w:rPr>
          <w:rFonts w:ascii="Palatino Linotype" w:hAnsi="Palatino Linotype" w:cs="Times New Roman"/>
          <w:bCs/>
          <w:color w:val="auto"/>
          <w:lang w:eastAsia="en-CA"/>
        </w:rPr>
        <w:t>manufacturers</w:t>
      </w:r>
      <w:r w:rsidR="001866A7" w:rsidRPr="00B86CEF">
        <w:rPr>
          <w:rFonts w:ascii="Palatino Linotype" w:hAnsi="Palatino Linotype" w:cs="Times New Roman"/>
          <w:bCs/>
          <w:color w:val="auto"/>
          <w:lang w:eastAsia="en-CA"/>
        </w:rPr>
        <w:t xml:space="preserve"> recommend moving the vials to the vapour phase for 24 hours to allow any liquid nitrogen inside the vial to evaporate before removing the vial from the tank to open.</w:t>
      </w:r>
      <w:r w:rsidRPr="00B86CEF">
        <w:rPr>
          <w:rFonts w:ascii="Palatino Linotype" w:hAnsi="Palatino Linotype" w:cs="Times New Roman"/>
          <w:bCs/>
          <w:color w:val="auto"/>
          <w:lang w:eastAsia="en-CA"/>
        </w:rPr>
        <w:t xml:space="preserve">  </w:t>
      </w:r>
    </w:p>
    <w:p w14:paraId="3BFA2F86" w14:textId="15759D08" w:rsidR="00F524AC" w:rsidRPr="00B86CEF" w:rsidRDefault="00EE729C">
      <w:pPr>
        <w:pStyle w:val="NormalWeb"/>
        <w:numPr>
          <w:ilvl w:val="2"/>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A more practical approach might be to </w:t>
      </w:r>
      <w:r w:rsidR="00897264">
        <w:rPr>
          <w:rFonts w:ascii="Palatino Linotype" w:hAnsi="Palatino Linotype" w:cs="Times New Roman"/>
          <w:bCs/>
          <w:color w:val="auto"/>
          <w:lang w:eastAsia="en-CA"/>
        </w:rPr>
        <w:t xml:space="preserve">slightly </w:t>
      </w:r>
      <w:r w:rsidRPr="00B86CEF">
        <w:rPr>
          <w:rFonts w:ascii="Palatino Linotype" w:hAnsi="Palatino Linotype" w:cs="Times New Roman"/>
          <w:bCs/>
          <w:color w:val="auto"/>
          <w:lang w:eastAsia="en-CA"/>
        </w:rPr>
        <w:t xml:space="preserve">loosen the cap immediately upon removal from liquid nitrogen </w:t>
      </w:r>
      <w:r w:rsidR="00FA43E4" w:rsidRPr="00B86CEF">
        <w:rPr>
          <w:rFonts w:ascii="Palatino Linotype" w:hAnsi="Palatino Linotype" w:cs="Times New Roman"/>
          <w:bCs/>
          <w:color w:val="auto"/>
          <w:lang w:eastAsia="en-CA"/>
        </w:rPr>
        <w:t xml:space="preserve">(if appropriate for the material involved – consider how pathogenic it is) </w:t>
      </w:r>
      <w:r w:rsidRPr="00B86CEF">
        <w:rPr>
          <w:rFonts w:ascii="Palatino Linotype" w:hAnsi="Palatino Linotype" w:cs="Times New Roman"/>
          <w:bCs/>
          <w:color w:val="auto"/>
          <w:lang w:eastAsia="en-CA"/>
        </w:rPr>
        <w:t>and</w:t>
      </w:r>
      <w:r w:rsidR="00480713" w:rsidRPr="00B86CEF">
        <w:rPr>
          <w:rFonts w:ascii="Palatino Linotype" w:hAnsi="Palatino Linotype" w:cs="Times New Roman"/>
          <w:bCs/>
          <w:color w:val="auto"/>
          <w:lang w:eastAsia="en-CA"/>
        </w:rPr>
        <w:t>/or</w:t>
      </w:r>
      <w:r w:rsidRPr="00B86CEF">
        <w:rPr>
          <w:rFonts w:ascii="Palatino Linotype" w:hAnsi="Palatino Linotype" w:cs="Times New Roman"/>
          <w:bCs/>
          <w:color w:val="auto"/>
          <w:lang w:eastAsia="en-CA"/>
        </w:rPr>
        <w:t xml:space="preserve"> to </w:t>
      </w:r>
      <w:r w:rsidR="00480713" w:rsidRPr="00B86CEF">
        <w:rPr>
          <w:rFonts w:ascii="Palatino Linotype" w:hAnsi="Palatino Linotype" w:cs="Times New Roman"/>
          <w:bCs/>
          <w:color w:val="auto"/>
          <w:lang w:eastAsia="en-CA"/>
        </w:rPr>
        <w:t xml:space="preserve">immediately </w:t>
      </w:r>
      <w:r w:rsidRPr="00B86CEF">
        <w:rPr>
          <w:rFonts w:ascii="Palatino Linotype" w:hAnsi="Palatino Linotype" w:cs="Times New Roman"/>
          <w:bCs/>
          <w:color w:val="auto"/>
          <w:lang w:eastAsia="en-CA"/>
        </w:rPr>
        <w:t xml:space="preserve">place </w:t>
      </w:r>
      <w:r w:rsidR="00480713" w:rsidRPr="00B86CEF">
        <w:rPr>
          <w:rFonts w:ascii="Palatino Linotype" w:hAnsi="Palatino Linotype" w:cs="Times New Roman"/>
          <w:bCs/>
          <w:color w:val="auto"/>
          <w:lang w:eastAsia="en-CA"/>
        </w:rPr>
        <w:t>the vial</w:t>
      </w:r>
      <w:r w:rsidR="00762D3E" w:rsidRPr="00B86CEF">
        <w:rPr>
          <w:rFonts w:ascii="Palatino Linotype" w:hAnsi="Palatino Linotype" w:cs="Times New Roman"/>
          <w:bCs/>
          <w:color w:val="auto"/>
          <w:lang w:eastAsia="en-CA"/>
        </w:rPr>
        <w:t xml:space="preserve"> in a closed, shatter-proof </w:t>
      </w:r>
      <w:r w:rsidRPr="00B86CEF">
        <w:rPr>
          <w:rFonts w:ascii="Palatino Linotype" w:hAnsi="Palatino Linotype" w:cs="Times New Roman"/>
          <w:bCs/>
          <w:color w:val="auto"/>
          <w:lang w:eastAsia="en-CA"/>
        </w:rPr>
        <w:t>container in case of explosion.</w:t>
      </w:r>
    </w:p>
    <w:p w14:paraId="6385BD4C" w14:textId="5B3DF88E" w:rsidR="00D6516A" w:rsidRPr="00B86CEF" w:rsidRDefault="0039648A" w:rsidP="00B86CEF">
      <w:pPr>
        <w:pStyle w:val="NormalWeb"/>
        <w:ind w:firstLine="0"/>
        <w:rPr>
          <w:rFonts w:ascii="Palatino Linotype" w:hAnsi="Palatino Linotype" w:cs="Times New Roman"/>
          <w:b/>
          <w:color w:val="auto"/>
          <w:lang w:eastAsia="en-CA"/>
        </w:rPr>
      </w:pPr>
      <w:r w:rsidRPr="00B86CEF">
        <w:rPr>
          <w:rFonts w:ascii="Palatino Linotype" w:hAnsi="Palatino Linotype" w:cs="Times New Roman"/>
          <w:b/>
          <w:color w:val="auto"/>
          <w:lang w:eastAsia="en-CA"/>
        </w:rPr>
        <w:t xml:space="preserve">If </w:t>
      </w:r>
      <w:r w:rsidR="007C525B" w:rsidRPr="00B86CEF">
        <w:rPr>
          <w:rFonts w:ascii="Palatino Linotype" w:hAnsi="Palatino Linotype" w:cs="Times New Roman"/>
          <w:b/>
          <w:color w:val="auto"/>
          <w:lang w:eastAsia="en-CA"/>
        </w:rPr>
        <w:t xml:space="preserve">the </w:t>
      </w:r>
      <w:r w:rsidRPr="00B86CEF">
        <w:rPr>
          <w:rFonts w:ascii="Palatino Linotype" w:hAnsi="Palatino Linotype" w:cs="Times New Roman"/>
          <w:b/>
          <w:color w:val="auto"/>
          <w:lang w:eastAsia="en-CA"/>
        </w:rPr>
        <w:t xml:space="preserve">cryovials </w:t>
      </w:r>
      <w:r w:rsidR="007C525B" w:rsidRPr="00B86CEF">
        <w:rPr>
          <w:rFonts w:ascii="Palatino Linotype" w:hAnsi="Palatino Linotype" w:cs="Times New Roman"/>
          <w:b/>
          <w:color w:val="auto"/>
          <w:lang w:eastAsia="en-CA"/>
        </w:rPr>
        <w:t xml:space="preserve">leak then </w:t>
      </w:r>
      <w:r w:rsidRPr="00B86CEF">
        <w:rPr>
          <w:rFonts w:ascii="Palatino Linotype" w:hAnsi="Palatino Linotype" w:cs="Times New Roman"/>
          <w:b/>
          <w:color w:val="auto"/>
          <w:lang w:eastAsia="en-CA"/>
        </w:rPr>
        <w:t>viruses, bacteria and cells can escape</w:t>
      </w:r>
      <w:r w:rsidR="007C525B" w:rsidRPr="00B86CEF">
        <w:rPr>
          <w:rFonts w:ascii="Palatino Linotype" w:hAnsi="Palatino Linotype" w:cs="Times New Roman"/>
          <w:b/>
          <w:color w:val="auto"/>
          <w:lang w:eastAsia="en-CA"/>
        </w:rPr>
        <w:t xml:space="preserve">, contaminating the liquid nitrogen and potentially </w:t>
      </w:r>
      <w:r w:rsidRPr="00B86CEF">
        <w:rPr>
          <w:rFonts w:ascii="Palatino Linotype" w:hAnsi="Palatino Linotype" w:cs="Times New Roman"/>
          <w:b/>
          <w:color w:val="auto"/>
          <w:lang w:eastAsia="en-CA"/>
        </w:rPr>
        <w:t>contaminat</w:t>
      </w:r>
      <w:r w:rsidR="007C525B" w:rsidRPr="00B86CEF">
        <w:rPr>
          <w:rFonts w:ascii="Palatino Linotype" w:hAnsi="Palatino Linotype" w:cs="Times New Roman"/>
          <w:b/>
          <w:color w:val="auto"/>
          <w:lang w:eastAsia="en-CA"/>
        </w:rPr>
        <w:t>ing</w:t>
      </w:r>
      <w:r w:rsidRPr="00B86CEF">
        <w:rPr>
          <w:rFonts w:ascii="Palatino Linotype" w:hAnsi="Palatino Linotype" w:cs="Times New Roman"/>
          <w:b/>
          <w:color w:val="auto"/>
          <w:lang w:eastAsia="en-CA"/>
        </w:rPr>
        <w:t xml:space="preserve"> other vials in the tank.  </w:t>
      </w:r>
    </w:p>
    <w:p w14:paraId="735E8F16" w14:textId="77777777" w:rsidR="00D6516A" w:rsidRPr="00B86CEF" w:rsidRDefault="003A5912" w:rsidP="00D6516A">
      <w:pPr>
        <w:pStyle w:val="NormalWeb"/>
        <w:numPr>
          <w:ilvl w:val="1"/>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lastRenderedPageBreak/>
        <w:t xml:space="preserve">If storing highly pathogenic material in liquid nitrogen use </w:t>
      </w:r>
      <w:r w:rsidR="00422326" w:rsidRPr="00B86CEF">
        <w:rPr>
          <w:rFonts w:ascii="Palatino Linotype" w:hAnsi="Palatino Linotype" w:cs="Times New Roman"/>
          <w:bCs/>
          <w:color w:val="auto"/>
          <w:lang w:eastAsia="en-CA"/>
        </w:rPr>
        <w:t xml:space="preserve">commercially available </w:t>
      </w:r>
      <w:r w:rsidRPr="00B86CEF">
        <w:rPr>
          <w:rFonts w:ascii="Palatino Linotype" w:hAnsi="Palatino Linotype" w:cs="Times New Roman"/>
          <w:bCs/>
          <w:color w:val="auto"/>
          <w:lang w:eastAsia="en-CA"/>
        </w:rPr>
        <w:t>tubing designed to seal the vials.</w:t>
      </w:r>
      <w:r w:rsidR="00480713" w:rsidRPr="00B86CEF">
        <w:rPr>
          <w:rFonts w:ascii="Palatino Linotype" w:hAnsi="Palatino Linotype" w:cs="Times New Roman"/>
          <w:bCs/>
          <w:color w:val="auto"/>
          <w:lang w:eastAsia="en-CA"/>
        </w:rPr>
        <w:t xml:space="preserve"> </w:t>
      </w:r>
    </w:p>
    <w:p w14:paraId="39F39325" w14:textId="0D7D63AB" w:rsidR="00F524AC" w:rsidRPr="00F524AC" w:rsidRDefault="00480713" w:rsidP="00B86CEF">
      <w:pPr>
        <w:pStyle w:val="NormalWeb"/>
        <w:numPr>
          <w:ilvl w:val="1"/>
          <w:numId w:val="26"/>
        </w:numPr>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It is also wise</w:t>
      </w:r>
      <w:r w:rsidR="00762D3E" w:rsidRPr="00B86CEF">
        <w:rPr>
          <w:rFonts w:ascii="Palatino Linotype" w:hAnsi="Palatino Linotype" w:cs="Times New Roman"/>
          <w:bCs/>
          <w:color w:val="auto"/>
          <w:lang w:eastAsia="en-CA"/>
        </w:rPr>
        <w:t>, if feasible,</w:t>
      </w:r>
      <w:r w:rsidRPr="00B86CEF">
        <w:rPr>
          <w:rFonts w:ascii="Palatino Linotype" w:hAnsi="Palatino Linotype" w:cs="Times New Roman"/>
          <w:bCs/>
          <w:color w:val="auto"/>
          <w:lang w:eastAsia="en-CA"/>
        </w:rPr>
        <w:t xml:space="preserve"> to store</w:t>
      </w:r>
      <w:r w:rsidR="00762D3E" w:rsidRPr="00B86CEF">
        <w:rPr>
          <w:rFonts w:ascii="Palatino Linotype" w:hAnsi="Palatino Linotype" w:cs="Times New Roman"/>
          <w:bCs/>
          <w:color w:val="auto"/>
          <w:lang w:eastAsia="en-CA"/>
        </w:rPr>
        <w:t xml:space="preserve"> known </w:t>
      </w:r>
      <w:r w:rsidRPr="00B86CEF">
        <w:rPr>
          <w:rFonts w:ascii="Palatino Linotype" w:hAnsi="Palatino Linotype" w:cs="Times New Roman"/>
          <w:bCs/>
          <w:color w:val="auto"/>
          <w:lang w:eastAsia="en-CA"/>
        </w:rPr>
        <w:t>infectious pathogenic material in a different tank from material that will be treated only as a level 1 biohazard.</w:t>
      </w:r>
      <w:r w:rsidR="00F524AC" w:rsidRPr="00F524AC">
        <w:rPr>
          <w:rFonts w:ascii="Palatino Linotype" w:hAnsi="Palatino Linotype" w:cs="Times New Roman"/>
          <w:bCs/>
          <w:lang w:eastAsia="en-CA"/>
        </w:rPr>
        <w:t xml:space="preserve"> </w:t>
      </w:r>
    </w:p>
    <w:p w14:paraId="114E626D" w14:textId="5AC469F5" w:rsidR="009F6813" w:rsidRPr="00B86CEF" w:rsidRDefault="0039648A" w:rsidP="00B86CEF">
      <w:pPr>
        <w:pStyle w:val="NormalWeb"/>
        <w:ind w:firstLine="0"/>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Note that </w:t>
      </w:r>
      <w:r w:rsidRPr="00B86CEF">
        <w:rPr>
          <w:rFonts w:ascii="Palatino Linotype" w:hAnsi="Palatino Linotype" w:cs="Times New Roman"/>
          <w:b/>
          <w:color w:val="auto"/>
          <w:lang w:eastAsia="en-CA"/>
        </w:rPr>
        <w:t>DMSO</w:t>
      </w:r>
      <w:r w:rsidRPr="00B86CEF">
        <w:rPr>
          <w:rFonts w:ascii="Palatino Linotype" w:hAnsi="Palatino Linotype" w:cs="Times New Roman"/>
          <w:bCs/>
          <w:color w:val="auto"/>
          <w:lang w:eastAsia="en-CA"/>
        </w:rPr>
        <w:t xml:space="preserve">, commonly used when freezing cell lines, can solubilize organic material and carry it through rubber (latex) and the skin, into the circulation.  Take care to avoid contact with DMSO and </w:t>
      </w:r>
      <w:r w:rsidRPr="00B86CEF">
        <w:rPr>
          <w:rFonts w:ascii="Palatino Linotype" w:hAnsi="Palatino Linotype" w:cs="Times New Roman"/>
          <w:b/>
          <w:color w:val="auto"/>
          <w:lang w:eastAsia="en-CA"/>
        </w:rPr>
        <w:t>check the permeation time of the disposable glove material that you use</w:t>
      </w:r>
      <w:r w:rsidRPr="00B86CEF">
        <w:rPr>
          <w:rFonts w:ascii="Palatino Linotype" w:hAnsi="Palatino Linotype" w:cs="Times New Roman"/>
          <w:bCs/>
          <w:color w:val="auto"/>
          <w:lang w:eastAsia="en-CA"/>
        </w:rPr>
        <w:t>.</w:t>
      </w:r>
    </w:p>
    <w:p w14:paraId="166D8FC0" w14:textId="77777777" w:rsidR="00CC4513" w:rsidRDefault="00CC4513" w:rsidP="009E529A">
      <w:pPr>
        <w:pStyle w:val="Heading2"/>
        <w:rPr>
          <w:rFonts w:ascii="Palatino Linotype" w:hAnsi="Palatino Linotype"/>
          <w:lang w:eastAsia="en-CA"/>
        </w:rPr>
      </w:pPr>
    </w:p>
    <w:p w14:paraId="315DF3C5" w14:textId="77777777" w:rsidR="009E529A" w:rsidRPr="00A922FD" w:rsidRDefault="009E529A" w:rsidP="009E529A">
      <w:pPr>
        <w:pStyle w:val="Heading2"/>
        <w:rPr>
          <w:rFonts w:ascii="Palatino Linotype" w:hAnsi="Palatino Linotype"/>
          <w:b/>
          <w:lang w:eastAsia="en-CA"/>
        </w:rPr>
      </w:pPr>
      <w:bookmarkStart w:id="113" w:name="_Toc226384170"/>
      <w:r w:rsidRPr="00A922FD">
        <w:rPr>
          <w:rFonts w:ascii="Palatino Linotype" w:hAnsi="Palatino Linotype"/>
          <w:b/>
          <w:lang w:eastAsia="en-CA"/>
        </w:rPr>
        <w:t>Flow Cytometers and Cell Sorters</w:t>
      </w:r>
      <w:bookmarkEnd w:id="113"/>
    </w:p>
    <w:p w14:paraId="73F33FC6" w14:textId="77777777" w:rsidR="00F24630" w:rsidRDefault="009E529A" w:rsidP="00B4391C">
      <w:pPr>
        <w:pStyle w:val="NormalWeb"/>
        <w:ind w:firstLine="0"/>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Flow cytometers </w:t>
      </w:r>
      <w:r w:rsidR="00113607" w:rsidRPr="00B86CEF">
        <w:rPr>
          <w:rFonts w:ascii="Palatino Linotype" w:hAnsi="Palatino Linotype" w:cs="Times New Roman"/>
          <w:bCs/>
          <w:color w:val="auto"/>
          <w:lang w:eastAsia="en-CA"/>
        </w:rPr>
        <w:t xml:space="preserve">or cell sorters </w:t>
      </w:r>
      <w:r w:rsidRPr="00B86CEF">
        <w:rPr>
          <w:rFonts w:ascii="Palatino Linotype" w:hAnsi="Palatino Linotype" w:cs="Times New Roman"/>
          <w:bCs/>
          <w:color w:val="auto"/>
          <w:lang w:eastAsia="en-CA"/>
        </w:rPr>
        <w:t>in which the sample flows in a stream through air, rather than in tubing</w:t>
      </w:r>
      <w:r w:rsidR="00113607" w:rsidRPr="00B86CEF">
        <w:rPr>
          <w:rFonts w:ascii="Palatino Linotype" w:hAnsi="Palatino Linotype" w:cs="Times New Roman"/>
          <w:bCs/>
          <w:color w:val="auto"/>
          <w:lang w:eastAsia="en-CA"/>
        </w:rPr>
        <w:t>,</w:t>
      </w:r>
      <w:r w:rsidRPr="00B86CEF">
        <w:rPr>
          <w:rFonts w:ascii="Palatino Linotype" w:hAnsi="Palatino Linotype" w:cs="Times New Roman"/>
          <w:bCs/>
          <w:color w:val="auto"/>
          <w:lang w:eastAsia="en-CA"/>
        </w:rPr>
        <w:t xml:space="preserve"> present a risk to the operator of exposure to aerosols that may contain infectious microorgani</w:t>
      </w:r>
      <w:r w:rsidR="00113607" w:rsidRPr="00B86CEF">
        <w:rPr>
          <w:rFonts w:ascii="Palatino Linotype" w:hAnsi="Palatino Linotype" w:cs="Times New Roman"/>
          <w:bCs/>
          <w:color w:val="auto"/>
          <w:lang w:eastAsia="en-CA"/>
        </w:rPr>
        <w:t>sms associated with the cells.</w:t>
      </w:r>
      <w:r w:rsidRPr="00B86CEF">
        <w:rPr>
          <w:rFonts w:ascii="Palatino Linotype" w:hAnsi="Palatino Linotype" w:cs="Times New Roman"/>
          <w:bCs/>
          <w:color w:val="auto"/>
          <w:lang w:eastAsia="en-CA"/>
        </w:rPr>
        <w:t xml:space="preserve"> </w:t>
      </w:r>
      <w:r w:rsidR="00B4391C">
        <w:rPr>
          <w:rFonts w:ascii="Palatino Linotype" w:hAnsi="Palatino Linotype" w:cs="Times New Roman"/>
          <w:bCs/>
          <w:color w:val="auto"/>
          <w:lang w:eastAsia="en-CA"/>
        </w:rPr>
        <w:t xml:space="preserve"> They </w:t>
      </w:r>
      <w:r w:rsidR="00F24630">
        <w:rPr>
          <w:rFonts w:ascii="Palatino Linotype" w:hAnsi="Palatino Linotype" w:cs="Times New Roman"/>
          <w:bCs/>
          <w:color w:val="auto"/>
          <w:lang w:eastAsia="en-CA"/>
        </w:rPr>
        <w:t xml:space="preserve">should be </w:t>
      </w:r>
      <w:r w:rsidR="00B4391C">
        <w:rPr>
          <w:rFonts w:ascii="Palatino Linotype" w:hAnsi="Palatino Linotype" w:cs="Times New Roman"/>
          <w:bCs/>
          <w:color w:val="auto"/>
          <w:lang w:eastAsia="en-CA"/>
        </w:rPr>
        <w:t xml:space="preserve">contained in a biosafety cabinet.  </w:t>
      </w:r>
    </w:p>
    <w:p w14:paraId="71F563D6" w14:textId="18DF4B69" w:rsidR="009E529A" w:rsidRDefault="009E529A" w:rsidP="009E529A">
      <w:pPr>
        <w:pStyle w:val="NormalWeb"/>
        <w:ind w:firstLine="0"/>
        <w:rPr>
          <w:rFonts w:ascii="Palatino Linotype" w:hAnsi="Palatino Linotype" w:cs="Times New Roman"/>
          <w:bCs/>
          <w:color w:val="auto"/>
          <w:lang w:eastAsia="en-CA"/>
        </w:rPr>
      </w:pPr>
      <w:r w:rsidRPr="00B86CEF">
        <w:rPr>
          <w:rFonts w:ascii="Palatino Linotype" w:hAnsi="Palatino Linotype" w:cs="Times New Roman"/>
          <w:bCs/>
          <w:color w:val="auto"/>
          <w:lang w:eastAsia="en-CA"/>
        </w:rPr>
        <w:t xml:space="preserve">The risk associated with cell sorters and flow cytometers (depending on their design) can be attributed to both the nature of the sample (i.e., the presence and nature of the infectious material or toxins contained within the sample) and to the equipment itself (e.g., use of droplet-based cell sorting, which uses jet-in-air technology, and has the potential to produce a large amount of aerosolized droplets). Droplet-based cell sorting involves the injection of a liquid stream carrying the cells through a narrow nozzle vibrating at a high frequency. High-speed cell sorters with jet-in-air technology use even higher pressures and nozzle vibration frequencies, and consequently produce a larger amount of aerosolized material. </w:t>
      </w:r>
    </w:p>
    <w:p w14:paraId="074A1168" w14:textId="77777777" w:rsidR="00F24630" w:rsidRPr="006A1829" w:rsidRDefault="00F24630" w:rsidP="00F24630">
      <w:pPr>
        <w:pStyle w:val="NormalWeb"/>
        <w:numPr>
          <w:ilvl w:val="0"/>
          <w:numId w:val="115"/>
        </w:numPr>
        <w:rPr>
          <w:rFonts w:ascii="Palatino Linotype" w:hAnsi="Palatino Linotype"/>
          <w:b/>
          <w:color w:val="auto"/>
          <w:lang w:eastAsia="en-CA"/>
        </w:rPr>
      </w:pPr>
      <w:r w:rsidRPr="00B86CEF">
        <w:rPr>
          <w:rFonts w:ascii="Palatino Linotype" w:hAnsi="Palatino Linotype" w:cs="Times New Roman"/>
          <w:b/>
          <w:color w:val="auto"/>
          <w:lang w:eastAsia="en-CA"/>
        </w:rPr>
        <w:t xml:space="preserve">If you need to conduct flow cytometry or cell sorting with unfixed samples, </w:t>
      </w:r>
      <w:r>
        <w:rPr>
          <w:rFonts w:ascii="Palatino Linotype" w:hAnsi="Palatino Linotype" w:cs="Times New Roman"/>
          <w:b/>
          <w:color w:val="auto"/>
          <w:lang w:eastAsia="en-CA"/>
        </w:rPr>
        <w:t xml:space="preserve">the activity must be listed on your Biohazard Permit.  </w:t>
      </w:r>
    </w:p>
    <w:p w14:paraId="3F8A792E" w14:textId="1CE74727" w:rsidR="00F24630" w:rsidRPr="00B86CEF" w:rsidRDefault="00F24630" w:rsidP="00B86CEF">
      <w:pPr>
        <w:pStyle w:val="NormalWeb"/>
        <w:numPr>
          <w:ilvl w:val="0"/>
          <w:numId w:val="115"/>
        </w:numPr>
        <w:rPr>
          <w:rFonts w:ascii="Palatino Linotype" w:hAnsi="Palatino Linotype"/>
          <w:b/>
          <w:color w:val="auto"/>
          <w:lang w:eastAsia="en-CA"/>
        </w:rPr>
      </w:pPr>
      <w:r>
        <w:rPr>
          <w:rFonts w:ascii="Palatino Linotype" w:hAnsi="Palatino Linotype" w:cs="Times New Roman"/>
          <w:b/>
          <w:color w:val="auto"/>
          <w:lang w:eastAsia="en-CA"/>
        </w:rPr>
        <w:t xml:space="preserve">Unless the biohazardous material has already been assessed for the cytometry/sorter facility/service you will use, </w:t>
      </w:r>
      <w:r w:rsidRPr="00B86CEF">
        <w:rPr>
          <w:rFonts w:ascii="Palatino Linotype" w:hAnsi="Palatino Linotype" w:cs="Times New Roman"/>
          <w:b/>
          <w:color w:val="auto"/>
          <w:lang w:eastAsia="en-CA"/>
        </w:rPr>
        <w:t>you must contact the University Biosafety Officer for assistance with a local risk assessment</w:t>
      </w:r>
    </w:p>
    <w:p w14:paraId="2A5F6E87" w14:textId="77777777" w:rsidR="00240CAF" w:rsidRPr="00A922FD" w:rsidRDefault="00240CAF" w:rsidP="00CB4453">
      <w:pPr>
        <w:pStyle w:val="Heading2"/>
        <w:rPr>
          <w:rFonts w:ascii="Palatino Linotype" w:hAnsi="Palatino Linotype"/>
          <w:b/>
          <w:lang w:eastAsia="en-CA"/>
        </w:rPr>
      </w:pPr>
      <w:bookmarkStart w:id="114" w:name="_Toc226384171"/>
      <w:r w:rsidRPr="00A922FD">
        <w:rPr>
          <w:rFonts w:ascii="Palatino Linotype" w:hAnsi="Palatino Linotype"/>
          <w:b/>
          <w:lang w:eastAsia="en-CA"/>
        </w:rPr>
        <w:t>Freeze-Driers (Lyophilizers)</w:t>
      </w:r>
      <w:bookmarkEnd w:id="114"/>
    </w:p>
    <w:p w14:paraId="2AAA4DA3" w14:textId="0F4CFD22" w:rsidR="00240CAF" w:rsidRPr="00C23B75" w:rsidRDefault="00240CAF" w:rsidP="00B86CEF">
      <w:pPr>
        <w:ind w:firstLine="0"/>
        <w:rPr>
          <w:rFonts w:ascii="Palatino Linotype" w:hAnsi="Palatino Linotype"/>
          <w:lang w:eastAsia="en-CA"/>
        </w:rPr>
      </w:pPr>
      <w:r w:rsidRPr="00C23B75">
        <w:rPr>
          <w:rFonts w:ascii="Palatino Linotype" w:hAnsi="Palatino Linotype"/>
          <w:lang w:eastAsia="en-CA"/>
        </w:rPr>
        <w:t xml:space="preserve">Aerosols may be produced during operation of a </w:t>
      </w:r>
      <w:r w:rsidR="00B4391C">
        <w:rPr>
          <w:rFonts w:ascii="Palatino Linotype" w:hAnsi="Palatino Linotype"/>
          <w:lang w:eastAsia="en-CA"/>
        </w:rPr>
        <w:t>lyophilizer (</w:t>
      </w:r>
      <w:r w:rsidRPr="00C23B75">
        <w:rPr>
          <w:rFonts w:ascii="Palatino Linotype" w:hAnsi="Palatino Linotype"/>
          <w:lang w:eastAsia="en-CA"/>
        </w:rPr>
        <w:t>freeze drier</w:t>
      </w:r>
      <w:r w:rsidR="00B4391C">
        <w:rPr>
          <w:rFonts w:ascii="Palatino Linotype" w:hAnsi="Palatino Linotype"/>
          <w:lang w:eastAsia="en-CA"/>
        </w:rPr>
        <w:t>)</w:t>
      </w:r>
      <w:r w:rsidRPr="00C23B75">
        <w:rPr>
          <w:rFonts w:ascii="Palatino Linotype" w:hAnsi="Palatino Linotype"/>
          <w:lang w:eastAsia="en-CA"/>
        </w:rPr>
        <w:t xml:space="preserve"> and when material is being removed from the chamber. When lyophilizing biohazardous materials: </w:t>
      </w:r>
    </w:p>
    <w:p w14:paraId="62712ED2" w14:textId="77777777" w:rsidR="00240CAF" w:rsidRPr="00C23B75" w:rsidRDefault="00240CAF" w:rsidP="00414436">
      <w:pPr>
        <w:numPr>
          <w:ilvl w:val="0"/>
          <w:numId w:val="12"/>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Load samples in a biological safety cabinet. </w:t>
      </w:r>
    </w:p>
    <w:p w14:paraId="2B1E0881" w14:textId="77777777" w:rsidR="00240CAF" w:rsidRPr="00C23B75" w:rsidRDefault="00240CAF" w:rsidP="00414436">
      <w:pPr>
        <w:numPr>
          <w:ilvl w:val="0"/>
          <w:numId w:val="12"/>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Check glass vacuum containers for nicks and scratches. </w:t>
      </w:r>
    </w:p>
    <w:p w14:paraId="3A390B04" w14:textId="77777777" w:rsidR="00240CAF" w:rsidRPr="00C23B75" w:rsidRDefault="00240CAF" w:rsidP="00414436">
      <w:pPr>
        <w:numPr>
          <w:ilvl w:val="0"/>
          <w:numId w:val="12"/>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Use only glassware that was designed for high vacuum use. </w:t>
      </w:r>
    </w:p>
    <w:p w14:paraId="39685D3D" w14:textId="77777777" w:rsidR="00240CAF" w:rsidRPr="00C23B75" w:rsidRDefault="00240CAF" w:rsidP="00414436">
      <w:pPr>
        <w:numPr>
          <w:ilvl w:val="0"/>
          <w:numId w:val="12"/>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Use a disinfectant-containing trap for the vacuum pump exhaust (and/or a HEPA filter). </w:t>
      </w:r>
    </w:p>
    <w:p w14:paraId="52FC447D" w14:textId="6FA16ADF" w:rsidR="00CC4513" w:rsidRPr="006A1829" w:rsidRDefault="00240CAF" w:rsidP="00B86CEF">
      <w:pPr>
        <w:numPr>
          <w:ilvl w:val="0"/>
          <w:numId w:val="12"/>
        </w:numPr>
        <w:spacing w:before="100" w:beforeAutospacing="1" w:after="100" w:afterAutospacing="1"/>
        <w:rPr>
          <w:rFonts w:ascii="Palatino Linotype" w:hAnsi="Palatino Linotype"/>
        </w:rPr>
      </w:pPr>
      <w:r w:rsidRPr="006A1829">
        <w:rPr>
          <w:rFonts w:ascii="Palatino Linotype" w:hAnsi="Palatino Linotype"/>
          <w:lang w:eastAsia="en-CA"/>
        </w:rPr>
        <w:t>After completion of the run, decontam</w:t>
      </w:r>
      <w:r w:rsidRPr="00B4391C">
        <w:rPr>
          <w:rFonts w:ascii="Palatino Linotype" w:hAnsi="Palatino Linotype"/>
          <w:lang w:eastAsia="en-CA"/>
        </w:rPr>
        <w:t xml:space="preserve">inate all accessible surfaces. </w:t>
      </w:r>
    </w:p>
    <w:p w14:paraId="36E26D7C" w14:textId="77777777" w:rsidR="00240CAF" w:rsidRPr="00A922FD" w:rsidRDefault="009E529A" w:rsidP="00CB4453">
      <w:pPr>
        <w:pStyle w:val="Heading2"/>
        <w:rPr>
          <w:rFonts w:ascii="Palatino Linotype" w:hAnsi="Palatino Linotype"/>
          <w:b/>
        </w:rPr>
      </w:pPr>
      <w:bookmarkStart w:id="115" w:name="_Toc226384172"/>
      <w:r w:rsidRPr="00A922FD">
        <w:rPr>
          <w:rFonts w:ascii="Palatino Linotype" w:hAnsi="Palatino Linotype"/>
          <w:b/>
        </w:rPr>
        <w:lastRenderedPageBreak/>
        <w:t>F</w:t>
      </w:r>
      <w:r w:rsidR="00240CAF" w:rsidRPr="00A922FD">
        <w:rPr>
          <w:rFonts w:ascii="Palatino Linotype" w:hAnsi="Palatino Linotype"/>
          <w:b/>
        </w:rPr>
        <w:t>ume Hoods</w:t>
      </w:r>
      <w:bookmarkEnd w:id="115"/>
    </w:p>
    <w:p w14:paraId="278F0617" w14:textId="77777777" w:rsidR="00D15342" w:rsidRPr="00C23B75" w:rsidRDefault="00D15342" w:rsidP="00240CAF">
      <w:pPr>
        <w:pStyle w:val="NoSpacing"/>
        <w:rPr>
          <w:rFonts w:ascii="Palatino Linotype" w:hAnsi="Palatino Linotype" w:cs="Times New Roman"/>
        </w:rPr>
      </w:pPr>
    </w:p>
    <w:p w14:paraId="728144D4" w14:textId="77777777" w:rsidR="00CD39B6" w:rsidRDefault="00240CAF" w:rsidP="00240CAF">
      <w:pPr>
        <w:pStyle w:val="NoSpacing"/>
        <w:rPr>
          <w:rFonts w:ascii="Palatino Linotype" w:hAnsi="Palatino Linotype" w:cs="Times New Roman"/>
        </w:rPr>
      </w:pPr>
      <w:r w:rsidRPr="00C23B75">
        <w:rPr>
          <w:rFonts w:ascii="Palatino Linotype" w:hAnsi="Palatino Linotype" w:cs="Times New Roman"/>
        </w:rPr>
        <w:t xml:space="preserve">Fume hoods are for </w:t>
      </w:r>
      <w:r w:rsidR="00CD39B6">
        <w:rPr>
          <w:rFonts w:ascii="Palatino Linotype" w:hAnsi="Palatino Linotype" w:cs="Times New Roman"/>
        </w:rPr>
        <w:t>containing and exhausting</w:t>
      </w:r>
      <w:r w:rsidRPr="00C23B75">
        <w:rPr>
          <w:rFonts w:ascii="Palatino Linotype" w:hAnsi="Palatino Linotype" w:cs="Times New Roman"/>
        </w:rPr>
        <w:t xml:space="preserve"> potentially harmful chemical gasses, vapours, mists, aerosols and particulates generated during the manipulation of </w:t>
      </w:r>
      <w:r w:rsidRPr="00CD39B6">
        <w:rPr>
          <w:rFonts w:ascii="Palatino Linotype" w:hAnsi="Palatino Linotype" w:cs="Times New Roman"/>
          <w:u w:val="single"/>
        </w:rPr>
        <w:t>chemical substances</w:t>
      </w:r>
      <w:r w:rsidRPr="00C23B75">
        <w:rPr>
          <w:rFonts w:ascii="Palatino Linotype" w:hAnsi="Palatino Linotype" w:cs="Times New Roman"/>
        </w:rPr>
        <w:t>.</w:t>
      </w:r>
      <w:r w:rsidRPr="00C23B75">
        <w:rPr>
          <w:rFonts w:ascii="Palatino Linotype" w:hAnsi="Palatino Linotype" w:cs="Times New Roman"/>
          <w:b/>
        </w:rPr>
        <w:t xml:space="preserve">  Fume hoods are NOT to be used for biohazard containment.</w:t>
      </w:r>
      <w:r w:rsidRPr="00C23B75">
        <w:rPr>
          <w:rFonts w:ascii="Palatino Linotype" w:hAnsi="Palatino Linotype" w:cs="Times New Roman"/>
        </w:rPr>
        <w:t xml:space="preserve"> A biological safety cabinet must be used to contain biohazards. </w:t>
      </w:r>
    </w:p>
    <w:p w14:paraId="34E9643E" w14:textId="00E3B9FA" w:rsidR="00240CAF" w:rsidRDefault="00240CAF" w:rsidP="00CD39B6">
      <w:pPr>
        <w:pStyle w:val="NoSpacing"/>
        <w:numPr>
          <w:ilvl w:val="0"/>
          <w:numId w:val="144"/>
        </w:numPr>
        <w:rPr>
          <w:rFonts w:ascii="Palatino Linotype" w:hAnsi="Palatino Linotype" w:cs="Times New Roman"/>
        </w:rPr>
      </w:pPr>
      <w:r w:rsidRPr="00C23B75">
        <w:rPr>
          <w:rFonts w:ascii="Palatino Linotype" w:hAnsi="Palatino Linotype" w:cs="Times New Roman"/>
        </w:rPr>
        <w:t>Some work may require a biological safety cabinet with fume hood abilities (</w:t>
      </w:r>
      <w:r w:rsidR="00DC72DC">
        <w:rPr>
          <w:rFonts w:ascii="Palatino Linotype" w:hAnsi="Palatino Linotype" w:cs="Times New Roman"/>
        </w:rPr>
        <w:t>Type II B2 cabinet; e.g.</w:t>
      </w:r>
      <w:r w:rsidRPr="00C23B75">
        <w:rPr>
          <w:rFonts w:ascii="Palatino Linotype" w:hAnsi="Palatino Linotype" w:cs="Times New Roman"/>
        </w:rPr>
        <w:t xml:space="preserve"> using biohazards with chemicals that produce toxic fumes or volatile compounds label</w:t>
      </w:r>
      <w:r w:rsidR="007C1CB7">
        <w:rPr>
          <w:rFonts w:ascii="Palatino Linotype" w:hAnsi="Palatino Linotype" w:cs="Times New Roman"/>
        </w:rPr>
        <w:t>l</w:t>
      </w:r>
      <w:r w:rsidRPr="00C23B75">
        <w:rPr>
          <w:rFonts w:ascii="Palatino Linotype" w:hAnsi="Palatino Linotype" w:cs="Times New Roman"/>
        </w:rPr>
        <w:t xml:space="preserve">ed with radioisotopes). Contact the Biological Safety Officer if this is the case. </w:t>
      </w:r>
    </w:p>
    <w:p w14:paraId="201603FB" w14:textId="0C50D4E7" w:rsidR="00DC72DC" w:rsidRDefault="00DC72DC" w:rsidP="00DC72DC">
      <w:pPr>
        <w:pStyle w:val="NoSpacing"/>
        <w:numPr>
          <w:ilvl w:val="1"/>
          <w:numId w:val="144"/>
        </w:numPr>
        <w:rPr>
          <w:rFonts w:ascii="Palatino Linotype" w:hAnsi="Palatino Linotype" w:cs="Times New Roman"/>
        </w:rPr>
      </w:pPr>
      <w:r>
        <w:rPr>
          <w:rFonts w:ascii="Palatino Linotype" w:hAnsi="Palatino Linotype" w:cs="Times New Roman"/>
        </w:rPr>
        <w:t xml:space="preserve">Depending on the quantity of hazardous chemical involved </w:t>
      </w:r>
      <w:r w:rsidR="00A363BD">
        <w:rPr>
          <w:rFonts w:ascii="Palatino Linotype" w:hAnsi="Palatino Linotype" w:cs="Times New Roman"/>
        </w:rPr>
        <w:t>a Type II A2 BSC with a thimble connection to the building exhaust system might be suitable, or a Type II B2 BSC with full fume hood capabilities might be required.</w:t>
      </w:r>
    </w:p>
    <w:p w14:paraId="2629B0B7" w14:textId="77777777" w:rsidR="00A363BD" w:rsidRDefault="00A363BD" w:rsidP="00B86CEF">
      <w:pPr>
        <w:pStyle w:val="NoSpacing"/>
        <w:ind w:left="1440"/>
        <w:rPr>
          <w:rFonts w:ascii="Palatino Linotype" w:hAnsi="Palatino Linotype" w:cs="Times New Roman"/>
        </w:rPr>
      </w:pPr>
    </w:p>
    <w:p w14:paraId="0A334070" w14:textId="16F84FC1" w:rsidR="00DC72DC" w:rsidRPr="006A1829" w:rsidRDefault="00DC72DC" w:rsidP="006A1829">
      <w:pPr>
        <w:pStyle w:val="NoSpacing"/>
        <w:numPr>
          <w:ilvl w:val="0"/>
          <w:numId w:val="144"/>
        </w:numPr>
        <w:rPr>
          <w:rFonts w:ascii="Palatino Linotype" w:hAnsi="Palatino Linotype" w:cs="Times New Roman"/>
        </w:rPr>
      </w:pPr>
      <w:r>
        <w:rPr>
          <w:rFonts w:ascii="Palatino Linotype" w:hAnsi="Palatino Linotype" w:cs="Times New Roman"/>
        </w:rPr>
        <w:t>Note that in some instances hazardous chemicals may be added to biohazardous materials in a fume hood (e.g. Trisol), but only after a risk assessment is approved by the Biosafety Officer</w:t>
      </w:r>
      <w:r w:rsidR="00A363BD">
        <w:rPr>
          <w:rFonts w:ascii="Palatino Linotype" w:hAnsi="Palatino Linotype" w:cs="Times New Roman"/>
        </w:rPr>
        <w:t>/Biohazard Committee.</w:t>
      </w:r>
    </w:p>
    <w:p w14:paraId="5D32C7F4" w14:textId="1823546C" w:rsidR="00CC4513" w:rsidRDefault="00CC4513">
      <w:pPr>
        <w:rPr>
          <w:rFonts w:ascii="Palatino Linotype" w:eastAsiaTheme="majorEastAsia" w:hAnsi="Palatino Linotype" w:cstheme="majorBidi"/>
          <w:color w:val="365F91" w:themeColor="accent1" w:themeShade="BF"/>
          <w:sz w:val="24"/>
          <w:szCs w:val="24"/>
          <w:lang w:eastAsia="en-CA"/>
        </w:rPr>
      </w:pPr>
    </w:p>
    <w:p w14:paraId="78B767BA" w14:textId="48FE41E5" w:rsidR="004B7237" w:rsidRPr="00A922FD" w:rsidRDefault="004B7237" w:rsidP="00CB4453">
      <w:pPr>
        <w:pStyle w:val="Heading2"/>
        <w:rPr>
          <w:rFonts w:ascii="Palatino Linotype" w:hAnsi="Palatino Linotype"/>
          <w:b/>
          <w:lang w:eastAsia="en-CA"/>
        </w:rPr>
      </w:pPr>
      <w:bookmarkStart w:id="116" w:name="_Toc226384173"/>
      <w:r w:rsidRPr="00A922FD">
        <w:rPr>
          <w:rFonts w:ascii="Palatino Linotype" w:hAnsi="Palatino Linotype"/>
          <w:b/>
          <w:lang w:eastAsia="en-CA"/>
        </w:rPr>
        <w:t>Microbiological transfer loops</w:t>
      </w:r>
      <w:bookmarkEnd w:id="116"/>
    </w:p>
    <w:p w14:paraId="2F13362B" w14:textId="77777777" w:rsidR="00D15342" w:rsidRPr="00C23B75" w:rsidRDefault="00D15342" w:rsidP="00D15342">
      <w:pPr>
        <w:pStyle w:val="ListParagraph"/>
        <w:spacing w:after="100" w:afterAutospacing="1"/>
        <w:ind w:firstLine="0"/>
        <w:rPr>
          <w:rFonts w:ascii="Palatino Linotype" w:hAnsi="Palatino Linotype"/>
          <w:b/>
          <w:bCs/>
          <w:lang w:eastAsia="en-CA"/>
        </w:rPr>
      </w:pPr>
    </w:p>
    <w:p w14:paraId="0F11E32B" w14:textId="77777777" w:rsidR="004B7237" w:rsidRPr="00C23B75" w:rsidRDefault="004B7237" w:rsidP="00414436">
      <w:pPr>
        <w:pStyle w:val="ListParagraph"/>
        <w:numPr>
          <w:ilvl w:val="0"/>
          <w:numId w:val="21"/>
        </w:numPr>
        <w:spacing w:after="100" w:afterAutospacing="1"/>
        <w:rPr>
          <w:rFonts w:ascii="Palatino Linotype" w:hAnsi="Palatino Linotype"/>
          <w:b/>
          <w:bCs/>
          <w:lang w:eastAsia="en-CA"/>
        </w:rPr>
      </w:pPr>
      <w:r w:rsidRPr="00C23B75">
        <w:rPr>
          <w:rFonts w:ascii="Palatino Linotype" w:hAnsi="Palatino Linotype"/>
          <w:lang w:eastAsia="en-CA"/>
        </w:rPr>
        <w:t xml:space="preserve">Avoid flaming a loop in an open flame – use a loop microincinerator or pre-sterilized plastic loops </w:t>
      </w:r>
    </w:p>
    <w:p w14:paraId="3C44B067" w14:textId="77777777" w:rsidR="004B7237" w:rsidRPr="00C23B75" w:rsidRDefault="004B7237" w:rsidP="00414436">
      <w:pPr>
        <w:pStyle w:val="ListParagraph"/>
        <w:numPr>
          <w:ilvl w:val="0"/>
          <w:numId w:val="21"/>
        </w:numPr>
        <w:spacing w:before="100" w:beforeAutospacing="1" w:after="100" w:afterAutospacing="1"/>
        <w:rPr>
          <w:rFonts w:ascii="Palatino Linotype" w:hAnsi="Palatino Linotype"/>
          <w:b/>
          <w:bCs/>
          <w:lang w:eastAsia="en-CA"/>
        </w:rPr>
      </w:pPr>
      <w:r w:rsidRPr="00C23B75">
        <w:rPr>
          <w:rFonts w:ascii="Palatino Linotype" w:hAnsi="Palatino Linotype"/>
          <w:lang w:eastAsia="en-CA"/>
        </w:rPr>
        <w:t>If flaming is necessary, to eliminate the spattering and aerosolization associated with flaming of loops, char the material before fully inserting the loop into the flame: i.e., before flaming, hold the loop close to (but not into) the flame.</w:t>
      </w:r>
    </w:p>
    <w:p w14:paraId="323039B5" w14:textId="4300AB68" w:rsidR="004B7237" w:rsidRPr="00C23B75" w:rsidRDefault="004B7237" w:rsidP="00414436">
      <w:pPr>
        <w:pStyle w:val="ListParagraph"/>
        <w:numPr>
          <w:ilvl w:val="0"/>
          <w:numId w:val="21"/>
        </w:numPr>
        <w:spacing w:before="100" w:beforeAutospacing="1" w:after="100" w:afterAutospacing="1"/>
        <w:rPr>
          <w:rFonts w:ascii="Palatino Linotype" w:hAnsi="Palatino Linotype"/>
          <w:b/>
          <w:bCs/>
          <w:lang w:eastAsia="en-CA"/>
        </w:rPr>
      </w:pPr>
      <w:r w:rsidRPr="00C23B75">
        <w:rPr>
          <w:rFonts w:ascii="Palatino Linotype" w:hAnsi="Palatino Linotype"/>
          <w:lang w:eastAsia="en-CA"/>
        </w:rPr>
        <w:t>Do not use a flame in a biological safety cabinet</w:t>
      </w:r>
      <w:r w:rsidR="00E06122">
        <w:rPr>
          <w:rFonts w:ascii="Palatino Linotype" w:hAnsi="Palatino Linotype"/>
          <w:lang w:eastAsia="en-CA"/>
        </w:rPr>
        <w:t xml:space="preserve"> (flames can disrupt the protective air curtain and damage the HEPA filter)</w:t>
      </w:r>
    </w:p>
    <w:p w14:paraId="002DCCB6" w14:textId="44D813E7" w:rsidR="00CC4513" w:rsidRPr="006A1829" w:rsidRDefault="004B7237" w:rsidP="00B86CEF">
      <w:pPr>
        <w:pStyle w:val="ListParagraph"/>
        <w:numPr>
          <w:ilvl w:val="0"/>
          <w:numId w:val="21"/>
        </w:numPr>
        <w:spacing w:before="100" w:beforeAutospacing="1" w:after="100" w:afterAutospacing="1"/>
        <w:rPr>
          <w:rFonts w:ascii="Palatino Linotype" w:hAnsi="Palatino Linotype"/>
          <w:lang w:eastAsia="en-CA"/>
        </w:rPr>
      </w:pPr>
      <w:r w:rsidRPr="006A1829">
        <w:rPr>
          <w:rFonts w:ascii="Palatino Linotype" w:hAnsi="Palatino Linotype"/>
          <w:lang w:eastAsia="en-CA"/>
        </w:rPr>
        <w:t>S</w:t>
      </w:r>
      <w:r w:rsidRPr="00E06122">
        <w:rPr>
          <w:rFonts w:ascii="Palatino Linotype" w:hAnsi="Palatino Linotype"/>
          <w:lang w:eastAsia="en-CA"/>
        </w:rPr>
        <w:t>treak plates where the surface of the medium is smooth (i.e. avoid bubbles)</w:t>
      </w:r>
    </w:p>
    <w:p w14:paraId="6FDBB709" w14:textId="77777777" w:rsidR="004B7237" w:rsidRPr="00A922FD" w:rsidRDefault="004B7237" w:rsidP="00CB4453">
      <w:pPr>
        <w:pStyle w:val="Heading2"/>
        <w:rPr>
          <w:rFonts w:ascii="Palatino Linotype" w:hAnsi="Palatino Linotype"/>
          <w:b/>
          <w:lang w:eastAsia="en-CA"/>
        </w:rPr>
      </w:pPr>
      <w:bookmarkStart w:id="117" w:name="_Toc226384174"/>
      <w:r w:rsidRPr="00A922FD">
        <w:rPr>
          <w:rFonts w:ascii="Palatino Linotype" w:hAnsi="Palatino Linotype"/>
          <w:b/>
          <w:lang w:eastAsia="en-CA"/>
        </w:rPr>
        <w:t>Microscopes</w:t>
      </w:r>
      <w:bookmarkEnd w:id="117"/>
    </w:p>
    <w:p w14:paraId="5B09CB2E" w14:textId="77777777" w:rsidR="00D15342" w:rsidRPr="00C23B75" w:rsidRDefault="00D15342" w:rsidP="00D15342">
      <w:pPr>
        <w:pStyle w:val="ListParagraph"/>
        <w:spacing w:after="100" w:afterAutospacing="1"/>
        <w:ind w:left="765" w:firstLine="0"/>
        <w:rPr>
          <w:rFonts w:ascii="Palatino Linotype" w:hAnsi="Palatino Linotype"/>
          <w:lang w:eastAsia="en-CA"/>
        </w:rPr>
      </w:pPr>
    </w:p>
    <w:p w14:paraId="21C487BE" w14:textId="77777777" w:rsidR="004B7237" w:rsidRPr="00C23B75" w:rsidRDefault="004B7237" w:rsidP="00414436">
      <w:pPr>
        <w:pStyle w:val="ListParagraph"/>
        <w:numPr>
          <w:ilvl w:val="0"/>
          <w:numId w:val="17"/>
        </w:numPr>
        <w:spacing w:after="100" w:afterAutospacing="1"/>
        <w:rPr>
          <w:rFonts w:ascii="Palatino Linotype" w:hAnsi="Palatino Linotype"/>
          <w:lang w:eastAsia="en-CA"/>
        </w:rPr>
      </w:pPr>
      <w:r w:rsidRPr="00C23B75">
        <w:rPr>
          <w:rFonts w:ascii="Palatino Linotype" w:hAnsi="Palatino Linotype"/>
          <w:lang w:eastAsia="en-CA"/>
        </w:rPr>
        <w:t>Microscope eyepieces may provide a potential route of transmission of both bacterial and viral infections.  Large outbreaks of conjunctivitis have been attributed to the sharing of microscopes among employees.</w:t>
      </w:r>
    </w:p>
    <w:p w14:paraId="0B984A4F" w14:textId="605F6447" w:rsidR="004B7237" w:rsidRPr="00C23B75" w:rsidRDefault="004B7237" w:rsidP="00414436">
      <w:pPr>
        <w:pStyle w:val="ListParagraph"/>
        <w:numPr>
          <w:ilvl w:val="0"/>
          <w:numId w:val="17"/>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Disinfect the eyepieces, knobs, stage, and any other contaminated parts. Select a disinfectant that will be non-toxic, effective on the pathogens in use and </w:t>
      </w:r>
      <w:r w:rsidR="00CD39B6">
        <w:rPr>
          <w:rFonts w:ascii="Palatino Linotype" w:hAnsi="Palatino Linotype"/>
          <w:lang w:eastAsia="en-CA"/>
        </w:rPr>
        <w:t xml:space="preserve">not harm the </w:t>
      </w:r>
      <w:r w:rsidRPr="00C23B75">
        <w:rPr>
          <w:rFonts w:ascii="Palatino Linotype" w:hAnsi="Palatino Linotype"/>
          <w:lang w:eastAsia="en-CA"/>
        </w:rPr>
        <w:t xml:space="preserve">microscope. </w:t>
      </w:r>
      <w:r w:rsidR="007E36A2">
        <w:rPr>
          <w:rFonts w:ascii="Palatino Linotype" w:hAnsi="Palatino Linotype"/>
          <w:lang w:eastAsia="en-CA"/>
        </w:rPr>
        <w:t xml:space="preserve">  Consult the manufacturer.</w:t>
      </w:r>
    </w:p>
    <w:p w14:paraId="78131943" w14:textId="30806B92" w:rsidR="00CC4513" w:rsidRPr="006A1829" w:rsidRDefault="004B7237" w:rsidP="00B86CEF">
      <w:pPr>
        <w:pStyle w:val="ListParagraph"/>
        <w:numPr>
          <w:ilvl w:val="0"/>
          <w:numId w:val="17"/>
        </w:numPr>
        <w:spacing w:before="100" w:beforeAutospacing="1" w:after="100" w:afterAutospacing="1"/>
        <w:rPr>
          <w:rFonts w:ascii="Palatino Linotype" w:hAnsi="Palatino Linotype"/>
          <w:lang w:eastAsia="en-CA"/>
        </w:rPr>
      </w:pPr>
      <w:r w:rsidRPr="006A1829">
        <w:rPr>
          <w:rFonts w:ascii="Palatino Linotype" w:hAnsi="Palatino Linotype"/>
          <w:lang w:eastAsia="en-CA"/>
        </w:rPr>
        <w:lastRenderedPageBreak/>
        <w:t xml:space="preserve">Gloves used to </w:t>
      </w:r>
      <w:r w:rsidRPr="007E36A2">
        <w:rPr>
          <w:rFonts w:ascii="Palatino Linotype" w:hAnsi="Palatino Linotype"/>
          <w:lang w:eastAsia="en-CA"/>
        </w:rPr>
        <w:t>handle contaminated specimens should be removed before using the microscope.</w:t>
      </w:r>
    </w:p>
    <w:p w14:paraId="58DB72EE" w14:textId="77777777" w:rsidR="00E3685F" w:rsidRPr="00A922FD" w:rsidRDefault="00E3685F" w:rsidP="00CB4453">
      <w:pPr>
        <w:pStyle w:val="Heading2"/>
        <w:rPr>
          <w:rFonts w:ascii="Palatino Linotype" w:hAnsi="Palatino Linotype"/>
          <w:b/>
          <w:lang w:eastAsia="en-CA"/>
        </w:rPr>
      </w:pPr>
      <w:bookmarkStart w:id="118" w:name="_Toc226384175"/>
      <w:r w:rsidRPr="00A922FD">
        <w:rPr>
          <w:rFonts w:ascii="Palatino Linotype" w:hAnsi="Palatino Linotype"/>
          <w:b/>
          <w:lang w:eastAsia="en-CA"/>
        </w:rPr>
        <w:t>Mixing Apparatus</w:t>
      </w:r>
      <w:bookmarkEnd w:id="108"/>
      <w:bookmarkEnd w:id="118"/>
      <w:r w:rsidRPr="00A922FD">
        <w:rPr>
          <w:rFonts w:ascii="Palatino Linotype" w:hAnsi="Palatino Linotype"/>
          <w:b/>
          <w:lang w:eastAsia="en-CA"/>
        </w:rPr>
        <w:t xml:space="preserve"> </w:t>
      </w:r>
    </w:p>
    <w:p w14:paraId="05A147D2" w14:textId="24427686" w:rsidR="00E3685F" w:rsidRPr="00C23B75" w:rsidRDefault="00E3685F" w:rsidP="00B86CEF">
      <w:pPr>
        <w:ind w:firstLine="0"/>
        <w:rPr>
          <w:rFonts w:ascii="Palatino Linotype" w:hAnsi="Palatino Linotype"/>
          <w:lang w:eastAsia="en-CA"/>
        </w:rPr>
      </w:pPr>
      <w:r w:rsidRPr="00C23B75">
        <w:rPr>
          <w:rFonts w:ascii="Palatino Linotype" w:hAnsi="Palatino Linotype"/>
          <w:lang w:eastAsia="en-CA"/>
        </w:rPr>
        <w:t xml:space="preserve">Homogenizers, shakers, blenders, grinders and sonicators can release significant amounts of aerosols during their operation. </w:t>
      </w:r>
    </w:p>
    <w:p w14:paraId="174CF02D" w14:textId="77777777" w:rsidR="00E3685F" w:rsidRPr="00C23B75" w:rsidRDefault="00E3685F" w:rsidP="00CB4453">
      <w:pPr>
        <w:spacing w:before="100" w:beforeAutospacing="1" w:after="100" w:afterAutospacing="1"/>
        <w:ind w:firstLine="0"/>
        <w:rPr>
          <w:rFonts w:ascii="Palatino Linotype" w:hAnsi="Palatino Linotype"/>
          <w:lang w:eastAsia="en-CA"/>
        </w:rPr>
      </w:pPr>
      <w:r w:rsidRPr="00C23B75">
        <w:rPr>
          <w:rFonts w:ascii="Palatino Linotype" w:hAnsi="Palatino Linotype"/>
          <w:lang w:eastAsia="en-CA"/>
        </w:rPr>
        <w:t xml:space="preserve">When using any mixing equipment, remember to: </w:t>
      </w:r>
    </w:p>
    <w:p w14:paraId="7DA69A41" w14:textId="77777777" w:rsidR="00E3685F" w:rsidRPr="00C23B75" w:rsidRDefault="00E3685F" w:rsidP="00414436">
      <w:pPr>
        <w:numPr>
          <w:ilvl w:val="0"/>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Use a biological safety cabinet if possible</w:t>
      </w:r>
    </w:p>
    <w:p w14:paraId="7B789A62" w14:textId="49FD78F7" w:rsidR="00E3685F" w:rsidRPr="00C23B75" w:rsidRDefault="00E3685F" w:rsidP="00414436">
      <w:pPr>
        <w:numPr>
          <w:ilvl w:val="0"/>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Check </w:t>
      </w:r>
      <w:r w:rsidR="009875D5">
        <w:rPr>
          <w:rFonts w:ascii="Palatino Linotype" w:hAnsi="Palatino Linotype"/>
          <w:lang w:eastAsia="en-CA"/>
        </w:rPr>
        <w:t xml:space="preserve">the </w:t>
      </w:r>
      <w:r w:rsidRPr="00C23B75">
        <w:rPr>
          <w:rFonts w:ascii="Palatino Linotype" w:hAnsi="Palatino Linotype"/>
          <w:lang w:eastAsia="en-CA"/>
        </w:rPr>
        <w:t xml:space="preserve">condition of gaskets, caps and bottles before using. </w:t>
      </w:r>
    </w:p>
    <w:p w14:paraId="70AB782F" w14:textId="77777777" w:rsidR="00E3685F" w:rsidRPr="00C23B75" w:rsidRDefault="00E3685F" w:rsidP="00414436">
      <w:pPr>
        <w:numPr>
          <w:ilvl w:val="0"/>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Disinfect all exposed surfaces after use. </w:t>
      </w:r>
    </w:p>
    <w:p w14:paraId="7D2EA273" w14:textId="77777777" w:rsidR="00E3685F" w:rsidRPr="00C23B75" w:rsidRDefault="00E3685F" w:rsidP="00414436">
      <w:pPr>
        <w:numPr>
          <w:ilvl w:val="0"/>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Be aware of the hazards associated with moving parts of equipment; wear protective eyew</w:t>
      </w:r>
      <w:r w:rsidR="00C0382A" w:rsidRPr="00C23B75">
        <w:rPr>
          <w:rFonts w:ascii="Palatino Linotype" w:hAnsi="Palatino Linotype"/>
          <w:lang w:eastAsia="en-CA"/>
        </w:rPr>
        <w:t>e</w:t>
      </w:r>
      <w:r w:rsidRPr="00C23B75">
        <w:rPr>
          <w:rFonts w:ascii="Palatino Linotype" w:hAnsi="Palatino Linotype"/>
          <w:lang w:eastAsia="en-CA"/>
        </w:rPr>
        <w:t>ar and hearing protection if appropriate</w:t>
      </w:r>
    </w:p>
    <w:p w14:paraId="011B0DE4" w14:textId="77777777" w:rsidR="00E3685F" w:rsidRPr="00C23B75" w:rsidRDefault="00E3685F" w:rsidP="00B86CEF">
      <w:pPr>
        <w:spacing w:before="100" w:beforeAutospacing="1" w:after="100" w:afterAutospacing="1"/>
        <w:rPr>
          <w:rFonts w:ascii="Palatino Linotype" w:hAnsi="Palatino Linotype"/>
          <w:b/>
          <w:lang w:eastAsia="en-CA"/>
        </w:rPr>
      </w:pPr>
      <w:r w:rsidRPr="00C23B75">
        <w:rPr>
          <w:rFonts w:ascii="Palatino Linotype" w:hAnsi="Palatino Linotype"/>
          <w:b/>
          <w:lang w:eastAsia="en-CA"/>
        </w:rPr>
        <w:t>Blenders:</w:t>
      </w:r>
    </w:p>
    <w:p w14:paraId="05F09DE7" w14:textId="77777777" w:rsidR="00E3685F" w:rsidRPr="00C23B75" w:rsidRDefault="00E3685F" w:rsidP="006A1829">
      <w:pPr>
        <w:numPr>
          <w:ilvl w:val="1"/>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Use laboratory blender with a tight-fitting gasket lid and leak-proof bearings (domestic kitchen blenders leak and release aerosols)</w:t>
      </w:r>
    </w:p>
    <w:p w14:paraId="7AE651A0" w14:textId="489E185E" w:rsidR="00E3685F" w:rsidRPr="00C23B75" w:rsidRDefault="00E3685F">
      <w:pPr>
        <w:numPr>
          <w:ilvl w:val="1"/>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Wait as long as possible before opening the lid after mixing</w:t>
      </w:r>
      <w:r w:rsidR="00015021">
        <w:rPr>
          <w:rFonts w:ascii="Palatino Linotype" w:hAnsi="Palatino Linotype"/>
          <w:lang w:eastAsia="en-CA"/>
        </w:rPr>
        <w:t xml:space="preserve"> (at least 5 minutes)</w:t>
      </w:r>
    </w:p>
    <w:p w14:paraId="70D660FD" w14:textId="6A84B338" w:rsidR="00E3685F" w:rsidRPr="00C23B75" w:rsidRDefault="007E36A2">
      <w:pPr>
        <w:numPr>
          <w:ilvl w:val="1"/>
          <w:numId w:val="13"/>
        </w:numPr>
        <w:spacing w:before="100" w:beforeAutospacing="1" w:after="100" w:afterAutospacing="1"/>
        <w:rPr>
          <w:rFonts w:ascii="Palatino Linotype" w:hAnsi="Palatino Linotype"/>
          <w:lang w:eastAsia="en-CA"/>
        </w:rPr>
      </w:pPr>
      <w:r>
        <w:rPr>
          <w:rFonts w:ascii="Palatino Linotype" w:hAnsi="Palatino Linotype"/>
          <w:lang w:eastAsia="en-CA"/>
        </w:rPr>
        <w:t>Consider</w:t>
      </w:r>
      <w:r w:rsidR="00E3685F" w:rsidRPr="00C23B75">
        <w:rPr>
          <w:rFonts w:ascii="Palatino Linotype" w:hAnsi="Palatino Linotype"/>
          <w:lang w:eastAsia="en-CA"/>
        </w:rPr>
        <w:t xml:space="preserve"> cover</w:t>
      </w:r>
      <w:r>
        <w:rPr>
          <w:rFonts w:ascii="Palatino Linotype" w:hAnsi="Palatino Linotype"/>
          <w:lang w:eastAsia="en-CA"/>
        </w:rPr>
        <w:t>ing the</w:t>
      </w:r>
      <w:r w:rsidR="00E3685F" w:rsidRPr="00C23B75">
        <w:rPr>
          <w:rFonts w:ascii="Palatino Linotype" w:hAnsi="Palatino Linotype"/>
          <w:lang w:eastAsia="en-CA"/>
        </w:rPr>
        <w:t xml:space="preserve"> tops of blenders with a disinfectant-soaked paper towel during operation. </w:t>
      </w:r>
    </w:p>
    <w:p w14:paraId="75EBA262" w14:textId="4DD9527C" w:rsidR="00F524AC" w:rsidRPr="00F524AC" w:rsidRDefault="00E3685F" w:rsidP="00B86CEF">
      <w:pPr>
        <w:spacing w:before="100" w:beforeAutospacing="1" w:after="100" w:afterAutospacing="1"/>
        <w:rPr>
          <w:rFonts w:ascii="Palatino Linotype" w:hAnsi="Palatino Linotype"/>
          <w:lang w:eastAsia="en-CA"/>
        </w:rPr>
      </w:pPr>
      <w:r w:rsidRPr="00C23B75">
        <w:rPr>
          <w:rFonts w:ascii="Palatino Linotype" w:hAnsi="Palatino Linotype"/>
          <w:b/>
          <w:lang w:eastAsia="en-CA"/>
        </w:rPr>
        <w:t>Sonicators:</w:t>
      </w:r>
    </w:p>
    <w:p w14:paraId="07021D5B" w14:textId="4BD0D570" w:rsidR="00E3685F" w:rsidRDefault="00E3685F" w:rsidP="00414436">
      <w:pPr>
        <w:numPr>
          <w:ilvl w:val="1"/>
          <w:numId w:val="13"/>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Immerse sonicator tip into solution to a depth sufficient to avoid creation of aerosols. </w:t>
      </w:r>
    </w:p>
    <w:p w14:paraId="259911FD" w14:textId="2E272D61" w:rsidR="007E36A2" w:rsidRPr="006A1829" w:rsidRDefault="007E36A2" w:rsidP="006A1829">
      <w:pPr>
        <w:numPr>
          <w:ilvl w:val="1"/>
          <w:numId w:val="13"/>
        </w:numPr>
        <w:spacing w:before="100" w:beforeAutospacing="1" w:after="100" w:afterAutospacing="1"/>
        <w:rPr>
          <w:rFonts w:ascii="Palatino Linotype" w:hAnsi="Palatino Linotype"/>
          <w:lang w:eastAsia="en-CA"/>
        </w:rPr>
      </w:pPr>
      <w:r>
        <w:rPr>
          <w:rFonts w:ascii="Palatino Linotype" w:hAnsi="Palatino Linotype"/>
          <w:lang w:eastAsia="en-CA"/>
        </w:rPr>
        <w:t>After sonication in a bath, o</w:t>
      </w:r>
      <w:r w:rsidRPr="00C23B75">
        <w:rPr>
          <w:rFonts w:ascii="Palatino Linotype" w:hAnsi="Palatino Linotype"/>
          <w:lang w:eastAsia="en-CA"/>
        </w:rPr>
        <w:t xml:space="preserve">pen tubes in a biological safety cabinet, or if that is not possible then allow aerosols to settle for </w:t>
      </w:r>
      <w:r>
        <w:rPr>
          <w:rFonts w:ascii="Palatino Linotype" w:hAnsi="Palatino Linotype"/>
          <w:lang w:eastAsia="en-CA"/>
        </w:rPr>
        <w:t xml:space="preserve">5 to </w:t>
      </w:r>
      <w:r w:rsidRPr="00C23B75">
        <w:rPr>
          <w:rFonts w:ascii="Palatino Linotype" w:hAnsi="Palatino Linotype"/>
          <w:lang w:eastAsia="en-CA"/>
        </w:rPr>
        <w:t>10 minutes after use before opening containers</w:t>
      </w:r>
    </w:p>
    <w:p w14:paraId="772CED05" w14:textId="77777777" w:rsidR="00E3685F" w:rsidRPr="00C23B75" w:rsidRDefault="00E3685F" w:rsidP="00B86CEF">
      <w:pPr>
        <w:spacing w:before="100" w:beforeAutospacing="1" w:after="100" w:afterAutospacing="1"/>
        <w:rPr>
          <w:rFonts w:ascii="Palatino Linotype" w:hAnsi="Palatino Linotype"/>
          <w:lang w:eastAsia="en-CA"/>
        </w:rPr>
      </w:pPr>
      <w:r w:rsidRPr="00C23B75">
        <w:rPr>
          <w:rFonts w:ascii="Palatino Linotype" w:hAnsi="Palatino Linotype"/>
          <w:b/>
          <w:bCs/>
          <w:lang w:eastAsia="en-CA"/>
        </w:rPr>
        <w:t>Tissue grinders</w:t>
      </w:r>
      <w:r w:rsidRPr="00C23B75">
        <w:rPr>
          <w:rFonts w:ascii="Palatino Linotype" w:hAnsi="Palatino Linotype"/>
          <w:lang w:eastAsia="en-CA"/>
        </w:rPr>
        <w:t>:</w:t>
      </w:r>
    </w:p>
    <w:p w14:paraId="30FCAB4D" w14:textId="7FDC4AA6" w:rsidR="000962E9" w:rsidRPr="006A1829" w:rsidRDefault="00C0382A" w:rsidP="00B86CEF">
      <w:pPr>
        <w:numPr>
          <w:ilvl w:val="1"/>
          <w:numId w:val="13"/>
        </w:numPr>
        <w:spacing w:before="100" w:beforeAutospacing="1" w:after="100" w:afterAutospacing="1"/>
        <w:rPr>
          <w:rFonts w:ascii="Palatino Linotype" w:hAnsi="Palatino Linotype"/>
          <w:lang w:eastAsia="en-CA"/>
        </w:rPr>
      </w:pPr>
      <w:r w:rsidRPr="006A1829">
        <w:rPr>
          <w:rFonts w:ascii="Palatino Linotype" w:hAnsi="Palatino Linotype"/>
          <w:lang w:eastAsia="en-CA"/>
        </w:rPr>
        <w:t>W</w:t>
      </w:r>
      <w:r w:rsidR="00E3685F" w:rsidRPr="007E36A2">
        <w:rPr>
          <w:rFonts w:ascii="Palatino Linotype" w:hAnsi="Palatino Linotype"/>
          <w:lang w:eastAsia="en-CA"/>
        </w:rPr>
        <w:t>rap glass grinders in a wad of absorbent paper and wear gloves. Polytetrafluoroethylene (PTFE, "Teflon") grinders are safer, as they will not break.</w:t>
      </w:r>
      <w:bookmarkStart w:id="119" w:name="section_8.4"/>
      <w:bookmarkStart w:id="120" w:name="section_8.5"/>
      <w:bookmarkStart w:id="121" w:name="section_8.6"/>
      <w:bookmarkStart w:id="122" w:name="_Toc247528052"/>
      <w:bookmarkEnd w:id="119"/>
      <w:bookmarkEnd w:id="120"/>
      <w:bookmarkEnd w:id="121"/>
    </w:p>
    <w:p w14:paraId="0F68D061" w14:textId="77777777" w:rsidR="009954E5" w:rsidRDefault="009954E5" w:rsidP="00CB4453">
      <w:pPr>
        <w:pStyle w:val="Heading2"/>
        <w:rPr>
          <w:rFonts w:ascii="Palatino Linotype" w:hAnsi="Palatino Linotype"/>
          <w:b/>
          <w:lang w:eastAsia="en-CA"/>
        </w:rPr>
      </w:pPr>
      <w:r>
        <w:rPr>
          <w:rFonts w:ascii="Palatino Linotype" w:hAnsi="Palatino Linotype"/>
          <w:b/>
          <w:lang w:eastAsia="en-CA"/>
        </w:rPr>
        <w:br/>
      </w:r>
    </w:p>
    <w:p w14:paraId="2B3D69BB" w14:textId="77777777" w:rsidR="009954E5" w:rsidRDefault="009954E5">
      <w:pPr>
        <w:rPr>
          <w:rFonts w:ascii="Palatino Linotype" w:eastAsiaTheme="majorEastAsia" w:hAnsi="Palatino Linotype" w:cstheme="majorBidi"/>
          <w:b/>
          <w:color w:val="365F91" w:themeColor="accent1" w:themeShade="BF"/>
          <w:sz w:val="24"/>
          <w:szCs w:val="24"/>
          <w:lang w:eastAsia="en-CA"/>
        </w:rPr>
      </w:pPr>
      <w:r>
        <w:rPr>
          <w:rFonts w:ascii="Palatino Linotype" w:hAnsi="Palatino Linotype"/>
          <w:b/>
          <w:lang w:eastAsia="en-CA"/>
        </w:rPr>
        <w:br w:type="page"/>
      </w:r>
    </w:p>
    <w:p w14:paraId="3449C584" w14:textId="430ED63B" w:rsidR="00E3685F" w:rsidRPr="00A922FD" w:rsidRDefault="00E3685F" w:rsidP="00CB4453">
      <w:pPr>
        <w:pStyle w:val="Heading2"/>
        <w:rPr>
          <w:rFonts w:ascii="Palatino Linotype" w:hAnsi="Palatino Linotype"/>
          <w:b/>
          <w:lang w:eastAsia="en-CA"/>
        </w:rPr>
      </w:pPr>
      <w:bookmarkStart w:id="123" w:name="_Toc226384176"/>
      <w:r w:rsidRPr="00A922FD">
        <w:rPr>
          <w:rFonts w:ascii="Palatino Linotype" w:hAnsi="Palatino Linotype"/>
          <w:b/>
          <w:lang w:eastAsia="en-CA"/>
        </w:rPr>
        <w:lastRenderedPageBreak/>
        <w:t>Needles and Syringes</w:t>
      </w:r>
      <w:bookmarkEnd w:id="122"/>
      <w:bookmarkEnd w:id="123"/>
      <w:r w:rsidRPr="00A922FD">
        <w:rPr>
          <w:rFonts w:ascii="Palatino Linotype" w:hAnsi="Palatino Linotype"/>
          <w:b/>
          <w:lang w:eastAsia="en-CA"/>
        </w:rPr>
        <w:t xml:space="preserve"> </w:t>
      </w:r>
    </w:p>
    <w:p w14:paraId="7A0C0409" w14:textId="77777777" w:rsidR="00551512" w:rsidRDefault="00E3685F" w:rsidP="00CB4453">
      <w:pPr>
        <w:spacing w:after="100" w:afterAutospacing="1"/>
        <w:ind w:firstLine="0"/>
        <w:rPr>
          <w:rFonts w:ascii="Palatino Linotype" w:hAnsi="Palatino Linotype"/>
          <w:lang w:eastAsia="en-CA"/>
        </w:rPr>
      </w:pPr>
      <w:r w:rsidRPr="00C23B75">
        <w:rPr>
          <w:rFonts w:ascii="Palatino Linotype" w:hAnsi="Palatino Linotype"/>
          <w:lang w:eastAsia="en-CA"/>
        </w:rPr>
        <w:t xml:space="preserve">Hypodermic needles and syringes present hazards of spill, autoinoculation and aerosol generation, and should be used only when absolutely necessary, such as for parenteral injection or withdrawal of body fluids.  </w:t>
      </w:r>
    </w:p>
    <w:p w14:paraId="3C95A7CF" w14:textId="660389C4" w:rsidR="00551512" w:rsidRPr="00B86CEF" w:rsidRDefault="00551512" w:rsidP="00CB4453">
      <w:pPr>
        <w:spacing w:after="100" w:afterAutospacing="1"/>
        <w:ind w:firstLine="0"/>
        <w:rPr>
          <w:rFonts w:ascii="Palatino Linotype" w:hAnsi="Palatino Linotype"/>
          <w:b/>
          <w:lang w:eastAsia="en-CA"/>
        </w:rPr>
      </w:pPr>
      <w:r w:rsidRPr="00B86CEF">
        <w:rPr>
          <w:rFonts w:ascii="Palatino Linotype" w:hAnsi="Palatino Linotype"/>
          <w:b/>
          <w:lang w:eastAsia="en-CA"/>
        </w:rPr>
        <w:t>Safer alternatives to sharp needles:</w:t>
      </w:r>
    </w:p>
    <w:p w14:paraId="639C4951" w14:textId="77777777" w:rsidR="00551512" w:rsidRDefault="00E3685F" w:rsidP="00551512">
      <w:pPr>
        <w:pStyle w:val="ListParagraph"/>
        <w:numPr>
          <w:ilvl w:val="0"/>
          <w:numId w:val="144"/>
        </w:numPr>
        <w:spacing w:after="100" w:afterAutospacing="1"/>
        <w:rPr>
          <w:rFonts w:ascii="Palatino Linotype" w:hAnsi="Palatino Linotype"/>
          <w:lang w:eastAsia="en-CA"/>
        </w:rPr>
      </w:pPr>
      <w:r w:rsidRPr="00551512">
        <w:rPr>
          <w:rFonts w:ascii="Palatino Linotype" w:hAnsi="Palatino Linotype"/>
          <w:lang w:eastAsia="en-CA"/>
        </w:rPr>
        <w:t xml:space="preserve">When withdrawing liquids from septum-capped or diaphragm bottles, consider using an opener made especially for this type of bottle; this allows for use of a pipette rather than a syringe/needle assembly. </w:t>
      </w:r>
    </w:p>
    <w:p w14:paraId="4CAD2E67" w14:textId="7DB58FC0" w:rsidR="00E3685F" w:rsidRPr="00551512" w:rsidRDefault="00E3685F" w:rsidP="00551512">
      <w:pPr>
        <w:pStyle w:val="ListParagraph"/>
        <w:numPr>
          <w:ilvl w:val="0"/>
          <w:numId w:val="144"/>
        </w:numPr>
        <w:spacing w:after="100" w:afterAutospacing="1"/>
        <w:rPr>
          <w:rFonts w:ascii="Palatino Linotype" w:hAnsi="Palatino Linotype"/>
          <w:lang w:eastAsia="en-CA"/>
        </w:rPr>
      </w:pPr>
      <w:r w:rsidRPr="00551512">
        <w:rPr>
          <w:rFonts w:ascii="Palatino Linotype" w:hAnsi="Palatino Linotype"/>
          <w:lang w:eastAsia="en-CA"/>
        </w:rPr>
        <w:t xml:space="preserve">Use cannulas or blunt-end needles for introduction or removal of fluids through small apertures in equipment. </w:t>
      </w:r>
    </w:p>
    <w:p w14:paraId="2AD9F72B" w14:textId="77777777" w:rsidR="00E3685F" w:rsidRPr="00B86CEF" w:rsidRDefault="00E3685F" w:rsidP="00CB4453">
      <w:pPr>
        <w:spacing w:before="100" w:beforeAutospacing="1" w:after="100" w:afterAutospacing="1"/>
        <w:ind w:firstLine="0"/>
        <w:rPr>
          <w:rFonts w:ascii="Palatino Linotype" w:hAnsi="Palatino Linotype"/>
          <w:b/>
          <w:lang w:eastAsia="en-CA"/>
        </w:rPr>
      </w:pPr>
      <w:r w:rsidRPr="00B86CEF">
        <w:rPr>
          <w:rFonts w:ascii="Palatino Linotype" w:hAnsi="Palatino Linotype"/>
          <w:b/>
          <w:lang w:eastAsia="en-CA"/>
        </w:rPr>
        <w:t xml:space="preserve">When working with syringes and needles, the following precautions are recommended: </w:t>
      </w:r>
    </w:p>
    <w:p w14:paraId="06EBE69F" w14:textId="02797D24" w:rsidR="00E3685F" w:rsidRPr="00C23B75" w:rsidRDefault="00E3685F" w:rsidP="00414436">
      <w:pPr>
        <w:numPr>
          <w:ilvl w:val="0"/>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Perform all operations with infectious material in a biological safety cabinet</w:t>
      </w:r>
      <w:r w:rsidR="007E36A2">
        <w:rPr>
          <w:rFonts w:ascii="Palatino Linotype" w:hAnsi="Palatino Linotype"/>
          <w:lang w:eastAsia="en-CA"/>
        </w:rPr>
        <w:t xml:space="preserve"> (except when not feasible as with large animals)</w:t>
      </w:r>
      <w:r w:rsidRPr="00C23B75">
        <w:rPr>
          <w:rFonts w:ascii="Palatino Linotype" w:hAnsi="Palatino Linotype"/>
          <w:lang w:eastAsia="en-CA"/>
        </w:rPr>
        <w:t xml:space="preserve">. </w:t>
      </w:r>
    </w:p>
    <w:p w14:paraId="22FB0581" w14:textId="77777777" w:rsidR="00E3685F" w:rsidRPr="00C23B75" w:rsidRDefault="00E3685F" w:rsidP="00414436">
      <w:pPr>
        <w:numPr>
          <w:ilvl w:val="0"/>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Fill syringes carefully; avoid frothing or introduction of air bubbles. </w:t>
      </w:r>
    </w:p>
    <w:p w14:paraId="130EF1FE" w14:textId="1911466B" w:rsidR="00E3685F" w:rsidRPr="00C23B75" w:rsidRDefault="00E3685F" w:rsidP="00414436">
      <w:pPr>
        <w:numPr>
          <w:ilvl w:val="0"/>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Shield needles with disinfectant-soaked cotton </w:t>
      </w:r>
      <w:r w:rsidR="00551512">
        <w:rPr>
          <w:rFonts w:ascii="Palatino Linotype" w:hAnsi="Palatino Linotype"/>
          <w:lang w:eastAsia="en-CA"/>
        </w:rPr>
        <w:t>wad</w:t>
      </w:r>
      <w:r w:rsidRPr="00C23B75">
        <w:rPr>
          <w:rFonts w:ascii="Palatino Linotype" w:hAnsi="Palatino Linotype"/>
          <w:lang w:eastAsia="en-CA"/>
        </w:rPr>
        <w:t xml:space="preserve"> when withdrawing from stoppers. </w:t>
      </w:r>
    </w:p>
    <w:p w14:paraId="3F6665BB" w14:textId="77777777" w:rsidR="00E3685F" w:rsidRPr="00C23B75" w:rsidRDefault="00E3685F" w:rsidP="00414436">
      <w:pPr>
        <w:numPr>
          <w:ilvl w:val="0"/>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Use luer-lock needles and syringes or units in which needles are integral to syringes. If possible, use one of the newer "safe" alternatives to needles and syringes, such as those with needles that automatically retract when the plunger is fully depressed. </w:t>
      </w:r>
    </w:p>
    <w:p w14:paraId="56598336" w14:textId="77777777" w:rsidR="00E3685F" w:rsidRPr="00C23B75" w:rsidRDefault="00E3685F" w:rsidP="00414436">
      <w:pPr>
        <w:numPr>
          <w:ilvl w:val="0"/>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Do not bend, shear, or recap needles. </w:t>
      </w:r>
    </w:p>
    <w:p w14:paraId="430B8502" w14:textId="23862A97" w:rsidR="00830917" w:rsidRPr="00C23B75" w:rsidRDefault="00830917" w:rsidP="00414436">
      <w:pPr>
        <w:numPr>
          <w:ilvl w:val="1"/>
          <w:numId w:val="15"/>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If any of the above activities are required, a lab-specific procedure for doing so </w:t>
      </w:r>
      <w:r w:rsidR="00551512">
        <w:rPr>
          <w:rFonts w:ascii="Palatino Linotype" w:hAnsi="Palatino Linotype"/>
          <w:lang w:eastAsia="en-CA"/>
        </w:rPr>
        <w:t>that</w:t>
      </w:r>
      <w:r w:rsidRPr="00C23B75">
        <w:rPr>
          <w:rFonts w:ascii="Palatino Linotype" w:hAnsi="Palatino Linotype"/>
          <w:lang w:eastAsia="en-CA"/>
        </w:rPr>
        <w:t xml:space="preserve"> minimiz</w:t>
      </w:r>
      <w:r w:rsidR="00551512">
        <w:rPr>
          <w:rFonts w:ascii="Palatino Linotype" w:hAnsi="Palatino Linotype"/>
          <w:lang w:eastAsia="en-CA"/>
        </w:rPr>
        <w:t>es</w:t>
      </w:r>
      <w:r w:rsidRPr="00C23B75">
        <w:rPr>
          <w:rFonts w:ascii="Palatino Linotype" w:hAnsi="Palatino Linotype"/>
          <w:lang w:eastAsia="en-CA"/>
        </w:rPr>
        <w:t xml:space="preserve"> the risk of needle-stick must be documented</w:t>
      </w:r>
      <w:r w:rsidR="00551512">
        <w:rPr>
          <w:rFonts w:ascii="Palatino Linotype" w:hAnsi="Palatino Linotype"/>
          <w:lang w:eastAsia="en-CA"/>
        </w:rPr>
        <w:t xml:space="preserve"> and approved</w:t>
      </w:r>
    </w:p>
    <w:p w14:paraId="68446C2E" w14:textId="1EB9ED8F" w:rsidR="000962E9" w:rsidRPr="006A1829" w:rsidRDefault="00E3685F" w:rsidP="00B86CEF">
      <w:pPr>
        <w:numPr>
          <w:ilvl w:val="0"/>
          <w:numId w:val="15"/>
        </w:numPr>
        <w:spacing w:before="100" w:beforeAutospacing="1" w:after="100" w:afterAutospacing="1"/>
        <w:rPr>
          <w:rFonts w:ascii="Palatino Linotype" w:hAnsi="Palatino Linotype"/>
          <w:lang w:eastAsia="en-CA"/>
        </w:rPr>
      </w:pPr>
      <w:r w:rsidRPr="006A1829">
        <w:rPr>
          <w:rFonts w:ascii="Palatino Linotype" w:hAnsi="Palatino Linotype"/>
          <w:lang w:eastAsia="en-CA"/>
        </w:rPr>
        <w:t xml:space="preserve">Place used needles and syringes in puncture-resistant </w:t>
      </w:r>
      <w:r w:rsidR="001B35C1">
        <w:rPr>
          <w:rFonts w:ascii="Palatino Linotype" w:hAnsi="Palatino Linotype"/>
          <w:lang w:eastAsia="en-CA"/>
        </w:rPr>
        <w:t xml:space="preserve">sharps </w:t>
      </w:r>
      <w:r w:rsidRPr="006A1829">
        <w:rPr>
          <w:rFonts w:ascii="Palatino Linotype" w:hAnsi="Palatino Linotype"/>
          <w:lang w:eastAsia="en-CA"/>
        </w:rPr>
        <w:t>containers and</w:t>
      </w:r>
      <w:r w:rsidRPr="001B35C1">
        <w:rPr>
          <w:rFonts w:ascii="Palatino Linotype" w:hAnsi="Palatino Linotype"/>
          <w:lang w:eastAsia="en-CA"/>
        </w:rPr>
        <w:t xml:space="preserve"> </w:t>
      </w:r>
      <w:r w:rsidR="001B35C1">
        <w:rPr>
          <w:rFonts w:ascii="Palatino Linotype" w:hAnsi="Palatino Linotype"/>
          <w:lang w:eastAsia="en-CA"/>
        </w:rPr>
        <w:t xml:space="preserve">surface </w:t>
      </w:r>
      <w:r w:rsidRPr="006A1829">
        <w:rPr>
          <w:rFonts w:ascii="Palatino Linotype" w:hAnsi="Palatino Linotype"/>
          <w:lang w:eastAsia="en-CA"/>
        </w:rPr>
        <w:t>decontaminate before disposal</w:t>
      </w:r>
      <w:r w:rsidR="001B35C1">
        <w:rPr>
          <w:rFonts w:ascii="Palatino Linotype" w:hAnsi="Palatino Linotype"/>
          <w:lang w:eastAsia="en-CA"/>
        </w:rPr>
        <w:t xml:space="preserve"> through Environmental Health and Safety</w:t>
      </w:r>
      <w:r w:rsidRPr="006A1829">
        <w:rPr>
          <w:rFonts w:ascii="Palatino Linotype" w:hAnsi="Palatino Linotype"/>
          <w:lang w:eastAsia="en-CA"/>
        </w:rPr>
        <w:t xml:space="preserve">. </w:t>
      </w:r>
      <w:bookmarkStart w:id="124" w:name="section_8.7"/>
      <w:bookmarkStart w:id="125" w:name="_Toc247528053"/>
      <w:bookmarkEnd w:id="124"/>
    </w:p>
    <w:p w14:paraId="45450AC4" w14:textId="77777777" w:rsidR="00E3685F" w:rsidRPr="00A922FD" w:rsidRDefault="00E3685F" w:rsidP="00CB4453">
      <w:pPr>
        <w:pStyle w:val="Heading2"/>
        <w:rPr>
          <w:rFonts w:ascii="Palatino Linotype" w:hAnsi="Palatino Linotype"/>
          <w:b/>
          <w:lang w:eastAsia="en-CA"/>
        </w:rPr>
      </w:pPr>
      <w:bookmarkStart w:id="126" w:name="_Toc226384177"/>
      <w:r w:rsidRPr="00A922FD">
        <w:rPr>
          <w:rFonts w:ascii="Palatino Linotype" w:hAnsi="Palatino Linotype"/>
          <w:b/>
          <w:lang w:eastAsia="en-CA"/>
        </w:rPr>
        <w:t xml:space="preserve">Pipettes and </w:t>
      </w:r>
      <w:bookmarkStart w:id="127" w:name="section_8.7.1"/>
      <w:bookmarkEnd w:id="127"/>
      <w:r w:rsidRPr="00A922FD">
        <w:rPr>
          <w:rFonts w:ascii="Palatino Linotype" w:hAnsi="Palatino Linotype"/>
          <w:b/>
          <w:lang w:eastAsia="en-CA"/>
        </w:rPr>
        <w:t>Mechanical Pipetting Aids</w:t>
      </w:r>
      <w:bookmarkEnd w:id="125"/>
      <w:bookmarkEnd w:id="126"/>
      <w:r w:rsidRPr="00A922FD">
        <w:rPr>
          <w:rFonts w:ascii="Palatino Linotype" w:hAnsi="Palatino Linotype"/>
          <w:b/>
          <w:lang w:eastAsia="en-CA"/>
        </w:rPr>
        <w:t xml:space="preserve"> </w:t>
      </w:r>
    </w:p>
    <w:p w14:paraId="10DF163F" w14:textId="35F4DB8E" w:rsidR="00E3685F" w:rsidRPr="00C23B75" w:rsidRDefault="00E3685F" w:rsidP="00CB4453">
      <w:pPr>
        <w:spacing w:after="100" w:afterAutospacing="1"/>
        <w:ind w:firstLine="0"/>
        <w:rPr>
          <w:rFonts w:ascii="Palatino Linotype" w:hAnsi="Palatino Linotype"/>
          <w:lang w:eastAsia="en-CA"/>
        </w:rPr>
      </w:pPr>
      <w:r w:rsidRPr="00C23B75">
        <w:rPr>
          <w:rFonts w:ascii="Palatino Linotype" w:hAnsi="Palatino Linotype"/>
          <w:lang w:eastAsia="en-CA"/>
        </w:rPr>
        <w:t xml:space="preserve">Improper handling of pipettes has </w:t>
      </w:r>
      <w:r w:rsidR="00C0382A" w:rsidRPr="00C23B75">
        <w:rPr>
          <w:rFonts w:ascii="Palatino Linotype" w:hAnsi="Palatino Linotype"/>
          <w:lang w:eastAsia="en-CA"/>
        </w:rPr>
        <w:t>led</w:t>
      </w:r>
      <w:r w:rsidRPr="00C23B75">
        <w:rPr>
          <w:rFonts w:ascii="Palatino Linotype" w:hAnsi="Palatino Linotype"/>
          <w:lang w:eastAsia="en-CA"/>
        </w:rPr>
        <w:t xml:space="preserve"> to laboratory acquired infections.  These are avoidable by using a mechanical pipetting aid (never pipette by mouth) and by using proper pipetting procedures to avoid the generation of hazardous aerosols. </w:t>
      </w:r>
    </w:p>
    <w:p w14:paraId="59652FA0" w14:textId="77777777" w:rsidR="00E3685F" w:rsidRPr="00C23B75" w:rsidRDefault="001531D7" w:rsidP="00414436">
      <w:pPr>
        <w:pStyle w:val="ListParagraph"/>
        <w:numPr>
          <w:ilvl w:val="0"/>
          <w:numId w:val="16"/>
        </w:numPr>
        <w:spacing w:before="100" w:beforeAutospacing="1" w:after="100" w:afterAutospacing="1"/>
        <w:rPr>
          <w:rFonts w:ascii="Palatino Linotype" w:hAnsi="Palatino Linotype"/>
          <w:lang w:eastAsia="en-CA"/>
        </w:rPr>
      </w:pPr>
      <w:r w:rsidRPr="00C23B75">
        <w:rPr>
          <w:rFonts w:ascii="Palatino Linotype" w:hAnsi="Palatino Linotype"/>
          <w:lang w:eastAsia="en-CA"/>
        </w:rPr>
        <w:t>A pipetting device used with biohazardous material should be autoclavable and be provided with aer</w:t>
      </w:r>
      <w:r w:rsidR="00E3685F" w:rsidRPr="00C23B75">
        <w:rPr>
          <w:rFonts w:ascii="Palatino Linotype" w:hAnsi="Palatino Linotype"/>
          <w:lang w:eastAsia="en-CA"/>
        </w:rPr>
        <w:t>osol protection (filter) to reduce the possibility of contaminating the pipetting aid</w:t>
      </w:r>
    </w:p>
    <w:p w14:paraId="19E0E492" w14:textId="77777777" w:rsidR="00E3685F" w:rsidRPr="00C23B75" w:rsidRDefault="001531D7" w:rsidP="00414436">
      <w:pPr>
        <w:pStyle w:val="ListParagraph"/>
        <w:numPr>
          <w:ilvl w:val="0"/>
          <w:numId w:val="16"/>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Check the quality of seal formed with pipettes to be used; liquid should not leak from the pipette tip </w:t>
      </w:r>
    </w:p>
    <w:p w14:paraId="63AD678A" w14:textId="77777777" w:rsidR="00E3685F" w:rsidRPr="00C23B75" w:rsidRDefault="001531D7" w:rsidP="00414436">
      <w:pPr>
        <w:numPr>
          <w:ilvl w:val="0"/>
          <w:numId w:val="16"/>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Plug the top end of pipettes with cotton or use aerosol resistant </w:t>
      </w:r>
      <w:r w:rsidR="00E3685F" w:rsidRPr="00C23B75">
        <w:rPr>
          <w:rFonts w:ascii="Palatino Linotype" w:hAnsi="Palatino Linotype"/>
          <w:lang w:eastAsia="en-CA"/>
        </w:rPr>
        <w:t>disposable pipettes</w:t>
      </w:r>
    </w:p>
    <w:p w14:paraId="0E6A034F" w14:textId="77777777" w:rsidR="00E3685F" w:rsidRPr="00C23B75" w:rsidRDefault="001531D7" w:rsidP="00414436">
      <w:pPr>
        <w:pStyle w:val="ListParagraph"/>
        <w:numPr>
          <w:ilvl w:val="0"/>
          <w:numId w:val="16"/>
        </w:numPr>
        <w:spacing w:before="100" w:beforeAutospacing="1" w:after="100" w:afterAutospacing="1"/>
        <w:rPr>
          <w:rFonts w:ascii="Palatino Linotype" w:hAnsi="Palatino Linotype"/>
          <w:lang w:eastAsia="en-CA"/>
        </w:rPr>
      </w:pPr>
      <w:r w:rsidRPr="00C23B75">
        <w:rPr>
          <w:rFonts w:ascii="Palatino Linotype" w:hAnsi="Palatino Linotype"/>
          <w:lang w:eastAsia="en-CA"/>
        </w:rPr>
        <w:lastRenderedPageBreak/>
        <w:t>K</w:t>
      </w:r>
      <w:r w:rsidR="00E3685F" w:rsidRPr="00C23B75">
        <w:rPr>
          <w:rFonts w:ascii="Palatino Linotype" w:hAnsi="Palatino Linotype"/>
          <w:lang w:eastAsia="en-CA"/>
        </w:rPr>
        <w:t xml:space="preserve">eep pipettes upright while in use and between steps of a procedure to prevent contamination of the mechanical aid. Consider the use of easier-to-handle shorter pipettes when working inside a biological safety cabinet. </w:t>
      </w:r>
    </w:p>
    <w:p w14:paraId="140DAFF0" w14:textId="77777777" w:rsidR="00E3685F" w:rsidRPr="00C23B75" w:rsidRDefault="001531D7" w:rsidP="00414436">
      <w:pPr>
        <w:pStyle w:val="ListParagraph"/>
        <w:numPr>
          <w:ilvl w:val="0"/>
          <w:numId w:val="19"/>
        </w:numPr>
        <w:spacing w:before="100" w:beforeAutospacing="1" w:after="100" w:afterAutospacing="1"/>
        <w:rPr>
          <w:rFonts w:ascii="Palatino Linotype" w:hAnsi="Palatino Linotype"/>
          <w:lang w:eastAsia="en-CA"/>
        </w:rPr>
      </w:pPr>
      <w:r w:rsidRPr="00C23B75">
        <w:rPr>
          <w:rFonts w:ascii="Palatino Linotype" w:hAnsi="Palatino Linotype"/>
          <w:lang w:eastAsia="en-CA"/>
        </w:rPr>
        <w:t>Avoid loss of m</w:t>
      </w:r>
      <w:r w:rsidR="00E3685F" w:rsidRPr="00C23B75">
        <w:rPr>
          <w:rFonts w:ascii="Palatino Linotype" w:hAnsi="Palatino Linotype"/>
          <w:lang w:eastAsia="en-CA"/>
        </w:rPr>
        <w:t>aterial from the tip of the pipette onto hard work surfaces; if this cannot be avoided then a disinfectant soaked paper should be placed on the working surface</w:t>
      </w:r>
    </w:p>
    <w:p w14:paraId="6C23538A" w14:textId="77777777" w:rsidR="00E3685F" w:rsidRPr="00C23B75" w:rsidRDefault="001531D7" w:rsidP="00414436">
      <w:pPr>
        <w:pStyle w:val="ListParagraph"/>
        <w:numPr>
          <w:ilvl w:val="0"/>
          <w:numId w:val="19"/>
        </w:numPr>
        <w:spacing w:before="100" w:beforeAutospacing="1" w:after="100" w:afterAutospacing="1"/>
        <w:rPr>
          <w:rFonts w:ascii="Palatino Linotype" w:hAnsi="Palatino Linotype"/>
          <w:lang w:eastAsia="en-CA"/>
        </w:rPr>
      </w:pPr>
      <w:r w:rsidRPr="00C23B75">
        <w:rPr>
          <w:rFonts w:ascii="Palatino Linotype" w:hAnsi="Palatino Linotype"/>
          <w:lang w:eastAsia="en-CA"/>
        </w:rPr>
        <w:t>The contents of the pipette or tip should be expelled gently down the sides of tubes or discharg</w:t>
      </w:r>
      <w:r w:rsidR="00E3685F" w:rsidRPr="00C23B75">
        <w:rPr>
          <w:rFonts w:ascii="Palatino Linotype" w:hAnsi="Palatino Linotype"/>
          <w:lang w:eastAsia="en-CA"/>
        </w:rPr>
        <w:t>ed slowly close to the surface of a liquid</w:t>
      </w:r>
    </w:p>
    <w:p w14:paraId="2248CEAB" w14:textId="77777777" w:rsidR="00E3685F" w:rsidRPr="00C23B75" w:rsidRDefault="001531D7" w:rsidP="00414436">
      <w:pPr>
        <w:pStyle w:val="ListParagraph"/>
        <w:numPr>
          <w:ilvl w:val="0"/>
          <w:numId w:val="19"/>
        </w:numPr>
        <w:spacing w:before="100" w:beforeAutospacing="1" w:after="100" w:afterAutospacing="1"/>
        <w:rPr>
          <w:rFonts w:ascii="Palatino Linotype" w:hAnsi="Palatino Linotype"/>
          <w:lang w:eastAsia="en-CA"/>
        </w:rPr>
      </w:pPr>
      <w:r w:rsidRPr="00C23B75">
        <w:rPr>
          <w:rFonts w:ascii="Palatino Linotype" w:hAnsi="Palatino Linotype"/>
          <w:lang w:eastAsia="en-CA"/>
        </w:rPr>
        <w:t>Do not bubble air from a pipette to mix fluids</w:t>
      </w:r>
      <w:bookmarkStart w:id="128" w:name="section_8.7.2"/>
      <w:bookmarkEnd w:id="128"/>
    </w:p>
    <w:p w14:paraId="5E2D4193" w14:textId="77777777" w:rsidR="00E3685F" w:rsidRPr="00C23B75" w:rsidRDefault="001531D7" w:rsidP="00414436">
      <w:pPr>
        <w:pStyle w:val="ListParagraph"/>
        <w:numPr>
          <w:ilvl w:val="0"/>
          <w:numId w:val="19"/>
        </w:numPr>
        <w:spacing w:before="100" w:beforeAutospacing="1" w:after="100" w:afterAutospacing="1"/>
        <w:rPr>
          <w:rFonts w:ascii="Palatino Linotype" w:hAnsi="Palatino Linotype"/>
          <w:lang w:eastAsia="en-CA"/>
        </w:rPr>
      </w:pPr>
      <w:r w:rsidRPr="00C23B75">
        <w:rPr>
          <w:rFonts w:ascii="Palatino Linotype" w:hAnsi="Palatino Linotype"/>
          <w:lang w:eastAsia="en-CA"/>
        </w:rPr>
        <w:t>Avoid mixing by alternate suction and expulsion through a pipette, or work in a biosafety cabinet</w:t>
      </w:r>
    </w:p>
    <w:p w14:paraId="7D2B8803" w14:textId="699766B7" w:rsidR="00E3685F" w:rsidRDefault="001531D7" w:rsidP="00414436">
      <w:pPr>
        <w:pStyle w:val="ListParagraph"/>
        <w:numPr>
          <w:ilvl w:val="0"/>
          <w:numId w:val="16"/>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For infectious level 2 material, submerge contaminated pipettes in disinfectant solution inside the </w:t>
      </w:r>
      <w:r w:rsidR="009A65F8">
        <w:rPr>
          <w:rFonts w:ascii="Palatino Linotype" w:hAnsi="Palatino Linotype"/>
          <w:lang w:eastAsia="en-CA"/>
        </w:rPr>
        <w:t>BSC</w:t>
      </w:r>
    </w:p>
    <w:p w14:paraId="27EC22F0" w14:textId="0BF3FE54" w:rsidR="009A65F8" w:rsidRPr="001B35C1" w:rsidRDefault="009A65F8" w:rsidP="00B86CEF">
      <w:pPr>
        <w:pStyle w:val="ListParagraph"/>
        <w:numPr>
          <w:ilvl w:val="1"/>
          <w:numId w:val="16"/>
        </w:numPr>
        <w:spacing w:before="100" w:beforeAutospacing="1" w:after="100" w:afterAutospacing="1"/>
        <w:rPr>
          <w:rFonts w:ascii="Palatino Linotype" w:hAnsi="Palatino Linotype"/>
          <w:lang w:eastAsia="en-CA"/>
        </w:rPr>
      </w:pPr>
      <w:r w:rsidRPr="006A1829">
        <w:rPr>
          <w:rFonts w:ascii="Palatino Linotype" w:hAnsi="Palatino Linotype"/>
          <w:lang w:eastAsia="en-CA"/>
        </w:rPr>
        <w:t xml:space="preserve">Submerge used non-disposable pipettes horizontally in disinfectant solution; dropping them in vertically may force out any liquid remaining in the </w:t>
      </w:r>
      <w:r w:rsidRPr="001B35C1">
        <w:rPr>
          <w:rFonts w:ascii="Palatino Linotype" w:hAnsi="Palatino Linotype"/>
          <w:lang w:eastAsia="en-CA"/>
        </w:rPr>
        <w:t>pipette</w:t>
      </w:r>
    </w:p>
    <w:p w14:paraId="0A0DD47A" w14:textId="77777777" w:rsidR="00E3685F" w:rsidRPr="00A922FD" w:rsidRDefault="00E3685F" w:rsidP="00CB4453">
      <w:pPr>
        <w:pStyle w:val="Heading2"/>
        <w:rPr>
          <w:rFonts w:ascii="Palatino Linotype" w:hAnsi="Palatino Linotype"/>
          <w:b/>
        </w:rPr>
      </w:pPr>
      <w:bookmarkStart w:id="129" w:name="_Toc226384178"/>
      <w:r w:rsidRPr="00A922FD">
        <w:rPr>
          <w:rFonts w:ascii="Palatino Linotype" w:hAnsi="Palatino Linotype"/>
          <w:b/>
        </w:rPr>
        <w:t>Plastic vs</w:t>
      </w:r>
      <w:r w:rsidR="00C0382A" w:rsidRPr="00A922FD">
        <w:rPr>
          <w:rFonts w:ascii="Palatino Linotype" w:hAnsi="Palatino Linotype"/>
          <w:b/>
        </w:rPr>
        <w:t>.</w:t>
      </w:r>
      <w:r w:rsidRPr="00A922FD">
        <w:rPr>
          <w:rFonts w:ascii="Palatino Linotype" w:hAnsi="Palatino Linotype"/>
          <w:b/>
        </w:rPr>
        <w:t xml:space="preserve"> Glass</w:t>
      </w:r>
      <w:bookmarkEnd w:id="129"/>
    </w:p>
    <w:p w14:paraId="572161C9" w14:textId="429A9A08" w:rsidR="00E3676C" w:rsidRPr="00C23B75" w:rsidRDefault="00E3685F" w:rsidP="00CB4453">
      <w:pPr>
        <w:spacing w:after="100" w:afterAutospacing="1"/>
        <w:ind w:firstLine="0"/>
        <w:rPr>
          <w:rFonts w:ascii="Palatino Linotype" w:hAnsi="Palatino Linotype"/>
        </w:rPr>
      </w:pPr>
      <w:r w:rsidRPr="00C23B75">
        <w:rPr>
          <w:rFonts w:ascii="Palatino Linotype" w:hAnsi="Palatino Linotype"/>
        </w:rPr>
        <w:t>When feasible for work with infectious micro-organisms, plastic transfer pipettes, culture tubes, flasks, bottles, dilution tubes, etc. are preferable to glass, to reduce the risks of aerosol generation due to breakage and also to minimize the risk of cuts and accidental inoculation</w:t>
      </w:r>
      <w:r w:rsidR="001B35C1">
        <w:rPr>
          <w:rFonts w:ascii="Palatino Linotype" w:hAnsi="Palatino Linotype"/>
        </w:rPr>
        <w:t>.</w:t>
      </w:r>
    </w:p>
    <w:p w14:paraId="7275999C" w14:textId="77777777" w:rsidR="00E3685F" w:rsidRPr="00A922FD" w:rsidRDefault="00E3685F" w:rsidP="00CB4453">
      <w:pPr>
        <w:pStyle w:val="Heading2"/>
        <w:rPr>
          <w:rFonts w:ascii="Palatino Linotype" w:hAnsi="Palatino Linotype"/>
          <w:b/>
        </w:rPr>
      </w:pPr>
      <w:bookmarkStart w:id="130" w:name="_Toc226384179"/>
      <w:r w:rsidRPr="00A922FD">
        <w:rPr>
          <w:rFonts w:ascii="Palatino Linotype" w:hAnsi="Palatino Linotype"/>
          <w:b/>
        </w:rPr>
        <w:t>Pouring infectious material</w:t>
      </w:r>
      <w:bookmarkEnd w:id="130"/>
    </w:p>
    <w:p w14:paraId="34DB44F4" w14:textId="76D2CAA8" w:rsidR="00E3685F" w:rsidRPr="00B86CEF" w:rsidRDefault="00E3685F" w:rsidP="00B86CEF">
      <w:pPr>
        <w:spacing w:after="100" w:afterAutospacing="1"/>
        <w:ind w:firstLine="0"/>
        <w:rPr>
          <w:rFonts w:ascii="Palatino Linotype" w:hAnsi="Palatino Linotype"/>
        </w:rPr>
      </w:pPr>
      <w:r w:rsidRPr="00B86CEF">
        <w:rPr>
          <w:rFonts w:ascii="Palatino Linotype" w:hAnsi="Palatino Linotype"/>
        </w:rPr>
        <w:t>Where feasible and depending on the risk of the material, avoid pouring off the supernatant fluid after centrifugation, cell washes, etc., even inside a biological safety cabinet, because this leads to contamination of the outside rim of the tube and to aerosol production (that will contaminate the surrounding area)</w:t>
      </w:r>
      <w:r w:rsidR="002C593C">
        <w:rPr>
          <w:rFonts w:ascii="Palatino Linotype" w:hAnsi="Palatino Linotype"/>
        </w:rPr>
        <w:t>.</w:t>
      </w:r>
      <w:r w:rsidR="002C593C">
        <w:rPr>
          <w:rFonts w:ascii="Palatino Linotype" w:hAnsi="Palatino Linotype"/>
        </w:rPr>
        <w:tab/>
      </w:r>
    </w:p>
    <w:p w14:paraId="5AF11483" w14:textId="77777777" w:rsidR="00E3685F" w:rsidRPr="00C23B75" w:rsidRDefault="00E3685F" w:rsidP="00B86CEF">
      <w:pPr>
        <w:pStyle w:val="ListParagraph"/>
        <w:numPr>
          <w:ilvl w:val="0"/>
          <w:numId w:val="25"/>
        </w:numPr>
        <w:spacing w:before="100" w:beforeAutospacing="1" w:after="100" w:afterAutospacing="1"/>
        <w:rPr>
          <w:rFonts w:ascii="Palatino Linotype" w:hAnsi="Palatino Linotype"/>
        </w:rPr>
      </w:pPr>
      <w:r w:rsidRPr="00C23B75">
        <w:rPr>
          <w:rFonts w:ascii="Palatino Linotype" w:hAnsi="Palatino Linotype"/>
        </w:rPr>
        <w:t>the use of pipettes to transfer fluids is preferable</w:t>
      </w:r>
    </w:p>
    <w:p w14:paraId="6DACD78E" w14:textId="77777777" w:rsidR="00E3685F" w:rsidRPr="00C23B75" w:rsidRDefault="00E3685F" w:rsidP="00414436">
      <w:pPr>
        <w:pStyle w:val="ListParagraph"/>
        <w:numPr>
          <w:ilvl w:val="0"/>
          <w:numId w:val="25"/>
        </w:numPr>
        <w:spacing w:before="100" w:beforeAutospacing="1" w:after="100" w:afterAutospacing="1"/>
        <w:rPr>
          <w:rFonts w:ascii="Palatino Linotype" w:hAnsi="Palatino Linotype"/>
        </w:rPr>
      </w:pPr>
      <w:r w:rsidRPr="00C23B75">
        <w:rPr>
          <w:rFonts w:ascii="Palatino Linotype" w:hAnsi="Palatino Linotype"/>
        </w:rPr>
        <w:t>Pouring may be necessary, particularly if large volumes are involved:</w:t>
      </w:r>
    </w:p>
    <w:p w14:paraId="1AD646FE" w14:textId="77777777" w:rsidR="00E3685F" w:rsidRPr="00C23B75" w:rsidRDefault="00E3685F" w:rsidP="00414436">
      <w:pPr>
        <w:pStyle w:val="ListParagraph"/>
        <w:numPr>
          <w:ilvl w:val="1"/>
          <w:numId w:val="25"/>
        </w:numPr>
        <w:spacing w:before="100" w:beforeAutospacing="1" w:after="100" w:afterAutospacing="1"/>
        <w:rPr>
          <w:rFonts w:ascii="Palatino Linotype" w:hAnsi="Palatino Linotype"/>
        </w:rPr>
      </w:pPr>
      <w:r w:rsidRPr="00C23B75">
        <w:rPr>
          <w:rFonts w:ascii="Palatino Linotype" w:hAnsi="Palatino Linotype"/>
        </w:rPr>
        <w:t>disinfectant soaked absorbents can be used to wipe the rims of tubes</w:t>
      </w:r>
    </w:p>
    <w:p w14:paraId="23F71E4B" w14:textId="59771EB0" w:rsidR="000962E9" w:rsidRPr="00B86CEF" w:rsidRDefault="00E3685F" w:rsidP="00B86CEF">
      <w:pPr>
        <w:pStyle w:val="ListParagraph"/>
        <w:spacing w:before="100" w:beforeAutospacing="1" w:after="100" w:afterAutospacing="1"/>
        <w:ind w:left="1440" w:firstLine="0"/>
        <w:rPr>
          <w:rFonts w:ascii="Palatino Linotype" w:hAnsi="Palatino Linotype"/>
        </w:rPr>
      </w:pPr>
      <w:r w:rsidRPr="00C23B75">
        <w:rPr>
          <w:rFonts w:ascii="Palatino Linotype" w:hAnsi="Palatino Linotype"/>
        </w:rPr>
        <w:t>infected material can be poured through a funnel, the end of which is below the surface of disinfectant in the discard container (the top of the funnel should be slightly larger than the discard container so it rests securely and disinfectant should be poured through the funnel after use)</w:t>
      </w:r>
    </w:p>
    <w:p w14:paraId="05C1CA0B" w14:textId="77777777" w:rsidR="00E3685F" w:rsidRPr="00A922FD" w:rsidRDefault="00E3685F" w:rsidP="00CB4453">
      <w:pPr>
        <w:pStyle w:val="Heading2"/>
        <w:rPr>
          <w:rFonts w:ascii="Palatino Linotype" w:hAnsi="Palatino Linotype"/>
          <w:b/>
          <w:lang w:eastAsia="en-CA"/>
        </w:rPr>
      </w:pPr>
      <w:bookmarkStart w:id="131" w:name="_Toc226384180"/>
      <w:r w:rsidRPr="00A922FD">
        <w:rPr>
          <w:rFonts w:ascii="Palatino Linotype" w:hAnsi="Palatino Linotype"/>
          <w:b/>
        </w:rPr>
        <w:t>Vacuum and Aspirator Equipment</w:t>
      </w:r>
      <w:bookmarkEnd w:id="131"/>
      <w:r w:rsidRPr="00A922FD">
        <w:rPr>
          <w:rFonts w:ascii="Palatino Linotype" w:hAnsi="Palatino Linotype"/>
          <w:b/>
        </w:rPr>
        <w:t xml:space="preserve"> </w:t>
      </w:r>
    </w:p>
    <w:p w14:paraId="5E421DB7" w14:textId="40454E8D" w:rsidR="00E3685F" w:rsidRPr="002C593C" w:rsidRDefault="00E3685F" w:rsidP="00B86CEF">
      <w:pPr>
        <w:spacing w:after="100" w:afterAutospacing="1"/>
        <w:ind w:firstLine="0"/>
        <w:rPr>
          <w:rFonts w:ascii="Palatino Linotype" w:hAnsi="Palatino Linotype"/>
          <w:lang w:eastAsia="en-CA"/>
        </w:rPr>
      </w:pPr>
      <w:r w:rsidRPr="006A1829">
        <w:rPr>
          <w:rFonts w:ascii="Palatino Linotype" w:hAnsi="Palatino Linotype"/>
        </w:rPr>
        <w:t>Those using Vacuum and Aspirator Equipment must comply with the Queen’s University Standard Operating P</w:t>
      </w:r>
      <w:r w:rsidRPr="002C593C">
        <w:rPr>
          <w:rFonts w:ascii="Palatino Linotype" w:hAnsi="Palatino Linotype"/>
        </w:rPr>
        <w:t xml:space="preserve">rocedure, </w:t>
      </w:r>
      <w:hyperlink r:id="rId109" w:history="1">
        <w:r w:rsidRPr="006A1829">
          <w:rPr>
            <w:rStyle w:val="Hyperlink"/>
            <w:rFonts w:ascii="Palatino Linotype" w:hAnsi="Palatino Linotype"/>
          </w:rPr>
          <w:t>SOP-Biosafety-01</w:t>
        </w:r>
      </w:hyperlink>
    </w:p>
    <w:p w14:paraId="252A41EA" w14:textId="474B8C19" w:rsidR="003F2946" w:rsidRPr="00B86CEF" w:rsidRDefault="009A65F8" w:rsidP="00B86CEF">
      <w:pPr>
        <w:numPr>
          <w:ilvl w:val="0"/>
          <w:numId w:val="14"/>
        </w:numPr>
        <w:spacing w:before="100" w:beforeAutospacing="1" w:after="100" w:afterAutospacing="1"/>
        <w:rPr>
          <w:lang w:eastAsia="en-CA"/>
        </w:rPr>
      </w:pPr>
      <w:r w:rsidRPr="002C593C">
        <w:rPr>
          <w:rFonts w:ascii="Palatino Linotype" w:hAnsi="Palatino Linotype"/>
        </w:rPr>
        <w:lastRenderedPageBreak/>
        <w:t>N</w:t>
      </w:r>
      <w:r w:rsidR="00E3685F" w:rsidRPr="002C593C">
        <w:rPr>
          <w:rFonts w:ascii="Palatino Linotype" w:hAnsi="Palatino Linotype"/>
        </w:rPr>
        <w:t xml:space="preserve">ote the requirement for </w:t>
      </w:r>
      <w:r w:rsidR="00E3685F" w:rsidRPr="002C593C">
        <w:rPr>
          <w:rFonts w:ascii="Palatino Linotype" w:hAnsi="Palatino Linotype"/>
          <w:lang w:eastAsia="en-CA"/>
        </w:rPr>
        <w:t>a HEPA filter in the line leading into the vacuum line: cartridge-type in-line filters provide an effective barrier to escape of aerosols into vacuum systems, and are commercially available for this purpose (discard used filters as biomedical waste)</w:t>
      </w:r>
      <w:r w:rsidR="002C593C" w:rsidRPr="002C593C">
        <w:rPr>
          <w:rFonts w:ascii="Palatino Linotype" w:hAnsi="Palatino Linotype"/>
          <w:lang w:eastAsia="en-CA"/>
        </w:rPr>
        <w:t>.</w:t>
      </w:r>
    </w:p>
    <w:p w14:paraId="66E654AB" w14:textId="495BF5D2" w:rsidR="00E3685F" w:rsidRPr="00A922FD" w:rsidRDefault="00E3685F" w:rsidP="00CB4453">
      <w:pPr>
        <w:pStyle w:val="Heading2"/>
        <w:rPr>
          <w:rFonts w:ascii="Palatino Linotype" w:hAnsi="Palatino Linotype"/>
          <w:b/>
          <w:lang w:eastAsia="en-CA"/>
        </w:rPr>
      </w:pPr>
      <w:bookmarkStart w:id="132" w:name="_Toc226384181"/>
      <w:r w:rsidRPr="0037378C">
        <w:rPr>
          <w:rFonts w:ascii="Palatino Linotype" w:hAnsi="Palatino Linotype"/>
          <w:b/>
          <w:lang w:eastAsia="en-CA"/>
        </w:rPr>
        <w:t>Water baths</w:t>
      </w:r>
      <w:r w:rsidR="0037378C">
        <w:rPr>
          <w:rFonts w:ascii="Palatino Linotype" w:hAnsi="Palatino Linotype"/>
          <w:b/>
          <w:lang w:eastAsia="en-CA"/>
        </w:rPr>
        <w:t xml:space="preserve"> and bead alternative</w:t>
      </w:r>
      <w:r w:rsidR="002C593C">
        <w:rPr>
          <w:rFonts w:ascii="Palatino Linotype" w:hAnsi="Palatino Linotype"/>
          <w:b/>
          <w:lang w:eastAsia="en-CA"/>
        </w:rPr>
        <w:t xml:space="preserve"> to water</w:t>
      </w:r>
      <w:bookmarkEnd w:id="132"/>
    </w:p>
    <w:p w14:paraId="31D24E78" w14:textId="2F62FA21" w:rsidR="00E3685F" w:rsidRPr="00B86CEF" w:rsidRDefault="0037378C" w:rsidP="00B86CEF">
      <w:pPr>
        <w:spacing w:after="100" w:afterAutospacing="1"/>
        <w:ind w:firstLine="0"/>
        <w:rPr>
          <w:rFonts w:ascii="Palatino Linotype" w:hAnsi="Palatino Linotype"/>
          <w:lang w:eastAsia="en-CA"/>
        </w:rPr>
      </w:pPr>
      <w:r w:rsidRPr="00B86CEF">
        <w:rPr>
          <w:rFonts w:ascii="Palatino Linotype" w:hAnsi="Palatino Linotype"/>
          <w:lang w:eastAsia="en-CA"/>
        </w:rPr>
        <w:t>Water baths kept at 37</w:t>
      </w:r>
      <w:r w:rsidR="003817CE" w:rsidRPr="00B86CEF">
        <w:rPr>
          <w:rFonts w:ascii="Palatino Linotype" w:hAnsi="Palatino Linotype"/>
          <w:vertAlign w:val="superscript"/>
          <w:lang w:eastAsia="en-CA"/>
        </w:rPr>
        <w:t>o</w:t>
      </w:r>
      <w:r w:rsidR="003817CE" w:rsidRPr="00B86CEF">
        <w:rPr>
          <w:rFonts w:ascii="Palatino Linotype" w:hAnsi="Palatino Linotype"/>
          <w:lang w:eastAsia="en-CA"/>
        </w:rPr>
        <w:t>C</w:t>
      </w:r>
      <w:r w:rsidRPr="00B86CEF">
        <w:rPr>
          <w:rFonts w:ascii="Palatino Linotype" w:hAnsi="Palatino Linotype"/>
          <w:lang w:eastAsia="en-CA"/>
        </w:rPr>
        <w:t xml:space="preserve"> are an ideal environment for microbial growth.  </w:t>
      </w:r>
      <w:r w:rsidR="00E3685F" w:rsidRPr="00B86CEF">
        <w:rPr>
          <w:rFonts w:ascii="Palatino Linotype" w:hAnsi="Palatino Linotype"/>
          <w:lang w:eastAsia="en-CA"/>
        </w:rPr>
        <w:t>To prevent contamination,</w:t>
      </w:r>
      <w:r w:rsidR="003817CE" w:rsidRPr="00B86CEF">
        <w:rPr>
          <w:rFonts w:ascii="Palatino Linotype" w:hAnsi="Palatino Linotype"/>
          <w:lang w:eastAsia="en-CA"/>
        </w:rPr>
        <w:t xml:space="preserve"> especially the growth of disinfectant-resistant biofilms,</w:t>
      </w:r>
      <w:r w:rsidR="00E3685F" w:rsidRPr="00B86CEF">
        <w:rPr>
          <w:rFonts w:ascii="Palatino Linotype" w:hAnsi="Palatino Linotype"/>
          <w:lang w:eastAsia="en-CA"/>
        </w:rPr>
        <w:t xml:space="preserve"> clean regularly</w:t>
      </w:r>
      <w:r w:rsidR="003817CE" w:rsidRPr="00B86CEF">
        <w:rPr>
          <w:rFonts w:ascii="Palatino Linotype" w:hAnsi="Palatino Linotype"/>
          <w:lang w:eastAsia="en-CA"/>
        </w:rPr>
        <w:t>.</w:t>
      </w:r>
    </w:p>
    <w:p w14:paraId="6F8ABC45" w14:textId="77777777" w:rsidR="003817CE" w:rsidRDefault="003817CE" w:rsidP="0037378C">
      <w:pPr>
        <w:pStyle w:val="ListParagraph"/>
        <w:numPr>
          <w:ilvl w:val="1"/>
          <w:numId w:val="20"/>
        </w:numPr>
        <w:spacing w:before="100" w:beforeAutospacing="1" w:after="100" w:afterAutospacing="1"/>
        <w:rPr>
          <w:rFonts w:ascii="Palatino Linotype" w:hAnsi="Palatino Linotype"/>
          <w:lang w:eastAsia="en-CA"/>
        </w:rPr>
      </w:pPr>
      <w:r>
        <w:rPr>
          <w:rFonts w:ascii="Palatino Linotype" w:hAnsi="Palatino Linotype"/>
          <w:lang w:eastAsia="en-CA"/>
        </w:rPr>
        <w:t>Use only distilled water.</w:t>
      </w:r>
    </w:p>
    <w:p w14:paraId="61716D5C" w14:textId="77777777" w:rsidR="003817CE" w:rsidRDefault="003817CE" w:rsidP="0037378C">
      <w:pPr>
        <w:pStyle w:val="ListParagraph"/>
        <w:numPr>
          <w:ilvl w:val="1"/>
          <w:numId w:val="20"/>
        </w:numPr>
        <w:spacing w:before="100" w:beforeAutospacing="1" w:after="100" w:afterAutospacing="1"/>
        <w:rPr>
          <w:rFonts w:ascii="Palatino Linotype" w:hAnsi="Palatino Linotype"/>
          <w:lang w:eastAsia="en-CA"/>
        </w:rPr>
      </w:pPr>
      <w:r>
        <w:rPr>
          <w:rFonts w:ascii="Palatino Linotype" w:hAnsi="Palatino Linotype"/>
          <w:lang w:eastAsia="en-CA"/>
        </w:rPr>
        <w:t>Do not use abrasives because they will cause small scratches where microbes can grow and be difficult to decontaminate.</w:t>
      </w:r>
    </w:p>
    <w:p w14:paraId="0A1C0CFE" w14:textId="7DEBFDB8" w:rsidR="0037378C" w:rsidRDefault="00A51915" w:rsidP="0037378C">
      <w:pPr>
        <w:pStyle w:val="ListParagraph"/>
        <w:numPr>
          <w:ilvl w:val="1"/>
          <w:numId w:val="20"/>
        </w:numPr>
        <w:spacing w:before="100" w:beforeAutospacing="1" w:after="100" w:afterAutospacing="1"/>
        <w:rPr>
          <w:rFonts w:ascii="Palatino Linotype" w:hAnsi="Palatino Linotype"/>
          <w:lang w:eastAsia="en-CA"/>
        </w:rPr>
      </w:pPr>
      <w:r w:rsidRPr="00C23B75">
        <w:rPr>
          <w:rFonts w:ascii="Palatino Linotype" w:hAnsi="Palatino Linotype"/>
          <w:lang w:eastAsia="en-CA"/>
        </w:rPr>
        <w:t>C</w:t>
      </w:r>
      <w:r w:rsidR="00E3685F" w:rsidRPr="00C23B75">
        <w:rPr>
          <w:rFonts w:ascii="Palatino Linotype" w:hAnsi="Palatino Linotype"/>
          <w:lang w:eastAsia="en-CA"/>
        </w:rPr>
        <w:t xml:space="preserve">onsider adding a disinfectant, such as a quaternary ammonium compound or phenolic detergent, to the water. </w:t>
      </w:r>
    </w:p>
    <w:p w14:paraId="1EE974DD" w14:textId="77777777" w:rsidR="0037378C" w:rsidRDefault="00E3685F" w:rsidP="0037378C">
      <w:pPr>
        <w:pStyle w:val="ListParagraph"/>
        <w:numPr>
          <w:ilvl w:val="1"/>
          <w:numId w:val="20"/>
        </w:numPr>
        <w:spacing w:before="100" w:beforeAutospacing="1" w:after="100" w:afterAutospacing="1"/>
        <w:rPr>
          <w:rFonts w:ascii="Palatino Linotype" w:hAnsi="Palatino Linotype"/>
          <w:lang w:eastAsia="en-CA"/>
        </w:rPr>
      </w:pPr>
      <w:r w:rsidRPr="00C23B75">
        <w:rPr>
          <w:rFonts w:ascii="Palatino Linotype" w:hAnsi="Palatino Linotype"/>
          <w:lang w:eastAsia="en-CA"/>
        </w:rPr>
        <w:t>Or raise the temperature to 90</w:t>
      </w:r>
      <w:r w:rsidRPr="00C23B75">
        <w:rPr>
          <w:rFonts w:ascii="Palatino Linotype" w:hAnsi="Palatino Linotype"/>
          <w:vertAlign w:val="superscript"/>
          <w:lang w:eastAsia="en-CA"/>
        </w:rPr>
        <w:t>o</w:t>
      </w:r>
      <w:r w:rsidRPr="00C23B75">
        <w:rPr>
          <w:rFonts w:ascii="Palatino Linotype" w:hAnsi="Palatino Linotype"/>
          <w:lang w:eastAsia="en-CA"/>
        </w:rPr>
        <w:t xml:space="preserve">C or higher for 30 minutes once a week for decontamination purposes.  </w:t>
      </w:r>
    </w:p>
    <w:p w14:paraId="6C192CEE" w14:textId="712B22F8" w:rsidR="00E3685F" w:rsidRDefault="00D15342" w:rsidP="00B86CEF">
      <w:pPr>
        <w:pStyle w:val="ListParagraph"/>
        <w:numPr>
          <w:ilvl w:val="1"/>
          <w:numId w:val="20"/>
        </w:numPr>
        <w:spacing w:before="100" w:beforeAutospacing="1" w:after="100" w:afterAutospacing="1"/>
        <w:rPr>
          <w:rFonts w:ascii="Palatino Linotype" w:hAnsi="Palatino Linotype"/>
          <w:lang w:eastAsia="en-CA"/>
        </w:rPr>
      </w:pPr>
      <w:r w:rsidRPr="00C23B75">
        <w:rPr>
          <w:rFonts w:ascii="Palatino Linotype" w:hAnsi="Palatino Linotype"/>
          <w:lang w:eastAsia="en-CA"/>
        </w:rPr>
        <w:t xml:space="preserve">Do not use </w:t>
      </w:r>
      <w:r w:rsidR="00E3685F" w:rsidRPr="00C23B75">
        <w:rPr>
          <w:rFonts w:ascii="Palatino Linotype" w:hAnsi="Palatino Linotype"/>
          <w:lang w:eastAsia="en-CA"/>
        </w:rPr>
        <w:t xml:space="preserve">sodium azide to prevent growth of microorganisms </w:t>
      </w:r>
      <w:r w:rsidRPr="00C23B75">
        <w:rPr>
          <w:rFonts w:ascii="Palatino Linotype" w:hAnsi="Palatino Linotype"/>
          <w:lang w:eastAsia="en-CA"/>
        </w:rPr>
        <w:t xml:space="preserve">in </w:t>
      </w:r>
      <w:r w:rsidRPr="0037378C">
        <w:rPr>
          <w:rFonts w:ascii="Palatino Linotype" w:hAnsi="Palatino Linotype"/>
          <w:lang w:eastAsia="en-CA"/>
        </w:rPr>
        <w:t>water baths</w:t>
      </w:r>
      <w:r w:rsidRPr="00C23B75">
        <w:rPr>
          <w:rFonts w:ascii="Palatino Linotype" w:hAnsi="Palatino Linotype"/>
          <w:lang w:eastAsia="en-CA"/>
        </w:rPr>
        <w:t xml:space="preserve"> </w:t>
      </w:r>
      <w:r w:rsidR="00E3685F" w:rsidRPr="00C23B75">
        <w:rPr>
          <w:rFonts w:ascii="Palatino Linotype" w:hAnsi="Palatino Linotype"/>
          <w:lang w:eastAsia="en-CA"/>
        </w:rPr>
        <w:t>(sodium azide forms explosive compounds with some metals).</w:t>
      </w:r>
    </w:p>
    <w:p w14:paraId="1CDD9069" w14:textId="08A8BFFF" w:rsidR="007B097E" w:rsidRPr="00C23B75" w:rsidRDefault="009A65F8" w:rsidP="00B86CEF">
      <w:pPr>
        <w:spacing w:before="100" w:beforeAutospacing="1" w:after="100" w:afterAutospacing="1"/>
        <w:ind w:firstLine="0"/>
        <w:rPr>
          <w:rFonts w:ascii="Palatino Linotype" w:hAnsi="Palatino Linotype"/>
        </w:rPr>
      </w:pPr>
      <w:r w:rsidRPr="00B86CEF">
        <w:rPr>
          <w:rFonts w:ascii="Palatino Linotype" w:hAnsi="Palatino Linotype"/>
          <w:lang w:eastAsia="en-CA"/>
        </w:rPr>
        <w:t>Metal beads used as alternative to water in heating baths should be cleaned and decontaminated periodically</w:t>
      </w:r>
      <w:r w:rsidR="002C593C">
        <w:rPr>
          <w:rFonts w:ascii="Palatino Linotype" w:hAnsi="Palatino Linotype"/>
          <w:lang w:eastAsia="en-CA"/>
        </w:rPr>
        <w:t>.</w:t>
      </w:r>
      <w:r w:rsidR="007B097E" w:rsidRPr="00C23B75">
        <w:rPr>
          <w:rFonts w:ascii="Palatino Linotype" w:hAnsi="Palatino Linotype"/>
        </w:rPr>
        <w:br w:type="page"/>
      </w:r>
    </w:p>
    <w:p w14:paraId="7AF9DFFC" w14:textId="77777777" w:rsidR="00E003AA" w:rsidRPr="00C23B75" w:rsidRDefault="00E003AA" w:rsidP="007B097E">
      <w:pPr>
        <w:pStyle w:val="Heading1"/>
        <w:jc w:val="center"/>
        <w:rPr>
          <w:rFonts w:ascii="Palatino Linotype" w:hAnsi="Palatino Linotype"/>
        </w:rPr>
        <w:sectPr w:rsidR="00E003AA" w:rsidRPr="00C23B75" w:rsidSect="005E01D8">
          <w:footerReference w:type="default" r:id="rId110"/>
          <w:pgSz w:w="12240" w:h="15840"/>
          <w:pgMar w:top="1440" w:right="1440" w:bottom="1440" w:left="1440" w:header="720" w:footer="720" w:gutter="0"/>
          <w:cols w:space="720"/>
          <w:titlePg/>
          <w:docGrid w:linePitch="360"/>
        </w:sectPr>
      </w:pPr>
    </w:p>
    <w:p w14:paraId="5F12D090" w14:textId="77777777" w:rsidR="007B097E" w:rsidRPr="00C23B75" w:rsidRDefault="007B097E" w:rsidP="007B097E">
      <w:pPr>
        <w:pStyle w:val="Heading1"/>
        <w:jc w:val="center"/>
        <w:rPr>
          <w:rFonts w:ascii="Palatino Linotype" w:hAnsi="Palatino Linotype"/>
        </w:rPr>
      </w:pPr>
      <w:bookmarkStart w:id="133" w:name="_Toc226384182"/>
      <w:r w:rsidRPr="00C23B75">
        <w:rPr>
          <w:rFonts w:ascii="Palatino Linotype" w:hAnsi="Palatino Linotype"/>
        </w:rPr>
        <w:lastRenderedPageBreak/>
        <w:t>APPENDIX II</w:t>
      </w:r>
      <w:bookmarkEnd w:id="133"/>
    </w:p>
    <w:p w14:paraId="6FD814A1" w14:textId="00378B38" w:rsidR="003D6153" w:rsidRPr="0055654F" w:rsidRDefault="008A509C" w:rsidP="007B097E">
      <w:pPr>
        <w:pStyle w:val="NoSpacing"/>
        <w:jc w:val="center"/>
        <w:outlineLvl w:val="0"/>
        <w:rPr>
          <w:rFonts w:ascii="Palatino Linotype" w:hAnsi="Palatino Linotype" w:cstheme="minorHAnsi"/>
          <w:b/>
          <w:i/>
          <w:sz w:val="28"/>
          <w:szCs w:val="28"/>
        </w:rPr>
      </w:pPr>
      <w:bookmarkStart w:id="134" w:name="_Toc226384183"/>
      <w:r w:rsidRPr="0055654F">
        <w:rPr>
          <w:rFonts w:ascii="Palatino Linotype" w:hAnsi="Palatino Linotype" w:cstheme="minorHAnsi"/>
          <w:b/>
          <w:sz w:val="28"/>
          <w:szCs w:val="28"/>
        </w:rPr>
        <w:t xml:space="preserve">CBS </w:t>
      </w:r>
      <w:r w:rsidR="007B097E" w:rsidRPr="0055654F">
        <w:rPr>
          <w:rFonts w:ascii="Palatino Linotype" w:hAnsi="Palatino Linotype" w:cstheme="minorHAnsi"/>
          <w:b/>
          <w:sz w:val="28"/>
          <w:szCs w:val="28"/>
        </w:rPr>
        <w:t>Requirements for Containment Level 2</w:t>
      </w:r>
      <w:r w:rsidR="00E003AA" w:rsidRPr="0055654F">
        <w:rPr>
          <w:rFonts w:ascii="Palatino Linotype" w:hAnsi="Palatino Linotype" w:cstheme="minorHAnsi"/>
          <w:b/>
          <w:sz w:val="28"/>
          <w:szCs w:val="28"/>
        </w:rPr>
        <w:t xml:space="preserve"> </w:t>
      </w:r>
      <w:r w:rsidR="00757E4D" w:rsidRPr="0055654F">
        <w:rPr>
          <w:rFonts w:ascii="Palatino Linotype" w:hAnsi="Palatino Linotype" w:cstheme="minorHAnsi"/>
          <w:b/>
          <w:i/>
          <w:sz w:val="28"/>
          <w:szCs w:val="28"/>
        </w:rPr>
        <w:t xml:space="preserve">in vitro </w:t>
      </w:r>
      <w:r w:rsidR="00757E4D" w:rsidRPr="0055654F">
        <w:rPr>
          <w:rFonts w:ascii="Palatino Linotype" w:hAnsi="Palatino Linotype" w:cstheme="minorHAnsi"/>
          <w:b/>
          <w:sz w:val="28"/>
          <w:szCs w:val="28"/>
        </w:rPr>
        <w:t xml:space="preserve">and </w:t>
      </w:r>
      <w:r w:rsidR="00757E4D" w:rsidRPr="0055654F">
        <w:rPr>
          <w:rFonts w:ascii="Palatino Linotype" w:hAnsi="Palatino Linotype" w:cstheme="minorHAnsi"/>
          <w:b/>
          <w:i/>
          <w:sz w:val="28"/>
          <w:szCs w:val="28"/>
        </w:rPr>
        <w:t>in vivo</w:t>
      </w:r>
      <w:bookmarkEnd w:id="134"/>
      <w:r w:rsidR="00757E4D" w:rsidRPr="0055654F">
        <w:rPr>
          <w:rFonts w:ascii="Palatino Linotype" w:hAnsi="Palatino Linotype" w:cstheme="minorHAnsi"/>
          <w:b/>
          <w:i/>
          <w:sz w:val="28"/>
          <w:szCs w:val="28"/>
        </w:rPr>
        <w:t xml:space="preserve"> </w:t>
      </w:r>
    </w:p>
    <w:p w14:paraId="4F9C490B" w14:textId="77777777" w:rsidR="00757E4D" w:rsidRPr="0055654F" w:rsidRDefault="00757E4D" w:rsidP="007B097E">
      <w:pPr>
        <w:pStyle w:val="NoSpacing"/>
        <w:jc w:val="center"/>
        <w:outlineLvl w:val="0"/>
        <w:rPr>
          <w:rFonts w:ascii="Palatino Linotype" w:hAnsi="Palatino Linotype" w:cs="Times New Roman"/>
          <w:b/>
          <w:sz w:val="28"/>
          <w:szCs w:val="28"/>
        </w:rPr>
      </w:pPr>
    </w:p>
    <w:p w14:paraId="39AAFBD8" w14:textId="5C14D3F1" w:rsidR="00E003AA" w:rsidRDefault="00E003AA" w:rsidP="00E003AA">
      <w:pPr>
        <w:ind w:firstLine="0"/>
        <w:rPr>
          <w:rFonts w:ascii="Palatino Linotype" w:hAnsi="Palatino Linotype" w:cstheme="minorHAnsi"/>
        </w:rPr>
      </w:pPr>
      <w:r w:rsidRPr="0055654F">
        <w:rPr>
          <w:rFonts w:ascii="Palatino Linotype" w:hAnsi="Palatino Linotype" w:cstheme="minorHAnsi"/>
        </w:rPr>
        <w:t>The tables below present the containment level 2 requirements as stated in the Canadian Biosafety</w:t>
      </w:r>
      <w:r w:rsidR="0055654F">
        <w:rPr>
          <w:rFonts w:ascii="Palatino Linotype" w:hAnsi="Palatino Linotype" w:cstheme="minorHAnsi"/>
        </w:rPr>
        <w:t xml:space="preserve"> Standards</w:t>
      </w:r>
      <w:r w:rsidRPr="00C23B75">
        <w:rPr>
          <w:rFonts w:ascii="Palatino Linotype" w:hAnsi="Palatino Linotype" w:cstheme="minorHAnsi"/>
        </w:rPr>
        <w:t xml:space="preserve"> (CBS) </w:t>
      </w:r>
      <w:r w:rsidR="00183EE3">
        <w:rPr>
          <w:rFonts w:ascii="Palatino Linotype" w:hAnsi="Palatino Linotype" w:cstheme="minorHAnsi"/>
        </w:rPr>
        <w:t>3</w:t>
      </w:r>
      <w:r w:rsidR="00183EE3" w:rsidRPr="00183EE3">
        <w:rPr>
          <w:rFonts w:ascii="Palatino Linotype" w:hAnsi="Palatino Linotype" w:cstheme="minorHAnsi"/>
          <w:vertAlign w:val="superscript"/>
        </w:rPr>
        <w:t>rd</w:t>
      </w:r>
      <w:r w:rsidR="00183EE3">
        <w:rPr>
          <w:rFonts w:ascii="Palatino Linotype" w:hAnsi="Palatino Linotype" w:cstheme="minorHAnsi"/>
        </w:rPr>
        <w:t xml:space="preserve"> edition, 2022</w:t>
      </w:r>
      <w:r w:rsidRPr="00C23B75">
        <w:rPr>
          <w:rFonts w:ascii="Palatino Linotype" w:hAnsi="Palatino Linotype" w:cstheme="minorHAnsi"/>
        </w:rPr>
        <w:t xml:space="preserve">. </w:t>
      </w:r>
      <w:r w:rsidR="000507B1">
        <w:rPr>
          <w:rFonts w:ascii="Palatino Linotype" w:hAnsi="Palatino Linotype" w:cstheme="minorHAnsi"/>
        </w:rPr>
        <w:t xml:space="preserve">  These requirements form the basis of the</w:t>
      </w:r>
      <w:r w:rsidR="003E1B91">
        <w:rPr>
          <w:rFonts w:ascii="Palatino Linotype" w:hAnsi="Palatino Linotype" w:cstheme="minorHAnsi"/>
        </w:rPr>
        <w:t xml:space="preserve"> Queen’s Biosafety Program, and the </w:t>
      </w:r>
      <w:r w:rsidR="000507B1">
        <w:rPr>
          <w:rFonts w:ascii="Palatino Linotype" w:hAnsi="Palatino Linotype" w:cstheme="minorHAnsi"/>
        </w:rPr>
        <w:t>Level 2 inspection checklists from the Biohazard Committee.</w:t>
      </w:r>
    </w:p>
    <w:p w14:paraId="7855B404" w14:textId="7326BE8A" w:rsidR="00E003AA" w:rsidRPr="00C23B75" w:rsidRDefault="00A908F5" w:rsidP="00E003AA">
      <w:pPr>
        <w:ind w:firstLine="0"/>
        <w:rPr>
          <w:rFonts w:ascii="Palatino Linotype" w:hAnsi="Palatino Linotype" w:cstheme="minorHAnsi"/>
          <w:b/>
        </w:rPr>
      </w:pPr>
      <w:r>
        <w:rPr>
          <w:rFonts w:ascii="Palatino Linotype" w:hAnsi="Palatino Linotype" w:cstheme="minorHAnsi"/>
          <w:b/>
        </w:rPr>
        <w:t>Information is presented in these tables f</w:t>
      </w:r>
      <w:r w:rsidR="00E003AA" w:rsidRPr="00C23B75">
        <w:rPr>
          <w:rFonts w:ascii="Palatino Linotype" w:hAnsi="Palatino Linotype" w:cstheme="minorHAnsi"/>
          <w:b/>
        </w:rPr>
        <w:t>or all PHAC (HPTA) or CFIA designated:</w:t>
      </w:r>
    </w:p>
    <w:p w14:paraId="0AE7EB87" w14:textId="322032EE" w:rsidR="00E003AA" w:rsidRPr="00C23B75" w:rsidRDefault="00E003AA" w:rsidP="00E40F22">
      <w:pPr>
        <w:pStyle w:val="ListParagraph"/>
        <w:numPr>
          <w:ilvl w:val="0"/>
          <w:numId w:val="49"/>
        </w:numPr>
        <w:rPr>
          <w:rFonts w:ascii="Palatino Linotype" w:hAnsi="Palatino Linotype" w:cstheme="minorHAnsi"/>
          <w:b/>
        </w:rPr>
      </w:pPr>
      <w:r w:rsidRPr="00C23B75">
        <w:rPr>
          <w:rFonts w:ascii="Palatino Linotype" w:hAnsi="Palatino Linotype" w:cstheme="minorHAnsi"/>
          <w:b/>
        </w:rPr>
        <w:t xml:space="preserve">CL2 </w:t>
      </w:r>
      <w:r w:rsidR="00843215">
        <w:rPr>
          <w:rFonts w:ascii="Palatino Linotype" w:hAnsi="Palatino Linotype" w:cstheme="minorHAnsi"/>
          <w:b/>
        </w:rPr>
        <w:t>Laboratory Work Areas (LWA)</w:t>
      </w:r>
      <w:r w:rsidR="00106E0D">
        <w:rPr>
          <w:rFonts w:ascii="Palatino Linotype" w:hAnsi="Palatino Linotype" w:cstheme="minorHAnsi"/>
          <w:b/>
        </w:rPr>
        <w:t xml:space="preserve"> </w:t>
      </w:r>
      <w:r w:rsidR="00106E0D">
        <w:rPr>
          <w:rFonts w:ascii="Palatino Linotype" w:hAnsi="Palatino Linotype" w:cstheme="minorHAnsi"/>
        </w:rPr>
        <w:t xml:space="preserve">- for work </w:t>
      </w:r>
      <w:r w:rsidR="00106E0D">
        <w:rPr>
          <w:rFonts w:ascii="Palatino Linotype" w:hAnsi="Palatino Linotype" w:cstheme="minorHAnsi"/>
          <w:i/>
        </w:rPr>
        <w:t>in vitro</w:t>
      </w:r>
      <w:r w:rsidR="00475262">
        <w:rPr>
          <w:rFonts w:ascii="Palatino Linotype" w:hAnsi="Palatino Linotype" w:cstheme="minorHAnsi"/>
          <w:i/>
        </w:rPr>
        <w:t xml:space="preserve"> </w:t>
      </w:r>
    </w:p>
    <w:p w14:paraId="7E434712" w14:textId="559A9433" w:rsidR="00E003AA" w:rsidRPr="00106E0D" w:rsidRDefault="00E003AA" w:rsidP="00E40F22">
      <w:pPr>
        <w:pStyle w:val="ListParagraph"/>
        <w:numPr>
          <w:ilvl w:val="0"/>
          <w:numId w:val="49"/>
        </w:numPr>
        <w:rPr>
          <w:rFonts w:ascii="Palatino Linotype" w:hAnsi="Palatino Linotype" w:cstheme="minorHAnsi"/>
        </w:rPr>
      </w:pPr>
      <w:r w:rsidRPr="00C23B75">
        <w:rPr>
          <w:rFonts w:ascii="Palatino Linotype" w:hAnsi="Palatino Linotype" w:cstheme="minorHAnsi"/>
          <w:b/>
        </w:rPr>
        <w:t>CL2-</w:t>
      </w:r>
      <w:r w:rsidR="004551AD" w:rsidRPr="00C23B75">
        <w:rPr>
          <w:rFonts w:ascii="Palatino Linotype" w:hAnsi="Palatino Linotype" w:cstheme="minorHAnsi"/>
          <w:b/>
        </w:rPr>
        <w:t xml:space="preserve">SA </w:t>
      </w:r>
      <w:r w:rsidR="00106E0D">
        <w:rPr>
          <w:rFonts w:ascii="Palatino Linotype" w:hAnsi="Palatino Linotype" w:cstheme="minorHAnsi"/>
          <w:b/>
        </w:rPr>
        <w:t xml:space="preserve">- </w:t>
      </w:r>
      <w:r w:rsidR="004551AD" w:rsidRPr="00106E0D">
        <w:rPr>
          <w:rFonts w:ascii="Palatino Linotype" w:hAnsi="Palatino Linotype" w:cstheme="minorHAnsi"/>
        </w:rPr>
        <w:t>rooms with small animals in primary containment caging e.g. Micro isolator lids, or HEPA filtered vented racks under negative pressure</w:t>
      </w:r>
    </w:p>
    <w:p w14:paraId="760A841B" w14:textId="0E35BAD2" w:rsidR="00E003AA" w:rsidRDefault="00E003AA" w:rsidP="00E40F22">
      <w:pPr>
        <w:pStyle w:val="ListParagraph"/>
        <w:numPr>
          <w:ilvl w:val="0"/>
          <w:numId w:val="49"/>
        </w:numPr>
        <w:rPr>
          <w:rFonts w:ascii="Palatino Linotype" w:hAnsi="Palatino Linotype" w:cstheme="minorHAnsi"/>
        </w:rPr>
      </w:pPr>
      <w:r w:rsidRPr="00C23B75">
        <w:rPr>
          <w:rFonts w:ascii="Palatino Linotype" w:hAnsi="Palatino Linotype" w:cstheme="minorHAnsi"/>
          <w:b/>
        </w:rPr>
        <w:t xml:space="preserve">CL2-Ag </w:t>
      </w:r>
      <w:r w:rsidR="00106E0D">
        <w:rPr>
          <w:rFonts w:ascii="Palatino Linotype" w:hAnsi="Palatino Linotype" w:cstheme="minorHAnsi"/>
          <w:b/>
        </w:rPr>
        <w:t xml:space="preserve">- </w:t>
      </w:r>
      <w:r w:rsidRPr="00106E0D">
        <w:rPr>
          <w:rFonts w:ascii="Palatino Linotype" w:hAnsi="Palatino Linotype" w:cstheme="minorHAnsi"/>
        </w:rPr>
        <w:t>large animal rooms</w:t>
      </w:r>
      <w:r w:rsidR="004551AD" w:rsidRPr="00106E0D">
        <w:rPr>
          <w:rFonts w:ascii="Palatino Linotype" w:hAnsi="Palatino Linotype" w:cstheme="minorHAnsi"/>
        </w:rPr>
        <w:t xml:space="preserve"> where the room provides the primary means of containment i.e. animals are not in primary containment caging</w:t>
      </w:r>
    </w:p>
    <w:p w14:paraId="37A74614" w14:textId="77777777" w:rsidR="00A908F5" w:rsidRPr="00106E0D" w:rsidRDefault="00A908F5" w:rsidP="00A908F5">
      <w:pPr>
        <w:pStyle w:val="ListParagraph"/>
        <w:ind w:left="1875" w:firstLine="0"/>
        <w:rPr>
          <w:rFonts w:ascii="Palatino Linotype" w:hAnsi="Palatino Linotype" w:cstheme="minorHAnsi"/>
        </w:rPr>
      </w:pPr>
    </w:p>
    <w:p w14:paraId="6709B5D5" w14:textId="6BEDCC41" w:rsidR="004551AD" w:rsidRPr="00C23B75" w:rsidRDefault="0055654F" w:rsidP="00E40F22">
      <w:pPr>
        <w:pStyle w:val="ListParagraph"/>
        <w:numPr>
          <w:ilvl w:val="0"/>
          <w:numId w:val="48"/>
        </w:numPr>
        <w:rPr>
          <w:rFonts w:ascii="Palatino Linotype" w:hAnsi="Palatino Linotype"/>
        </w:rPr>
      </w:pPr>
      <w:r>
        <w:rPr>
          <w:rFonts w:ascii="Palatino Linotype" w:hAnsi="Palatino Linotype" w:cs="Times New Roman"/>
        </w:rPr>
        <w:t>I</w:t>
      </w:r>
      <w:r w:rsidR="004551AD" w:rsidRPr="00C23B75">
        <w:rPr>
          <w:rFonts w:ascii="Palatino Linotype" w:hAnsi="Palatino Linotype" w:cs="Times New Roman"/>
        </w:rPr>
        <w:t xml:space="preserve">t is </w:t>
      </w:r>
      <w:r w:rsidR="004551AD" w:rsidRPr="00A908F5">
        <w:rPr>
          <w:rFonts w:ascii="Palatino Linotype" w:hAnsi="Palatino Linotype" w:cs="Times New Roman"/>
        </w:rPr>
        <w:t>recommended</w:t>
      </w:r>
      <w:r w:rsidR="004551AD" w:rsidRPr="00C23B75">
        <w:rPr>
          <w:rFonts w:ascii="Palatino Linotype" w:hAnsi="Palatino Linotype" w:cs="Times New Roman"/>
        </w:rPr>
        <w:t xml:space="preserve"> that when first reading an item in the Standards, or if you have any doubt about its intention, you </w:t>
      </w:r>
      <w:r w:rsidR="004551AD" w:rsidRPr="00C23B75">
        <w:rPr>
          <w:rFonts w:ascii="Palatino Linotype" w:hAnsi="Palatino Linotype" w:cs="Times New Roman"/>
          <w:b/>
        </w:rPr>
        <w:t xml:space="preserve">also read the </w:t>
      </w:r>
      <w:r>
        <w:rPr>
          <w:rFonts w:ascii="Palatino Linotype" w:hAnsi="Palatino Linotype" w:cs="Times New Roman"/>
          <w:b/>
        </w:rPr>
        <w:t xml:space="preserve">Explanatory Notes of each item in the Appendix of the CBS.   </w:t>
      </w:r>
      <w:r w:rsidR="004551AD" w:rsidRPr="00C23B75">
        <w:rPr>
          <w:rFonts w:ascii="Palatino Linotype" w:hAnsi="Palatino Linotype" w:cs="Times New Roman"/>
        </w:rPr>
        <w:t>If still in doubt, consult the University Biosafety Officer</w:t>
      </w:r>
      <w:r>
        <w:rPr>
          <w:rFonts w:ascii="Palatino Linotype" w:hAnsi="Palatino Linotype" w:cs="Times New Roman"/>
        </w:rPr>
        <w:t xml:space="preserve"> and the Canadian Biosafety </w:t>
      </w:r>
      <w:r w:rsidR="004713C7">
        <w:rPr>
          <w:rFonts w:ascii="Palatino Linotype" w:hAnsi="Palatino Linotype" w:cs="Times New Roman"/>
        </w:rPr>
        <w:t>Handbook</w:t>
      </w:r>
      <w:r w:rsidR="004551AD" w:rsidRPr="00C23B75">
        <w:rPr>
          <w:rFonts w:ascii="Palatino Linotype" w:hAnsi="Palatino Linotype" w:cs="Times New Roman"/>
        </w:rPr>
        <w:t>.</w:t>
      </w:r>
    </w:p>
    <w:p w14:paraId="7A91A16A" w14:textId="3C1CA781" w:rsidR="00E003AA" w:rsidRPr="00C23B75" w:rsidRDefault="00E003AA" w:rsidP="00E40F22">
      <w:pPr>
        <w:pStyle w:val="ListParagraph"/>
        <w:numPr>
          <w:ilvl w:val="0"/>
          <w:numId w:val="48"/>
        </w:numPr>
        <w:spacing w:after="200"/>
        <w:rPr>
          <w:rFonts w:ascii="Palatino Linotype" w:hAnsi="Palatino Linotype" w:cstheme="minorHAnsi"/>
        </w:rPr>
      </w:pPr>
      <w:r w:rsidRPr="00C23B75">
        <w:rPr>
          <w:rFonts w:ascii="Palatino Linotype" w:hAnsi="Palatino Linotype" w:cstheme="minorHAnsi"/>
        </w:rPr>
        <w:t>Numbers in the left column are those used in the CBS for each item of the Standards.</w:t>
      </w:r>
    </w:p>
    <w:p w14:paraId="3FEA5512" w14:textId="1E14D91D" w:rsidR="00E003AA" w:rsidRDefault="00E003AA" w:rsidP="00E40F22">
      <w:pPr>
        <w:pStyle w:val="ListParagraph"/>
        <w:numPr>
          <w:ilvl w:val="0"/>
          <w:numId w:val="48"/>
        </w:numPr>
        <w:spacing w:after="200"/>
        <w:rPr>
          <w:rFonts w:ascii="Palatino Linotype" w:hAnsi="Palatino Linotype" w:cstheme="minorHAnsi"/>
        </w:rPr>
      </w:pPr>
      <w:r w:rsidRPr="00C23B75">
        <w:rPr>
          <w:rFonts w:ascii="Palatino Linotype" w:hAnsi="Palatino Linotype" w:cstheme="minorHAnsi"/>
        </w:rPr>
        <w:t>Definitions of terms can be found in the CBS Glossary (Chapter 21).</w:t>
      </w:r>
    </w:p>
    <w:p w14:paraId="2427C211" w14:textId="77777777" w:rsidR="004713C7" w:rsidRDefault="004713C7" w:rsidP="004713C7">
      <w:pPr>
        <w:ind w:firstLine="0"/>
        <w:rPr>
          <w:rFonts w:ascii="Palatino Linotype" w:hAnsi="Palatino Linotype" w:cstheme="minorHAnsi"/>
        </w:rPr>
      </w:pPr>
    </w:p>
    <w:p w14:paraId="244CD66D" w14:textId="77777777" w:rsidR="004713C7" w:rsidRPr="00C23B75" w:rsidRDefault="004713C7" w:rsidP="004713C7">
      <w:pPr>
        <w:pStyle w:val="ListParagraph"/>
        <w:numPr>
          <w:ilvl w:val="0"/>
          <w:numId w:val="48"/>
        </w:numPr>
        <w:spacing w:after="200"/>
        <w:rPr>
          <w:rFonts w:ascii="Palatino Linotype" w:hAnsi="Palatino Linotype" w:cstheme="minorHAnsi"/>
        </w:rPr>
      </w:pPr>
      <w:r w:rsidRPr="00C23B75">
        <w:rPr>
          <w:rFonts w:ascii="Palatino Linotype" w:hAnsi="Palatino Linotype" w:cstheme="minorHAnsi"/>
          <w:b/>
        </w:rPr>
        <w:t>Table 1</w:t>
      </w:r>
      <w:r w:rsidRPr="00C23B75">
        <w:rPr>
          <w:rFonts w:ascii="Palatino Linotype" w:hAnsi="Palatino Linotype" w:cstheme="minorHAnsi"/>
        </w:rPr>
        <w:t xml:space="preserve"> contains the requirements for CL2 laboratories.  These are also required for CL2-SA and CL2-Ag facilities.</w:t>
      </w:r>
    </w:p>
    <w:p w14:paraId="32CADBAE" w14:textId="77777777" w:rsidR="004713C7" w:rsidRPr="00C23B75" w:rsidRDefault="004713C7" w:rsidP="004713C7">
      <w:pPr>
        <w:pStyle w:val="ListParagraph"/>
        <w:numPr>
          <w:ilvl w:val="0"/>
          <w:numId w:val="48"/>
        </w:numPr>
        <w:spacing w:after="200"/>
        <w:rPr>
          <w:rFonts w:ascii="Palatino Linotype" w:hAnsi="Palatino Linotype" w:cstheme="minorHAnsi"/>
        </w:rPr>
      </w:pPr>
      <w:r w:rsidRPr="00C23B75">
        <w:rPr>
          <w:rFonts w:ascii="Palatino Linotype" w:hAnsi="Palatino Linotype" w:cstheme="minorHAnsi"/>
          <w:b/>
        </w:rPr>
        <w:t>Table 2</w:t>
      </w:r>
      <w:r w:rsidRPr="00C23B75">
        <w:rPr>
          <w:rFonts w:ascii="Palatino Linotype" w:hAnsi="Palatino Linotype" w:cstheme="minorHAnsi"/>
        </w:rPr>
        <w:t xml:space="preserve"> contains </w:t>
      </w:r>
      <w:r w:rsidRPr="00C23B75">
        <w:rPr>
          <w:rFonts w:ascii="Palatino Linotype" w:hAnsi="Palatino Linotype" w:cstheme="minorHAnsi"/>
          <w:u w:val="single"/>
        </w:rPr>
        <w:t>additional</w:t>
      </w:r>
      <w:r w:rsidRPr="00C23B75">
        <w:rPr>
          <w:rFonts w:ascii="Palatino Linotype" w:hAnsi="Palatino Linotype" w:cstheme="minorHAnsi"/>
        </w:rPr>
        <w:t xml:space="preserve"> requirements for CL2-SA facilities.</w:t>
      </w:r>
    </w:p>
    <w:p w14:paraId="2B5A7203" w14:textId="77777777" w:rsidR="004713C7" w:rsidRDefault="004713C7" w:rsidP="004713C7">
      <w:pPr>
        <w:pStyle w:val="ListParagraph"/>
        <w:numPr>
          <w:ilvl w:val="0"/>
          <w:numId w:val="48"/>
        </w:numPr>
        <w:spacing w:after="200"/>
        <w:rPr>
          <w:rFonts w:ascii="Palatino Linotype" w:hAnsi="Palatino Linotype" w:cstheme="minorHAnsi"/>
        </w:rPr>
      </w:pPr>
      <w:r w:rsidRPr="00C23B75">
        <w:rPr>
          <w:rFonts w:ascii="Palatino Linotype" w:hAnsi="Palatino Linotype" w:cstheme="minorHAnsi"/>
          <w:b/>
        </w:rPr>
        <w:t>Table 3</w:t>
      </w:r>
      <w:r w:rsidRPr="00C23B75">
        <w:rPr>
          <w:rFonts w:ascii="Palatino Linotype" w:hAnsi="Palatino Linotype" w:cstheme="minorHAnsi"/>
        </w:rPr>
        <w:t xml:space="preserve"> contains </w:t>
      </w:r>
      <w:r w:rsidRPr="00C23B75">
        <w:rPr>
          <w:rFonts w:ascii="Palatino Linotype" w:hAnsi="Palatino Linotype" w:cstheme="minorHAnsi"/>
          <w:u w:val="single"/>
        </w:rPr>
        <w:t>additional</w:t>
      </w:r>
      <w:r w:rsidRPr="00C23B75">
        <w:rPr>
          <w:rFonts w:ascii="Palatino Linotype" w:hAnsi="Palatino Linotype" w:cstheme="minorHAnsi"/>
        </w:rPr>
        <w:t xml:space="preserve"> requirements for CL2-Ag.  </w:t>
      </w:r>
    </w:p>
    <w:p w14:paraId="47D4A1B9" w14:textId="77777777" w:rsidR="004713C7" w:rsidRPr="00A908F5" w:rsidRDefault="004713C7" w:rsidP="004713C7">
      <w:pPr>
        <w:spacing w:after="200"/>
        <w:ind w:firstLine="0"/>
        <w:rPr>
          <w:rFonts w:ascii="Palatino Linotype" w:hAnsi="Palatino Linotype" w:cstheme="minorHAnsi"/>
        </w:rPr>
      </w:pPr>
      <w:r w:rsidRPr="00A908F5">
        <w:rPr>
          <w:rFonts w:ascii="Palatino Linotype" w:hAnsi="Palatino Linotype" w:cstheme="minorHAnsi"/>
        </w:rPr>
        <w:t xml:space="preserve">These tables </w:t>
      </w:r>
      <w:r w:rsidRPr="00A908F5">
        <w:rPr>
          <w:rFonts w:ascii="Palatino Linotype" w:hAnsi="Palatino Linotype" w:cstheme="minorHAnsi"/>
          <w:b/>
        </w:rPr>
        <w:t>do not present the operational requirements that are exclusively for prion work</w:t>
      </w:r>
      <w:r w:rsidRPr="00A908F5">
        <w:rPr>
          <w:rFonts w:ascii="Palatino Linotype" w:hAnsi="Palatino Linotype" w:cstheme="minorHAnsi"/>
        </w:rPr>
        <w:t xml:space="preserve"> (for those look for “P” in the CBS matrices). </w:t>
      </w:r>
    </w:p>
    <w:p w14:paraId="01DEC371" w14:textId="77777777" w:rsidR="00E40F22" w:rsidRDefault="00E40F22">
      <w:pPr>
        <w:rPr>
          <w:rFonts w:ascii="Palatino Linotype" w:hAnsi="Palatino Linotype" w:cstheme="minorHAnsi"/>
          <w:b/>
          <w:sz w:val="32"/>
          <w:szCs w:val="32"/>
        </w:rPr>
      </w:pPr>
      <w:r>
        <w:rPr>
          <w:rFonts w:ascii="Palatino Linotype" w:hAnsi="Palatino Linotype" w:cstheme="minorHAnsi"/>
          <w:b/>
          <w:sz w:val="32"/>
          <w:szCs w:val="32"/>
        </w:rPr>
        <w:br w:type="page"/>
      </w:r>
    </w:p>
    <w:p w14:paraId="1BEBEDFF" w14:textId="74C67DC1" w:rsidR="00E003AA" w:rsidRPr="00C23B75" w:rsidRDefault="00E003AA" w:rsidP="00E003AA">
      <w:pPr>
        <w:rPr>
          <w:rFonts w:ascii="Palatino Linotype" w:hAnsi="Palatino Linotype" w:cstheme="minorHAnsi"/>
          <w:b/>
          <w:sz w:val="32"/>
          <w:szCs w:val="32"/>
        </w:rPr>
      </w:pPr>
      <w:r w:rsidRPr="00C23B75">
        <w:rPr>
          <w:rFonts w:ascii="Palatino Linotype" w:hAnsi="Palatino Linotype" w:cstheme="minorHAnsi"/>
          <w:b/>
          <w:sz w:val="32"/>
          <w:szCs w:val="32"/>
        </w:rPr>
        <w:lastRenderedPageBreak/>
        <w:t xml:space="preserve">Table 1.  CL2 </w:t>
      </w:r>
      <w:r w:rsidR="00A93B10">
        <w:rPr>
          <w:rFonts w:ascii="Palatino Linotype" w:hAnsi="Palatino Linotype" w:cstheme="minorHAnsi"/>
          <w:b/>
          <w:i/>
          <w:sz w:val="32"/>
          <w:szCs w:val="32"/>
        </w:rPr>
        <w:t xml:space="preserve">Laboratory Work Area (LWA) </w:t>
      </w:r>
      <w:r w:rsidR="00A626AB">
        <w:rPr>
          <w:rFonts w:ascii="Palatino Linotype" w:hAnsi="Palatino Linotype" w:cstheme="minorHAnsi"/>
          <w:b/>
          <w:i/>
          <w:sz w:val="32"/>
          <w:szCs w:val="32"/>
        </w:rPr>
        <w:t xml:space="preserve"> </w:t>
      </w:r>
      <w:r w:rsidR="00A626AB">
        <w:rPr>
          <w:rFonts w:ascii="Palatino Linotype" w:hAnsi="Palatino Linotype" w:cstheme="minorHAnsi"/>
          <w:b/>
          <w:sz w:val="32"/>
          <w:szCs w:val="32"/>
        </w:rPr>
        <w:t xml:space="preserve">FACILITY and </w:t>
      </w:r>
      <w:r w:rsidRPr="00C23B75">
        <w:rPr>
          <w:rFonts w:ascii="Palatino Linotype" w:hAnsi="Palatino Linotype" w:cstheme="minorHAnsi"/>
          <w:b/>
          <w:sz w:val="32"/>
          <w:szCs w:val="32"/>
        </w:rPr>
        <w:t>OPERATIONAL PRACTICE REQUIREMENTS</w:t>
      </w:r>
    </w:p>
    <w:p w14:paraId="550759B5" w14:textId="77777777" w:rsidR="00E40F22" w:rsidRDefault="00E40F22" w:rsidP="00E40F22"/>
    <w:p w14:paraId="43204489" w14:textId="77777777" w:rsidR="00E763DF" w:rsidRDefault="00E763DF" w:rsidP="00E003AA">
      <w:pPr>
        <w:spacing w:line="276" w:lineRule="auto"/>
        <w:rPr>
          <w:rFonts w:ascii="Palatino Linotype" w:hAnsi="Palatino Linotype" w:cstheme="minorHAnsi"/>
          <w:b/>
          <w:sz w:val="28"/>
          <w:szCs w:val="28"/>
        </w:rPr>
      </w:pPr>
    </w:p>
    <w:tbl>
      <w:tblPr>
        <w:tblW w:w="12415" w:type="dxa"/>
        <w:tblLook w:val="04A0" w:firstRow="1" w:lastRow="0" w:firstColumn="1" w:lastColumn="0" w:noHBand="0" w:noVBand="1"/>
      </w:tblPr>
      <w:tblGrid>
        <w:gridCol w:w="1580"/>
        <w:gridCol w:w="10025"/>
        <w:gridCol w:w="810"/>
      </w:tblGrid>
      <w:tr w:rsidR="00E763DF" w:rsidRPr="00E763DF" w14:paraId="04DB5223" w14:textId="77777777" w:rsidTr="00C37DBE">
        <w:trPr>
          <w:trHeight w:val="300"/>
        </w:trPr>
        <w:tc>
          <w:tcPr>
            <w:tcW w:w="1580" w:type="dxa"/>
            <w:tcBorders>
              <w:top w:val="single" w:sz="4" w:space="0" w:color="E97132"/>
              <w:left w:val="single" w:sz="4" w:space="0" w:color="E97132"/>
              <w:bottom w:val="nil"/>
              <w:right w:val="nil"/>
            </w:tcBorders>
            <w:shd w:val="clear" w:color="000000" w:fill="FF0000"/>
            <w:vAlign w:val="bottom"/>
            <w:hideMark/>
          </w:tcPr>
          <w:p w14:paraId="330EE341" w14:textId="77777777" w:rsidR="00E763DF" w:rsidRPr="00E763DF" w:rsidRDefault="00E763DF" w:rsidP="00E763DF">
            <w:pPr>
              <w:ind w:firstLine="0"/>
              <w:rPr>
                <w:rFonts w:ascii="Aptos Narrow" w:eastAsia="Times New Roman" w:hAnsi="Aptos Narrow" w:cs="Times New Roman"/>
                <w:b/>
                <w:bCs/>
                <w:color w:val="FFFFFF"/>
                <w:lang w:val="en-CA" w:eastAsia="en-CA"/>
              </w:rPr>
            </w:pPr>
            <w:r w:rsidRPr="00E763DF">
              <w:rPr>
                <w:rFonts w:ascii="Aptos Narrow" w:eastAsia="Times New Roman" w:hAnsi="Aptos Narrow" w:cs="Times New Roman"/>
                <w:b/>
                <w:bCs/>
                <w:color w:val="FFFFFF"/>
                <w:lang w:val="en-CA" w:eastAsia="en-CA"/>
              </w:rPr>
              <w:t>Requirement</w:t>
            </w:r>
          </w:p>
        </w:tc>
        <w:tc>
          <w:tcPr>
            <w:tcW w:w="10025" w:type="dxa"/>
            <w:tcBorders>
              <w:top w:val="single" w:sz="4" w:space="0" w:color="E97132"/>
              <w:left w:val="nil"/>
              <w:bottom w:val="nil"/>
              <w:right w:val="nil"/>
            </w:tcBorders>
            <w:shd w:val="clear" w:color="000000" w:fill="FF0000"/>
            <w:vAlign w:val="bottom"/>
            <w:hideMark/>
          </w:tcPr>
          <w:p w14:paraId="5D31035D" w14:textId="77777777" w:rsidR="00E763DF" w:rsidRPr="00E763DF" w:rsidRDefault="00E763DF" w:rsidP="00E763DF">
            <w:pPr>
              <w:ind w:firstLine="0"/>
              <w:rPr>
                <w:rFonts w:ascii="Aptos Narrow" w:eastAsia="Times New Roman" w:hAnsi="Aptos Narrow" w:cs="Times New Roman"/>
                <w:b/>
                <w:bCs/>
                <w:color w:val="FFFFFF"/>
                <w:lang w:val="en-CA" w:eastAsia="en-CA"/>
              </w:rPr>
            </w:pPr>
            <w:r w:rsidRPr="00E763DF">
              <w:rPr>
                <w:rFonts w:ascii="Aptos Narrow" w:eastAsia="Times New Roman" w:hAnsi="Aptos Narrow" w:cs="Times New Roman"/>
                <w:b/>
                <w:bCs/>
                <w:color w:val="FFFFFF"/>
                <w:lang w:val="en-CA" w:eastAsia="en-CA"/>
              </w:rPr>
              <w:t>Requirement Note</w:t>
            </w:r>
          </w:p>
        </w:tc>
        <w:tc>
          <w:tcPr>
            <w:tcW w:w="810" w:type="dxa"/>
            <w:tcBorders>
              <w:top w:val="single" w:sz="4" w:space="0" w:color="E97132"/>
              <w:left w:val="nil"/>
              <w:bottom w:val="nil"/>
              <w:right w:val="nil"/>
            </w:tcBorders>
            <w:shd w:val="clear" w:color="000000" w:fill="FF0000"/>
            <w:vAlign w:val="bottom"/>
            <w:hideMark/>
          </w:tcPr>
          <w:p w14:paraId="3C5ADCF4" w14:textId="77777777" w:rsidR="00E763DF" w:rsidRPr="00E763DF" w:rsidRDefault="00E763DF" w:rsidP="00E763DF">
            <w:pPr>
              <w:ind w:firstLine="0"/>
              <w:rPr>
                <w:rFonts w:ascii="Aptos Narrow" w:eastAsia="Times New Roman" w:hAnsi="Aptos Narrow" w:cs="Times New Roman"/>
                <w:b/>
                <w:bCs/>
                <w:color w:val="FFFFFF"/>
                <w:lang w:val="en-CA" w:eastAsia="en-CA"/>
              </w:rPr>
            </w:pPr>
            <w:r w:rsidRPr="00E763DF">
              <w:rPr>
                <w:rFonts w:ascii="Aptos Narrow" w:eastAsia="Times New Roman" w:hAnsi="Aptos Narrow" w:cs="Times New Roman"/>
                <w:b/>
                <w:bCs/>
                <w:color w:val="FFFFFF"/>
                <w:lang w:val="en-CA" w:eastAsia="en-CA"/>
              </w:rPr>
              <w:t>CL2</w:t>
            </w:r>
          </w:p>
        </w:tc>
      </w:tr>
      <w:tr w:rsidR="00E763DF" w:rsidRPr="00E763DF" w14:paraId="6BA37A95"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6CEAC5D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3.1.1</w:t>
            </w:r>
          </w:p>
        </w:tc>
        <w:tc>
          <w:tcPr>
            <w:tcW w:w="10025" w:type="dxa"/>
            <w:tcBorders>
              <w:top w:val="single" w:sz="4" w:space="0" w:color="E97132"/>
              <w:left w:val="nil"/>
              <w:bottom w:val="nil"/>
              <w:right w:val="nil"/>
            </w:tcBorders>
            <w:vAlign w:val="bottom"/>
            <w:hideMark/>
          </w:tcPr>
          <w:p w14:paraId="05B544C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Openable windows positioned on the containment barrier to include effective pest control.   [Only applies to CL2 laboratory work areas.]</w:t>
            </w:r>
          </w:p>
        </w:tc>
        <w:tc>
          <w:tcPr>
            <w:tcW w:w="810" w:type="dxa"/>
            <w:tcBorders>
              <w:top w:val="single" w:sz="4" w:space="0" w:color="E97132"/>
              <w:left w:val="nil"/>
              <w:bottom w:val="nil"/>
              <w:right w:val="nil"/>
            </w:tcBorders>
            <w:vAlign w:val="bottom"/>
            <w:hideMark/>
          </w:tcPr>
          <w:p w14:paraId="161CD85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45A6C40"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79A29A3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3.1.2</w:t>
            </w:r>
          </w:p>
        </w:tc>
        <w:tc>
          <w:tcPr>
            <w:tcW w:w="10025" w:type="dxa"/>
            <w:tcBorders>
              <w:top w:val="single" w:sz="4" w:space="0" w:color="E97132"/>
              <w:left w:val="nil"/>
              <w:bottom w:val="nil"/>
              <w:right w:val="nil"/>
            </w:tcBorders>
            <w:vAlign w:val="bottom"/>
            <w:hideMark/>
          </w:tcPr>
          <w:p w14:paraId="6E02319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Windows on the containment barrier to be secured in a closed position at all times.</w:t>
            </w:r>
          </w:p>
        </w:tc>
        <w:tc>
          <w:tcPr>
            <w:tcW w:w="810" w:type="dxa"/>
            <w:tcBorders>
              <w:top w:val="single" w:sz="4" w:space="0" w:color="E97132"/>
              <w:left w:val="nil"/>
              <w:bottom w:val="nil"/>
              <w:right w:val="nil"/>
            </w:tcBorders>
            <w:vAlign w:val="bottom"/>
            <w:hideMark/>
          </w:tcPr>
          <w:p w14:paraId="6534C44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174C7A45"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0BF79D4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3.1.4</w:t>
            </w:r>
          </w:p>
        </w:tc>
        <w:tc>
          <w:tcPr>
            <w:tcW w:w="10025" w:type="dxa"/>
            <w:tcBorders>
              <w:top w:val="single" w:sz="4" w:space="0" w:color="E97132"/>
              <w:left w:val="nil"/>
              <w:bottom w:val="nil"/>
              <w:right w:val="nil"/>
            </w:tcBorders>
            <w:vAlign w:val="bottom"/>
            <w:hideMark/>
          </w:tcPr>
          <w:p w14:paraId="3559985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Windows to provide security as determined by a biosecurity risk assessment.</w:t>
            </w:r>
          </w:p>
        </w:tc>
        <w:tc>
          <w:tcPr>
            <w:tcW w:w="810" w:type="dxa"/>
            <w:tcBorders>
              <w:top w:val="single" w:sz="4" w:space="0" w:color="E97132"/>
              <w:left w:val="nil"/>
              <w:bottom w:val="nil"/>
              <w:right w:val="nil"/>
            </w:tcBorders>
            <w:vAlign w:val="bottom"/>
            <w:hideMark/>
          </w:tcPr>
          <w:p w14:paraId="4935280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042D264"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6BFB5C9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3.2.1</w:t>
            </w:r>
          </w:p>
        </w:tc>
        <w:tc>
          <w:tcPr>
            <w:tcW w:w="10025" w:type="dxa"/>
            <w:tcBorders>
              <w:top w:val="single" w:sz="4" w:space="0" w:color="E97132"/>
              <w:left w:val="nil"/>
              <w:bottom w:val="nil"/>
              <w:right w:val="nil"/>
            </w:tcBorders>
            <w:vAlign w:val="bottom"/>
            <w:hideMark/>
          </w:tcPr>
          <w:p w14:paraId="251CF20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Biohazard warning signage to be posted at points of entry to the containment zone, animal room, animal cubicle, PM room, and areas where unique hazards exist.</w:t>
            </w:r>
          </w:p>
        </w:tc>
        <w:tc>
          <w:tcPr>
            <w:tcW w:w="810" w:type="dxa"/>
            <w:tcBorders>
              <w:top w:val="single" w:sz="4" w:space="0" w:color="E97132"/>
              <w:left w:val="nil"/>
              <w:bottom w:val="nil"/>
              <w:right w:val="nil"/>
            </w:tcBorders>
            <w:vAlign w:val="bottom"/>
            <w:hideMark/>
          </w:tcPr>
          <w:p w14:paraId="627E3EF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31399A3"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3E8E0A7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3.2.2</w:t>
            </w:r>
          </w:p>
        </w:tc>
        <w:tc>
          <w:tcPr>
            <w:tcW w:w="10025" w:type="dxa"/>
            <w:tcBorders>
              <w:top w:val="single" w:sz="4" w:space="0" w:color="E97132"/>
              <w:left w:val="nil"/>
              <w:bottom w:val="nil"/>
              <w:right w:val="nil"/>
            </w:tcBorders>
            <w:vAlign w:val="bottom"/>
            <w:hideMark/>
          </w:tcPr>
          <w:p w14:paraId="6A3348C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Biohazard warning signage to include:  international biohazard warning symbol;  containment level;  required PPE;  entry requirements, if applicable; and  emergency contact information.</w:t>
            </w:r>
          </w:p>
        </w:tc>
        <w:tc>
          <w:tcPr>
            <w:tcW w:w="810" w:type="dxa"/>
            <w:tcBorders>
              <w:top w:val="single" w:sz="4" w:space="0" w:color="E97132"/>
              <w:left w:val="nil"/>
              <w:bottom w:val="nil"/>
              <w:right w:val="nil"/>
            </w:tcBorders>
            <w:vAlign w:val="bottom"/>
            <w:hideMark/>
          </w:tcPr>
          <w:p w14:paraId="4C7C995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844493C"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01F9E5C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3.2.3</w:t>
            </w:r>
          </w:p>
        </w:tc>
        <w:tc>
          <w:tcPr>
            <w:tcW w:w="10025" w:type="dxa"/>
            <w:tcBorders>
              <w:top w:val="single" w:sz="4" w:space="0" w:color="E97132"/>
              <w:left w:val="nil"/>
              <w:bottom w:val="nil"/>
              <w:right w:val="nil"/>
            </w:tcBorders>
            <w:vAlign w:val="bottom"/>
            <w:hideMark/>
          </w:tcPr>
          <w:p w14:paraId="6AF185F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In areas where regulated materials are stored outside the containment zone, biohazard warning signage to:  be posted at points of entry to these areas or on equipment in which regulated materials are stored;  include the international biohazard warning symbol;  include the risk group of the regulated materials; and  include emergency contact information.</w:t>
            </w:r>
          </w:p>
        </w:tc>
        <w:tc>
          <w:tcPr>
            <w:tcW w:w="810" w:type="dxa"/>
            <w:tcBorders>
              <w:top w:val="single" w:sz="4" w:space="0" w:color="E97132"/>
              <w:left w:val="nil"/>
              <w:bottom w:val="nil"/>
              <w:right w:val="nil"/>
            </w:tcBorders>
            <w:vAlign w:val="bottom"/>
            <w:hideMark/>
          </w:tcPr>
          <w:p w14:paraId="4EAC6FA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743282B5"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7EBA6E6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3.2.4</w:t>
            </w:r>
          </w:p>
        </w:tc>
        <w:tc>
          <w:tcPr>
            <w:tcW w:w="10025" w:type="dxa"/>
            <w:tcBorders>
              <w:top w:val="single" w:sz="4" w:space="0" w:color="E97132"/>
              <w:left w:val="nil"/>
              <w:bottom w:val="nil"/>
              <w:right w:val="nil"/>
            </w:tcBorders>
            <w:vAlign w:val="bottom"/>
            <w:hideMark/>
          </w:tcPr>
          <w:p w14:paraId="5129EC3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Containment zones to be separated from public and administrative areas by a lockable door.</w:t>
            </w:r>
          </w:p>
        </w:tc>
        <w:tc>
          <w:tcPr>
            <w:tcW w:w="810" w:type="dxa"/>
            <w:tcBorders>
              <w:top w:val="single" w:sz="4" w:space="0" w:color="E97132"/>
              <w:left w:val="nil"/>
              <w:bottom w:val="nil"/>
              <w:right w:val="nil"/>
            </w:tcBorders>
            <w:vAlign w:val="bottom"/>
            <w:hideMark/>
          </w:tcPr>
          <w:p w14:paraId="5058A80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27FD759"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0CD511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3.2.6</w:t>
            </w:r>
          </w:p>
        </w:tc>
        <w:tc>
          <w:tcPr>
            <w:tcW w:w="10025" w:type="dxa"/>
            <w:tcBorders>
              <w:top w:val="single" w:sz="4" w:space="0" w:color="E97132"/>
              <w:left w:val="nil"/>
              <w:bottom w:val="nil"/>
              <w:right w:val="nil"/>
            </w:tcBorders>
            <w:vAlign w:val="bottom"/>
            <w:hideMark/>
          </w:tcPr>
          <w:p w14:paraId="6FADAD0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Restricted access into the SSBA zone to be provided through a controlled access system.</w:t>
            </w:r>
          </w:p>
        </w:tc>
        <w:tc>
          <w:tcPr>
            <w:tcW w:w="810" w:type="dxa"/>
            <w:tcBorders>
              <w:top w:val="single" w:sz="4" w:space="0" w:color="E97132"/>
              <w:left w:val="nil"/>
              <w:bottom w:val="nil"/>
              <w:right w:val="nil"/>
            </w:tcBorders>
            <w:vAlign w:val="bottom"/>
            <w:hideMark/>
          </w:tcPr>
          <w:p w14:paraId="74D3200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76328502"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5D755D7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3.3.1</w:t>
            </w:r>
          </w:p>
        </w:tc>
        <w:tc>
          <w:tcPr>
            <w:tcW w:w="10025" w:type="dxa"/>
            <w:tcBorders>
              <w:top w:val="single" w:sz="4" w:space="0" w:color="E97132"/>
              <w:left w:val="nil"/>
              <w:bottom w:val="nil"/>
              <w:right w:val="nil"/>
            </w:tcBorders>
            <w:vAlign w:val="bottom"/>
            <w:hideMark/>
          </w:tcPr>
          <w:p w14:paraId="7A8F091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In accordance with function, surfaces and coatings, including floors, ceilings, walls, doors, frames, casework, benchtops, and furniture, to be:  cleanable;  non-absorbent;  resistant to physical damage; and  resistant to damage caused by decontamination procedures and products.</w:t>
            </w:r>
          </w:p>
        </w:tc>
        <w:tc>
          <w:tcPr>
            <w:tcW w:w="810" w:type="dxa"/>
            <w:tcBorders>
              <w:top w:val="single" w:sz="4" w:space="0" w:color="E97132"/>
              <w:left w:val="nil"/>
              <w:bottom w:val="nil"/>
              <w:right w:val="nil"/>
            </w:tcBorders>
            <w:vAlign w:val="bottom"/>
            <w:hideMark/>
          </w:tcPr>
          <w:p w14:paraId="5C5CFBB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A53949F"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0B25878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3.3.2</w:t>
            </w:r>
          </w:p>
        </w:tc>
        <w:tc>
          <w:tcPr>
            <w:tcW w:w="10025" w:type="dxa"/>
            <w:tcBorders>
              <w:top w:val="single" w:sz="4" w:space="0" w:color="E97132"/>
              <w:left w:val="nil"/>
              <w:bottom w:val="nil"/>
              <w:right w:val="nil"/>
            </w:tcBorders>
            <w:vAlign w:val="bottom"/>
            <w:hideMark/>
          </w:tcPr>
          <w:p w14:paraId="39CD0BC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Surfaces that may come in contact with regulated materials to be continuous with adjacent and overlapping materials.</w:t>
            </w:r>
          </w:p>
        </w:tc>
        <w:tc>
          <w:tcPr>
            <w:tcW w:w="810" w:type="dxa"/>
            <w:tcBorders>
              <w:top w:val="single" w:sz="4" w:space="0" w:color="E97132"/>
              <w:left w:val="nil"/>
              <w:bottom w:val="nil"/>
              <w:right w:val="nil"/>
            </w:tcBorders>
            <w:vAlign w:val="bottom"/>
            <w:hideMark/>
          </w:tcPr>
          <w:p w14:paraId="0A4A957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9739BEC"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237974A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3.5.4</w:t>
            </w:r>
          </w:p>
        </w:tc>
        <w:tc>
          <w:tcPr>
            <w:tcW w:w="10025" w:type="dxa"/>
            <w:tcBorders>
              <w:top w:val="single" w:sz="4" w:space="0" w:color="E97132"/>
              <w:left w:val="nil"/>
              <w:bottom w:val="nil"/>
              <w:right w:val="nil"/>
            </w:tcBorders>
            <w:vAlign w:val="bottom"/>
            <w:hideMark/>
          </w:tcPr>
          <w:p w14:paraId="057DCD5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Sinks to be provided to facilitate handwashing.</w:t>
            </w:r>
          </w:p>
        </w:tc>
        <w:tc>
          <w:tcPr>
            <w:tcW w:w="810" w:type="dxa"/>
            <w:tcBorders>
              <w:top w:val="single" w:sz="4" w:space="0" w:color="E97132"/>
              <w:left w:val="nil"/>
              <w:bottom w:val="nil"/>
              <w:right w:val="nil"/>
            </w:tcBorders>
            <w:vAlign w:val="bottom"/>
            <w:hideMark/>
          </w:tcPr>
          <w:p w14:paraId="463A664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97A96C2"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331818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3.6.1</w:t>
            </w:r>
          </w:p>
        </w:tc>
        <w:tc>
          <w:tcPr>
            <w:tcW w:w="10025" w:type="dxa"/>
            <w:tcBorders>
              <w:top w:val="single" w:sz="4" w:space="0" w:color="E97132"/>
              <w:left w:val="nil"/>
              <w:bottom w:val="nil"/>
              <w:right w:val="nil"/>
            </w:tcBorders>
            <w:vAlign w:val="bottom"/>
            <w:hideMark/>
          </w:tcPr>
          <w:p w14:paraId="4D43EFB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BSCs or other primary containment devices to be provided, based on an LRA.  [Not required for areas where the room serves as primary containment.]</w:t>
            </w:r>
          </w:p>
        </w:tc>
        <w:tc>
          <w:tcPr>
            <w:tcW w:w="810" w:type="dxa"/>
            <w:tcBorders>
              <w:top w:val="single" w:sz="4" w:space="0" w:color="E97132"/>
              <w:left w:val="nil"/>
              <w:bottom w:val="nil"/>
              <w:right w:val="nil"/>
            </w:tcBorders>
            <w:vAlign w:val="bottom"/>
            <w:hideMark/>
          </w:tcPr>
          <w:p w14:paraId="425106B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D539587"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EF65DE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3.6.5</w:t>
            </w:r>
          </w:p>
        </w:tc>
        <w:tc>
          <w:tcPr>
            <w:tcW w:w="10025" w:type="dxa"/>
            <w:tcBorders>
              <w:top w:val="single" w:sz="4" w:space="0" w:color="E97132"/>
              <w:left w:val="nil"/>
              <w:bottom w:val="nil"/>
              <w:right w:val="nil"/>
            </w:tcBorders>
            <w:vAlign w:val="bottom"/>
            <w:hideMark/>
          </w:tcPr>
          <w:p w14:paraId="3C7C4C9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Decontamination technologies to be provided within the containment zone, or procedures to be in place to safely and securely move or transport waste for decontamination outside the containment zone.</w:t>
            </w:r>
          </w:p>
        </w:tc>
        <w:tc>
          <w:tcPr>
            <w:tcW w:w="810" w:type="dxa"/>
            <w:tcBorders>
              <w:top w:val="single" w:sz="4" w:space="0" w:color="E97132"/>
              <w:left w:val="nil"/>
              <w:bottom w:val="nil"/>
              <w:right w:val="nil"/>
            </w:tcBorders>
            <w:vAlign w:val="bottom"/>
            <w:hideMark/>
          </w:tcPr>
          <w:p w14:paraId="079229A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44BC3D1"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A9C0A9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3.6.7</w:t>
            </w:r>
          </w:p>
        </w:tc>
        <w:tc>
          <w:tcPr>
            <w:tcW w:w="10025" w:type="dxa"/>
            <w:tcBorders>
              <w:top w:val="single" w:sz="4" w:space="0" w:color="E97132"/>
              <w:left w:val="nil"/>
              <w:bottom w:val="nil"/>
              <w:right w:val="nil"/>
            </w:tcBorders>
            <w:vAlign w:val="bottom"/>
            <w:hideMark/>
          </w:tcPr>
          <w:p w14:paraId="2F4E7B8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Decontamination technologies to be equipped with monitoring devices and recording mechanisms that capture operating parameters.</w:t>
            </w:r>
          </w:p>
        </w:tc>
        <w:tc>
          <w:tcPr>
            <w:tcW w:w="810" w:type="dxa"/>
            <w:tcBorders>
              <w:top w:val="single" w:sz="4" w:space="0" w:color="E97132"/>
              <w:left w:val="nil"/>
              <w:bottom w:val="nil"/>
              <w:right w:val="nil"/>
            </w:tcBorders>
            <w:vAlign w:val="bottom"/>
            <w:hideMark/>
          </w:tcPr>
          <w:p w14:paraId="70E5A08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D9589C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9A3F71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3.6.8</w:t>
            </w:r>
          </w:p>
        </w:tc>
        <w:tc>
          <w:tcPr>
            <w:tcW w:w="10025" w:type="dxa"/>
            <w:tcBorders>
              <w:top w:val="single" w:sz="4" w:space="0" w:color="E97132"/>
              <w:left w:val="nil"/>
              <w:bottom w:val="nil"/>
              <w:right w:val="nil"/>
            </w:tcBorders>
            <w:vAlign w:val="bottom"/>
            <w:hideMark/>
          </w:tcPr>
          <w:p w14:paraId="024A7F0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Mechanisms to be provided to prevent contamination of vacuum systems and the release of regulated materials.</w:t>
            </w:r>
          </w:p>
        </w:tc>
        <w:tc>
          <w:tcPr>
            <w:tcW w:w="810" w:type="dxa"/>
            <w:tcBorders>
              <w:top w:val="single" w:sz="4" w:space="0" w:color="E97132"/>
              <w:left w:val="nil"/>
              <w:bottom w:val="nil"/>
              <w:right w:val="nil"/>
            </w:tcBorders>
            <w:vAlign w:val="bottom"/>
            <w:hideMark/>
          </w:tcPr>
          <w:p w14:paraId="7EF8E5D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18201EE"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CD4463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4.3.1</w:t>
            </w:r>
          </w:p>
        </w:tc>
        <w:tc>
          <w:tcPr>
            <w:tcW w:w="10025" w:type="dxa"/>
            <w:tcBorders>
              <w:top w:val="single" w:sz="4" w:space="0" w:color="E97132"/>
              <w:left w:val="nil"/>
              <w:bottom w:val="nil"/>
              <w:right w:val="nil"/>
            </w:tcBorders>
            <w:vAlign w:val="bottom"/>
            <w:hideMark/>
          </w:tcPr>
          <w:p w14:paraId="5697073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PPE selection to be determined by an LRA.</w:t>
            </w:r>
          </w:p>
        </w:tc>
        <w:tc>
          <w:tcPr>
            <w:tcW w:w="810" w:type="dxa"/>
            <w:tcBorders>
              <w:top w:val="single" w:sz="4" w:space="0" w:color="E97132"/>
              <w:left w:val="nil"/>
              <w:bottom w:val="nil"/>
              <w:right w:val="nil"/>
            </w:tcBorders>
            <w:vAlign w:val="bottom"/>
            <w:hideMark/>
          </w:tcPr>
          <w:p w14:paraId="7AFCDB9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C570494"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0390F6E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4.3.2</w:t>
            </w:r>
          </w:p>
        </w:tc>
        <w:tc>
          <w:tcPr>
            <w:tcW w:w="10025" w:type="dxa"/>
            <w:tcBorders>
              <w:top w:val="single" w:sz="4" w:space="0" w:color="E97132"/>
              <w:left w:val="nil"/>
              <w:bottom w:val="nil"/>
              <w:right w:val="nil"/>
            </w:tcBorders>
            <w:vAlign w:val="bottom"/>
            <w:hideMark/>
          </w:tcPr>
          <w:p w14:paraId="6B5BF36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Gloves to be worn when handling regulated materials or regulated animals, as determined by an LRA.</w:t>
            </w:r>
          </w:p>
        </w:tc>
        <w:tc>
          <w:tcPr>
            <w:tcW w:w="810" w:type="dxa"/>
            <w:tcBorders>
              <w:top w:val="single" w:sz="4" w:space="0" w:color="E97132"/>
              <w:left w:val="nil"/>
              <w:bottom w:val="nil"/>
              <w:right w:val="nil"/>
            </w:tcBorders>
            <w:vAlign w:val="bottom"/>
            <w:hideMark/>
          </w:tcPr>
          <w:p w14:paraId="41956BD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E1CCCF2"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15763B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w:t>
            </w:r>
          </w:p>
        </w:tc>
        <w:tc>
          <w:tcPr>
            <w:tcW w:w="10025" w:type="dxa"/>
            <w:tcBorders>
              <w:top w:val="single" w:sz="4" w:space="0" w:color="E97132"/>
              <w:left w:val="nil"/>
              <w:bottom w:val="nil"/>
              <w:right w:val="nil"/>
            </w:tcBorders>
            <w:vAlign w:val="bottom"/>
            <w:hideMark/>
          </w:tcPr>
          <w:p w14:paraId="2098C43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Doors and other openings to the containment zone, animal room, animal cubicle, and PM room to be kept closed.</w:t>
            </w:r>
          </w:p>
        </w:tc>
        <w:tc>
          <w:tcPr>
            <w:tcW w:w="810" w:type="dxa"/>
            <w:tcBorders>
              <w:top w:val="single" w:sz="4" w:space="0" w:color="E97132"/>
              <w:left w:val="nil"/>
              <w:bottom w:val="nil"/>
              <w:right w:val="nil"/>
            </w:tcBorders>
            <w:vAlign w:val="bottom"/>
            <w:hideMark/>
          </w:tcPr>
          <w:p w14:paraId="1FAD157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D39ABA7"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41EF368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4.4.2</w:t>
            </w:r>
          </w:p>
        </w:tc>
        <w:tc>
          <w:tcPr>
            <w:tcW w:w="10025" w:type="dxa"/>
            <w:tcBorders>
              <w:top w:val="single" w:sz="4" w:space="0" w:color="E97132"/>
              <w:left w:val="nil"/>
              <w:bottom w:val="nil"/>
              <w:right w:val="nil"/>
            </w:tcBorders>
            <w:vAlign w:val="bottom"/>
            <w:hideMark/>
          </w:tcPr>
          <w:p w14:paraId="110BD85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Only authorized individuals to be granted access to the containment zone, animal room, animal cubicle, PM room, room housing an effluent decontamination system, and to areas where other services supporting the containment zone are located.</w:t>
            </w:r>
          </w:p>
        </w:tc>
        <w:tc>
          <w:tcPr>
            <w:tcW w:w="810" w:type="dxa"/>
            <w:tcBorders>
              <w:top w:val="single" w:sz="4" w:space="0" w:color="E97132"/>
              <w:left w:val="nil"/>
              <w:bottom w:val="nil"/>
              <w:right w:val="nil"/>
            </w:tcBorders>
            <w:vAlign w:val="bottom"/>
            <w:hideMark/>
          </w:tcPr>
          <w:p w14:paraId="0E77991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3406D8B"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87AEF6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4.4.8</w:t>
            </w:r>
          </w:p>
        </w:tc>
        <w:tc>
          <w:tcPr>
            <w:tcW w:w="10025" w:type="dxa"/>
            <w:tcBorders>
              <w:top w:val="single" w:sz="4" w:space="0" w:color="E97132"/>
              <w:left w:val="nil"/>
              <w:bottom w:val="nil"/>
              <w:right w:val="nil"/>
            </w:tcBorders>
            <w:vAlign w:val="bottom"/>
            <w:hideMark/>
          </w:tcPr>
          <w:p w14:paraId="2F3EEBB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Personal clothing and belongings to be stored separately from dedicated PPE that has been worn in the containment zone.</w:t>
            </w:r>
          </w:p>
        </w:tc>
        <w:tc>
          <w:tcPr>
            <w:tcW w:w="810" w:type="dxa"/>
            <w:tcBorders>
              <w:top w:val="single" w:sz="4" w:space="0" w:color="E97132"/>
              <w:left w:val="nil"/>
              <w:bottom w:val="nil"/>
              <w:right w:val="nil"/>
            </w:tcBorders>
            <w:vAlign w:val="bottom"/>
            <w:hideMark/>
          </w:tcPr>
          <w:p w14:paraId="1BE5357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9B6069A"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19B7558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4.4.9</w:t>
            </w:r>
          </w:p>
        </w:tc>
        <w:tc>
          <w:tcPr>
            <w:tcW w:w="10025" w:type="dxa"/>
            <w:tcBorders>
              <w:top w:val="single" w:sz="4" w:space="0" w:color="E97132"/>
              <w:left w:val="nil"/>
              <w:bottom w:val="nil"/>
              <w:right w:val="nil"/>
            </w:tcBorders>
            <w:vAlign w:val="bottom"/>
            <w:hideMark/>
          </w:tcPr>
          <w:p w14:paraId="2957C77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Personal belongings and items for personal use not required for work to be kept separate from areas where regulated materials are handled or stored.</w:t>
            </w:r>
          </w:p>
        </w:tc>
        <w:tc>
          <w:tcPr>
            <w:tcW w:w="810" w:type="dxa"/>
            <w:tcBorders>
              <w:top w:val="single" w:sz="4" w:space="0" w:color="E97132"/>
              <w:left w:val="nil"/>
              <w:bottom w:val="nil"/>
              <w:right w:val="nil"/>
            </w:tcBorders>
            <w:vAlign w:val="bottom"/>
            <w:hideMark/>
          </w:tcPr>
          <w:p w14:paraId="278C3AB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08F3BE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672826A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4.4.11</w:t>
            </w:r>
          </w:p>
        </w:tc>
        <w:tc>
          <w:tcPr>
            <w:tcW w:w="10025" w:type="dxa"/>
            <w:tcBorders>
              <w:top w:val="single" w:sz="4" w:space="0" w:color="E97132"/>
              <w:left w:val="nil"/>
              <w:bottom w:val="nil"/>
              <w:right w:val="nil"/>
            </w:tcBorders>
            <w:vAlign w:val="bottom"/>
            <w:hideMark/>
          </w:tcPr>
          <w:p w14:paraId="0A5F8CF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Open wounds, cuts, and scratches to be covered in a manner that prevents exposure prior to entering the containment zone.</w:t>
            </w:r>
          </w:p>
        </w:tc>
        <w:tc>
          <w:tcPr>
            <w:tcW w:w="810" w:type="dxa"/>
            <w:tcBorders>
              <w:top w:val="single" w:sz="4" w:space="0" w:color="E97132"/>
              <w:left w:val="nil"/>
              <w:bottom w:val="nil"/>
              <w:right w:val="nil"/>
            </w:tcBorders>
            <w:vAlign w:val="bottom"/>
            <w:hideMark/>
          </w:tcPr>
          <w:p w14:paraId="0EAEBCD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A314D9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71FAD94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4.4.12</w:t>
            </w:r>
          </w:p>
        </w:tc>
        <w:tc>
          <w:tcPr>
            <w:tcW w:w="10025" w:type="dxa"/>
            <w:tcBorders>
              <w:top w:val="single" w:sz="4" w:space="0" w:color="E97132"/>
              <w:left w:val="nil"/>
              <w:bottom w:val="nil"/>
              <w:right w:val="nil"/>
            </w:tcBorders>
            <w:vAlign w:val="bottom"/>
            <w:hideMark/>
          </w:tcPr>
          <w:p w14:paraId="3F6F2F8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Jewellery that may become contaminated or compromise PPE to be removed or covered prior to entering the containment zone.</w:t>
            </w:r>
          </w:p>
        </w:tc>
        <w:tc>
          <w:tcPr>
            <w:tcW w:w="810" w:type="dxa"/>
            <w:tcBorders>
              <w:top w:val="single" w:sz="4" w:space="0" w:color="E97132"/>
              <w:left w:val="nil"/>
              <w:bottom w:val="nil"/>
              <w:right w:val="nil"/>
            </w:tcBorders>
            <w:vAlign w:val="bottom"/>
            <w:hideMark/>
          </w:tcPr>
          <w:p w14:paraId="277EE55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A41C463"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607B686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4.4.13</w:t>
            </w:r>
          </w:p>
        </w:tc>
        <w:tc>
          <w:tcPr>
            <w:tcW w:w="10025" w:type="dxa"/>
            <w:tcBorders>
              <w:top w:val="single" w:sz="4" w:space="0" w:color="E97132"/>
              <w:left w:val="nil"/>
              <w:bottom w:val="nil"/>
              <w:right w:val="nil"/>
            </w:tcBorders>
            <w:vAlign w:val="bottom"/>
            <w:hideMark/>
          </w:tcPr>
          <w:p w14:paraId="79615EF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Personnel to don dedicated PPE prior to entering the containment zone in accordance with entry procedures.</w:t>
            </w:r>
          </w:p>
        </w:tc>
        <w:tc>
          <w:tcPr>
            <w:tcW w:w="810" w:type="dxa"/>
            <w:tcBorders>
              <w:top w:val="single" w:sz="4" w:space="0" w:color="E97132"/>
              <w:left w:val="nil"/>
              <w:bottom w:val="nil"/>
              <w:right w:val="nil"/>
            </w:tcBorders>
            <w:vAlign w:val="bottom"/>
            <w:hideMark/>
          </w:tcPr>
          <w:p w14:paraId="2784BC8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D4C8F3C"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3817E40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4.4.16</w:t>
            </w:r>
          </w:p>
        </w:tc>
        <w:tc>
          <w:tcPr>
            <w:tcW w:w="10025" w:type="dxa"/>
            <w:tcBorders>
              <w:top w:val="single" w:sz="4" w:space="0" w:color="E97132"/>
              <w:left w:val="nil"/>
              <w:bottom w:val="nil"/>
              <w:right w:val="nil"/>
            </w:tcBorders>
            <w:vAlign w:val="bottom"/>
            <w:hideMark/>
          </w:tcPr>
          <w:p w14:paraId="0793C72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Activity-specific PPE or an additional layer of PPE to be donned prior to beginning the activity in the containment zone.</w:t>
            </w:r>
          </w:p>
        </w:tc>
        <w:tc>
          <w:tcPr>
            <w:tcW w:w="810" w:type="dxa"/>
            <w:tcBorders>
              <w:top w:val="single" w:sz="4" w:space="0" w:color="E97132"/>
              <w:left w:val="nil"/>
              <w:bottom w:val="nil"/>
              <w:right w:val="nil"/>
            </w:tcBorders>
            <w:vAlign w:val="bottom"/>
            <w:hideMark/>
          </w:tcPr>
          <w:p w14:paraId="4B4ABD4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9617614"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4D1FB1F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4.4.18</w:t>
            </w:r>
          </w:p>
        </w:tc>
        <w:tc>
          <w:tcPr>
            <w:tcW w:w="10025" w:type="dxa"/>
            <w:tcBorders>
              <w:top w:val="single" w:sz="4" w:space="0" w:color="E97132"/>
              <w:left w:val="nil"/>
              <w:bottom w:val="nil"/>
              <w:right w:val="nil"/>
            </w:tcBorders>
            <w:vAlign w:val="bottom"/>
            <w:hideMark/>
          </w:tcPr>
          <w:p w14:paraId="53FBEB6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Dedicated and activity-specific PPE to be doffed in a manner that minimizes contamination of the skin, hair, and personal clothing (where worn), and stored or disposed of within the containment zone or containment barrier.</w:t>
            </w:r>
          </w:p>
        </w:tc>
        <w:tc>
          <w:tcPr>
            <w:tcW w:w="810" w:type="dxa"/>
            <w:tcBorders>
              <w:top w:val="single" w:sz="4" w:space="0" w:color="E97132"/>
              <w:left w:val="nil"/>
              <w:bottom w:val="nil"/>
              <w:right w:val="nil"/>
            </w:tcBorders>
            <w:vAlign w:val="bottom"/>
            <w:hideMark/>
          </w:tcPr>
          <w:p w14:paraId="0283E7D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0DFDA83"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AFB8A6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4.4.19</w:t>
            </w:r>
          </w:p>
        </w:tc>
        <w:tc>
          <w:tcPr>
            <w:tcW w:w="10025" w:type="dxa"/>
            <w:tcBorders>
              <w:top w:val="single" w:sz="4" w:space="0" w:color="E97132"/>
              <w:left w:val="nil"/>
              <w:bottom w:val="nil"/>
              <w:right w:val="nil"/>
            </w:tcBorders>
            <w:vAlign w:val="bottom"/>
            <w:hideMark/>
          </w:tcPr>
          <w:p w14:paraId="2EF85CB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Personnel to wash hands when exiting the containment zone, containment barrier, animal room, animal cubicle, or PM room.</w:t>
            </w:r>
          </w:p>
        </w:tc>
        <w:tc>
          <w:tcPr>
            <w:tcW w:w="810" w:type="dxa"/>
            <w:tcBorders>
              <w:top w:val="single" w:sz="4" w:space="0" w:color="E97132"/>
              <w:left w:val="nil"/>
              <w:bottom w:val="nil"/>
              <w:right w:val="nil"/>
            </w:tcBorders>
            <w:vAlign w:val="bottom"/>
            <w:hideMark/>
          </w:tcPr>
          <w:p w14:paraId="0908C7A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CEBB3F3"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16CE97B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w:t>
            </w:r>
          </w:p>
        </w:tc>
        <w:tc>
          <w:tcPr>
            <w:tcW w:w="10025" w:type="dxa"/>
            <w:tcBorders>
              <w:top w:val="single" w:sz="4" w:space="0" w:color="E97132"/>
              <w:left w:val="nil"/>
              <w:bottom w:val="nil"/>
              <w:right w:val="nil"/>
            </w:tcBorders>
            <w:vAlign w:val="bottom"/>
            <w:hideMark/>
          </w:tcPr>
          <w:p w14:paraId="0E9E8C2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Procedures to be followed to prevent personnel exposure to regulated materials and the spread of contamination during tasks.</w:t>
            </w:r>
          </w:p>
        </w:tc>
        <w:tc>
          <w:tcPr>
            <w:tcW w:w="810" w:type="dxa"/>
            <w:tcBorders>
              <w:top w:val="single" w:sz="4" w:space="0" w:color="E97132"/>
              <w:left w:val="nil"/>
              <w:bottom w:val="nil"/>
              <w:right w:val="nil"/>
            </w:tcBorders>
            <w:vAlign w:val="bottom"/>
            <w:hideMark/>
          </w:tcPr>
          <w:p w14:paraId="7372F9F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4401622"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19632EA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4.5.2</w:t>
            </w:r>
          </w:p>
        </w:tc>
        <w:tc>
          <w:tcPr>
            <w:tcW w:w="10025" w:type="dxa"/>
            <w:tcBorders>
              <w:top w:val="single" w:sz="4" w:space="0" w:color="E97132"/>
              <w:left w:val="nil"/>
              <w:bottom w:val="nil"/>
              <w:right w:val="nil"/>
            </w:tcBorders>
            <w:vAlign w:val="bottom"/>
            <w:hideMark/>
          </w:tcPr>
          <w:p w14:paraId="0D0140B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Traffic and work flow patterns to be established and followed to prevent the spread of contamination.</w:t>
            </w:r>
          </w:p>
        </w:tc>
        <w:tc>
          <w:tcPr>
            <w:tcW w:w="810" w:type="dxa"/>
            <w:tcBorders>
              <w:top w:val="single" w:sz="4" w:space="0" w:color="E97132"/>
              <w:left w:val="nil"/>
              <w:bottom w:val="nil"/>
              <w:right w:val="nil"/>
            </w:tcBorders>
            <w:vAlign w:val="bottom"/>
            <w:hideMark/>
          </w:tcPr>
          <w:p w14:paraId="041C7EF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4FEEA2B"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399E03F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4.5.3</w:t>
            </w:r>
          </w:p>
        </w:tc>
        <w:tc>
          <w:tcPr>
            <w:tcW w:w="10025" w:type="dxa"/>
            <w:tcBorders>
              <w:top w:val="single" w:sz="4" w:space="0" w:color="E97132"/>
              <w:left w:val="nil"/>
              <w:bottom w:val="nil"/>
              <w:right w:val="nil"/>
            </w:tcBorders>
            <w:vAlign w:val="bottom"/>
            <w:hideMark/>
          </w:tcPr>
          <w:p w14:paraId="7E0B375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Containment zone to be kept clean and the presence of the following to be minimized:  obstructions;  materials that are in excess or not required; and  items that cannot be easily decontaminated.</w:t>
            </w:r>
          </w:p>
        </w:tc>
        <w:tc>
          <w:tcPr>
            <w:tcW w:w="810" w:type="dxa"/>
            <w:tcBorders>
              <w:top w:val="single" w:sz="4" w:space="0" w:color="E97132"/>
              <w:left w:val="nil"/>
              <w:bottom w:val="nil"/>
              <w:right w:val="nil"/>
            </w:tcBorders>
            <w:vAlign w:val="bottom"/>
            <w:hideMark/>
          </w:tcPr>
          <w:p w14:paraId="0F56837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14F2BA5"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26A16F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4.5.4</w:t>
            </w:r>
          </w:p>
        </w:tc>
        <w:tc>
          <w:tcPr>
            <w:tcW w:w="10025" w:type="dxa"/>
            <w:tcBorders>
              <w:top w:val="single" w:sz="4" w:space="0" w:color="E97132"/>
              <w:left w:val="nil"/>
              <w:bottom w:val="nil"/>
              <w:right w:val="nil"/>
            </w:tcBorders>
            <w:vAlign w:val="bottom"/>
            <w:hideMark/>
          </w:tcPr>
          <w:p w14:paraId="7B00B78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Contact of the face or mucous membranes with items contaminated or potentially contaminated with regulated materials to be prevented.</w:t>
            </w:r>
          </w:p>
        </w:tc>
        <w:tc>
          <w:tcPr>
            <w:tcW w:w="810" w:type="dxa"/>
            <w:tcBorders>
              <w:top w:val="single" w:sz="4" w:space="0" w:color="E97132"/>
              <w:left w:val="nil"/>
              <w:bottom w:val="nil"/>
              <w:right w:val="nil"/>
            </w:tcBorders>
            <w:vAlign w:val="bottom"/>
            <w:hideMark/>
          </w:tcPr>
          <w:p w14:paraId="658EC60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F4D8DBB"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54A288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4.5.5</w:t>
            </w:r>
          </w:p>
        </w:tc>
        <w:tc>
          <w:tcPr>
            <w:tcW w:w="10025" w:type="dxa"/>
            <w:tcBorders>
              <w:top w:val="single" w:sz="4" w:space="0" w:color="E97132"/>
              <w:left w:val="nil"/>
              <w:bottom w:val="nil"/>
              <w:right w:val="nil"/>
            </w:tcBorders>
            <w:vAlign w:val="bottom"/>
            <w:hideMark/>
          </w:tcPr>
          <w:p w14:paraId="4901260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Hair that may become contaminated when working in the containment zone to be restrained or covered.</w:t>
            </w:r>
          </w:p>
        </w:tc>
        <w:tc>
          <w:tcPr>
            <w:tcW w:w="810" w:type="dxa"/>
            <w:tcBorders>
              <w:top w:val="single" w:sz="4" w:space="0" w:color="E97132"/>
              <w:left w:val="nil"/>
              <w:bottom w:val="nil"/>
              <w:right w:val="nil"/>
            </w:tcBorders>
            <w:vAlign w:val="bottom"/>
            <w:hideMark/>
          </w:tcPr>
          <w:p w14:paraId="4C1D68E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F516538"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7D42FA6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4.5.6</w:t>
            </w:r>
          </w:p>
        </w:tc>
        <w:tc>
          <w:tcPr>
            <w:tcW w:w="10025" w:type="dxa"/>
            <w:tcBorders>
              <w:top w:val="single" w:sz="4" w:space="0" w:color="E97132"/>
              <w:left w:val="nil"/>
              <w:bottom w:val="nil"/>
              <w:right w:val="nil"/>
            </w:tcBorders>
            <w:vAlign w:val="bottom"/>
            <w:hideMark/>
          </w:tcPr>
          <w:p w14:paraId="0D8E09F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Use of sharp and glass objects to be strictly limited and avoided when suitable alternatives can be used.</w:t>
            </w:r>
          </w:p>
        </w:tc>
        <w:tc>
          <w:tcPr>
            <w:tcW w:w="810" w:type="dxa"/>
            <w:tcBorders>
              <w:top w:val="single" w:sz="4" w:space="0" w:color="E97132"/>
              <w:left w:val="nil"/>
              <w:bottom w:val="nil"/>
              <w:right w:val="nil"/>
            </w:tcBorders>
            <w:vAlign w:val="bottom"/>
            <w:hideMark/>
          </w:tcPr>
          <w:p w14:paraId="1D21A8B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76B000B2"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60A4E3C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4.5.7</w:t>
            </w:r>
          </w:p>
        </w:tc>
        <w:tc>
          <w:tcPr>
            <w:tcW w:w="10025" w:type="dxa"/>
            <w:tcBorders>
              <w:top w:val="single" w:sz="4" w:space="0" w:color="E97132"/>
              <w:left w:val="nil"/>
              <w:bottom w:val="nil"/>
              <w:right w:val="nil"/>
            </w:tcBorders>
            <w:vAlign w:val="bottom"/>
            <w:hideMark/>
          </w:tcPr>
          <w:p w14:paraId="30C3C36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Use of needles and syringes to be strictly limited. Bending, shearing, re-capping, or removing needles from syringes to be avoided, and if necessary, performed only as specified in SOPs.</w:t>
            </w:r>
          </w:p>
        </w:tc>
        <w:tc>
          <w:tcPr>
            <w:tcW w:w="810" w:type="dxa"/>
            <w:tcBorders>
              <w:top w:val="single" w:sz="4" w:space="0" w:color="E97132"/>
              <w:left w:val="nil"/>
              <w:bottom w:val="nil"/>
              <w:right w:val="nil"/>
            </w:tcBorders>
            <w:vAlign w:val="bottom"/>
            <w:hideMark/>
          </w:tcPr>
          <w:p w14:paraId="612C2C6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8BF0AFE"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9179CF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4.5.8</w:t>
            </w:r>
          </w:p>
        </w:tc>
        <w:tc>
          <w:tcPr>
            <w:tcW w:w="10025" w:type="dxa"/>
            <w:tcBorders>
              <w:top w:val="single" w:sz="4" w:space="0" w:color="E97132"/>
              <w:left w:val="nil"/>
              <w:bottom w:val="nil"/>
              <w:right w:val="nil"/>
            </w:tcBorders>
            <w:vAlign w:val="bottom"/>
            <w:hideMark/>
          </w:tcPr>
          <w:p w14:paraId="79EE2DC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Verification of small in-line filter assemblies associated with vacuum pump systems to be performed at a frequency based on use.</w:t>
            </w:r>
          </w:p>
        </w:tc>
        <w:tc>
          <w:tcPr>
            <w:tcW w:w="810" w:type="dxa"/>
            <w:tcBorders>
              <w:top w:val="single" w:sz="4" w:space="0" w:color="E97132"/>
              <w:left w:val="nil"/>
              <w:bottom w:val="nil"/>
              <w:right w:val="nil"/>
            </w:tcBorders>
            <w:vAlign w:val="bottom"/>
            <w:hideMark/>
          </w:tcPr>
          <w:p w14:paraId="41605C3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39518CF"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41577A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4.5.9</w:t>
            </w:r>
          </w:p>
        </w:tc>
        <w:tc>
          <w:tcPr>
            <w:tcW w:w="10025" w:type="dxa"/>
            <w:tcBorders>
              <w:top w:val="single" w:sz="4" w:space="0" w:color="E97132"/>
              <w:left w:val="nil"/>
              <w:bottom w:val="nil"/>
              <w:right w:val="nil"/>
            </w:tcBorders>
            <w:vAlign w:val="bottom"/>
            <w:hideMark/>
          </w:tcPr>
          <w:p w14:paraId="069C498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Verification of primary containment devices to be performed at a frequency based on use.</w:t>
            </w:r>
          </w:p>
        </w:tc>
        <w:tc>
          <w:tcPr>
            <w:tcW w:w="810" w:type="dxa"/>
            <w:tcBorders>
              <w:top w:val="single" w:sz="4" w:space="0" w:color="E97132"/>
              <w:left w:val="nil"/>
              <w:bottom w:val="nil"/>
              <w:right w:val="nil"/>
            </w:tcBorders>
            <w:vAlign w:val="bottom"/>
            <w:hideMark/>
          </w:tcPr>
          <w:p w14:paraId="34BD0C7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DBA36C7"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19E5B1A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4.5.12</w:t>
            </w:r>
          </w:p>
        </w:tc>
        <w:tc>
          <w:tcPr>
            <w:tcW w:w="10025" w:type="dxa"/>
            <w:tcBorders>
              <w:top w:val="single" w:sz="4" w:space="0" w:color="E97132"/>
              <w:left w:val="nil"/>
              <w:bottom w:val="nil"/>
              <w:right w:val="nil"/>
            </w:tcBorders>
            <w:vAlign w:val="bottom"/>
            <w:hideMark/>
          </w:tcPr>
          <w:p w14:paraId="1BDC9E6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Personnel to doff activity-specific PPE in a manner that minimizes contamination of the skin, hair, and personal clothing (where worn) after completing work activities and when PPE may have become contaminated.</w:t>
            </w:r>
          </w:p>
        </w:tc>
        <w:tc>
          <w:tcPr>
            <w:tcW w:w="810" w:type="dxa"/>
            <w:tcBorders>
              <w:top w:val="single" w:sz="4" w:space="0" w:color="E97132"/>
              <w:left w:val="nil"/>
              <w:bottom w:val="nil"/>
              <w:right w:val="nil"/>
            </w:tcBorders>
            <w:vAlign w:val="bottom"/>
            <w:hideMark/>
          </w:tcPr>
          <w:p w14:paraId="79B55CE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C6AC322"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BD44BE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4.5.13</w:t>
            </w:r>
          </w:p>
        </w:tc>
        <w:tc>
          <w:tcPr>
            <w:tcW w:w="10025" w:type="dxa"/>
            <w:tcBorders>
              <w:top w:val="single" w:sz="4" w:space="0" w:color="E97132"/>
              <w:left w:val="nil"/>
              <w:bottom w:val="nil"/>
              <w:right w:val="nil"/>
            </w:tcBorders>
            <w:vAlign w:val="bottom"/>
            <w:hideMark/>
          </w:tcPr>
          <w:p w14:paraId="0A71C8E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Primary containers of regulated materials to be opened only at the containment level to which the material and activities have been assigned by the PHAC and the CFIA.</w:t>
            </w:r>
          </w:p>
        </w:tc>
        <w:tc>
          <w:tcPr>
            <w:tcW w:w="810" w:type="dxa"/>
            <w:tcBorders>
              <w:top w:val="single" w:sz="4" w:space="0" w:color="E97132"/>
              <w:left w:val="nil"/>
              <w:bottom w:val="nil"/>
              <w:right w:val="nil"/>
            </w:tcBorders>
            <w:vAlign w:val="bottom"/>
            <w:hideMark/>
          </w:tcPr>
          <w:p w14:paraId="4A35C8F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1B8B618"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6CCB34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4.5.14</w:t>
            </w:r>
          </w:p>
        </w:tc>
        <w:tc>
          <w:tcPr>
            <w:tcW w:w="10025" w:type="dxa"/>
            <w:tcBorders>
              <w:top w:val="single" w:sz="4" w:space="0" w:color="E97132"/>
              <w:left w:val="nil"/>
              <w:bottom w:val="nil"/>
              <w:right w:val="nil"/>
            </w:tcBorders>
            <w:vAlign w:val="bottom"/>
            <w:hideMark/>
          </w:tcPr>
          <w:p w14:paraId="2607D43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Primary containers of regulated materials removed from the containment zone to be stored in a labelled, leak-proof, impact-resistant secondary container, and kept either in locked storage equipment or within an area with limited access.</w:t>
            </w:r>
          </w:p>
        </w:tc>
        <w:tc>
          <w:tcPr>
            <w:tcW w:w="810" w:type="dxa"/>
            <w:tcBorders>
              <w:top w:val="single" w:sz="4" w:space="0" w:color="E97132"/>
              <w:left w:val="nil"/>
              <w:bottom w:val="nil"/>
              <w:right w:val="nil"/>
            </w:tcBorders>
            <w:vAlign w:val="bottom"/>
            <w:hideMark/>
          </w:tcPr>
          <w:p w14:paraId="1565E96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2B08DFD"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62E72B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4.5.16</w:t>
            </w:r>
          </w:p>
        </w:tc>
        <w:tc>
          <w:tcPr>
            <w:tcW w:w="10025" w:type="dxa"/>
            <w:tcBorders>
              <w:top w:val="single" w:sz="4" w:space="0" w:color="E97132"/>
              <w:left w:val="nil"/>
              <w:bottom w:val="nil"/>
              <w:right w:val="nil"/>
            </w:tcBorders>
            <w:vAlign w:val="bottom"/>
            <w:hideMark/>
          </w:tcPr>
          <w:p w14:paraId="5EF4831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Primary containers of SSBAs removed from the SSBA zone to be stored in a labelled, leak-proof, impact-resistant secondary container, and kept in locked storage equipment that is non-movable.</w:t>
            </w:r>
          </w:p>
        </w:tc>
        <w:tc>
          <w:tcPr>
            <w:tcW w:w="810" w:type="dxa"/>
            <w:tcBorders>
              <w:top w:val="single" w:sz="4" w:space="0" w:color="E97132"/>
              <w:left w:val="nil"/>
              <w:bottom w:val="nil"/>
              <w:right w:val="nil"/>
            </w:tcBorders>
            <w:vAlign w:val="bottom"/>
            <w:hideMark/>
          </w:tcPr>
          <w:p w14:paraId="655616A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29218F05"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3A44040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4.5.19</w:t>
            </w:r>
          </w:p>
        </w:tc>
        <w:tc>
          <w:tcPr>
            <w:tcW w:w="10025" w:type="dxa"/>
            <w:tcBorders>
              <w:top w:val="single" w:sz="4" w:space="0" w:color="E97132"/>
              <w:left w:val="nil"/>
              <w:bottom w:val="nil"/>
              <w:right w:val="nil"/>
            </w:tcBorders>
            <w:vAlign w:val="bottom"/>
            <w:hideMark/>
          </w:tcPr>
          <w:p w14:paraId="5E5AF6E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Procedures to be in place to prevent a leak, drop, spill, or similar event during storage or the movement of regulated materials.</w:t>
            </w:r>
          </w:p>
        </w:tc>
        <w:tc>
          <w:tcPr>
            <w:tcW w:w="810" w:type="dxa"/>
            <w:tcBorders>
              <w:top w:val="single" w:sz="4" w:space="0" w:color="E97132"/>
              <w:left w:val="nil"/>
              <w:bottom w:val="nil"/>
              <w:right w:val="nil"/>
            </w:tcBorders>
            <w:vAlign w:val="bottom"/>
            <w:hideMark/>
          </w:tcPr>
          <w:p w14:paraId="62BDDF0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D73AEB3" w14:textId="77777777" w:rsidTr="00C37DBE">
        <w:trPr>
          <w:trHeight w:val="1200"/>
        </w:trPr>
        <w:tc>
          <w:tcPr>
            <w:tcW w:w="1580" w:type="dxa"/>
            <w:tcBorders>
              <w:top w:val="single" w:sz="4" w:space="0" w:color="E97132"/>
              <w:left w:val="single" w:sz="4" w:space="0" w:color="E97132"/>
              <w:bottom w:val="nil"/>
              <w:right w:val="nil"/>
            </w:tcBorders>
            <w:noWrap/>
            <w:vAlign w:val="bottom"/>
            <w:hideMark/>
          </w:tcPr>
          <w:p w14:paraId="0778823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4.5.20</w:t>
            </w:r>
          </w:p>
        </w:tc>
        <w:tc>
          <w:tcPr>
            <w:tcW w:w="10025" w:type="dxa"/>
            <w:tcBorders>
              <w:top w:val="single" w:sz="4" w:space="0" w:color="E97132"/>
              <w:left w:val="nil"/>
              <w:bottom w:val="nil"/>
              <w:right w:val="nil"/>
            </w:tcBorders>
            <w:vAlign w:val="bottom"/>
            <w:hideMark/>
          </w:tcPr>
          <w:p w14:paraId="35294CA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 BSC or other primary containment device to be used for activities with open vessels, based on the risks associated with:  the inherent characteristics of the regulated material;  the potential to produce infectious aerosols or aerosolized toxins;  the handling of high concentrations of regulated materials; and  the handling of large volumes of regulated materials. [Not required when inoculating or collecting samples from regulated animals housed in an animal cubicle.]</w:t>
            </w:r>
          </w:p>
        </w:tc>
        <w:tc>
          <w:tcPr>
            <w:tcW w:w="810" w:type="dxa"/>
            <w:tcBorders>
              <w:top w:val="single" w:sz="4" w:space="0" w:color="E97132"/>
              <w:left w:val="nil"/>
              <w:bottom w:val="nil"/>
              <w:right w:val="nil"/>
            </w:tcBorders>
            <w:vAlign w:val="bottom"/>
            <w:hideMark/>
          </w:tcPr>
          <w:p w14:paraId="0C6F85F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4B8AAE1"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A01CB9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4.5.22</w:t>
            </w:r>
          </w:p>
        </w:tc>
        <w:tc>
          <w:tcPr>
            <w:tcW w:w="10025" w:type="dxa"/>
            <w:tcBorders>
              <w:top w:val="single" w:sz="4" w:space="0" w:color="E97132"/>
              <w:left w:val="nil"/>
              <w:bottom w:val="nil"/>
              <w:right w:val="nil"/>
            </w:tcBorders>
            <w:vAlign w:val="bottom"/>
            <w:hideMark/>
          </w:tcPr>
          <w:p w14:paraId="41EB388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BSCs and other primary containment devices to be located and operated in a manner that minimizes airflow disruption of the devices.</w:t>
            </w:r>
          </w:p>
        </w:tc>
        <w:tc>
          <w:tcPr>
            <w:tcW w:w="810" w:type="dxa"/>
            <w:tcBorders>
              <w:top w:val="single" w:sz="4" w:space="0" w:color="E97132"/>
              <w:left w:val="nil"/>
              <w:bottom w:val="nil"/>
              <w:right w:val="nil"/>
            </w:tcBorders>
            <w:vAlign w:val="bottom"/>
            <w:hideMark/>
          </w:tcPr>
          <w:p w14:paraId="77E4EF2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15B88BC"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5B80344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4.5.23</w:t>
            </w:r>
          </w:p>
        </w:tc>
        <w:tc>
          <w:tcPr>
            <w:tcW w:w="10025" w:type="dxa"/>
            <w:tcBorders>
              <w:top w:val="single" w:sz="4" w:space="0" w:color="E97132"/>
              <w:left w:val="nil"/>
              <w:bottom w:val="nil"/>
              <w:right w:val="nil"/>
            </w:tcBorders>
            <w:vAlign w:val="bottom"/>
            <w:hideMark/>
          </w:tcPr>
          <w:p w14:paraId="60619C7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Centrifugation of regulated materials that are primarily infectious or transmitted by inhalation to be carried out in sealed safety cups or rotors that are unloaded using a mechanism that prevents their release.</w:t>
            </w:r>
          </w:p>
        </w:tc>
        <w:tc>
          <w:tcPr>
            <w:tcW w:w="810" w:type="dxa"/>
            <w:tcBorders>
              <w:top w:val="single" w:sz="4" w:space="0" w:color="E97132"/>
              <w:left w:val="nil"/>
              <w:bottom w:val="nil"/>
              <w:right w:val="nil"/>
            </w:tcBorders>
            <w:vAlign w:val="bottom"/>
            <w:hideMark/>
          </w:tcPr>
          <w:p w14:paraId="1BBD89C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3A95AC3"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3F996E4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4.5.27</w:t>
            </w:r>
          </w:p>
        </w:tc>
        <w:tc>
          <w:tcPr>
            <w:tcW w:w="10025" w:type="dxa"/>
            <w:tcBorders>
              <w:top w:val="single" w:sz="4" w:space="0" w:color="E97132"/>
              <w:left w:val="nil"/>
              <w:bottom w:val="nil"/>
              <w:right w:val="nil"/>
            </w:tcBorders>
            <w:vAlign w:val="bottom"/>
            <w:hideMark/>
          </w:tcPr>
          <w:p w14:paraId="7C28C62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 mechanism to be in place to prevent, detect, and respond to pest control issues.</w:t>
            </w:r>
          </w:p>
        </w:tc>
        <w:tc>
          <w:tcPr>
            <w:tcW w:w="810" w:type="dxa"/>
            <w:tcBorders>
              <w:top w:val="single" w:sz="4" w:space="0" w:color="E97132"/>
              <w:left w:val="nil"/>
              <w:bottom w:val="nil"/>
              <w:right w:val="nil"/>
            </w:tcBorders>
            <w:vAlign w:val="bottom"/>
            <w:hideMark/>
          </w:tcPr>
          <w:p w14:paraId="4345B12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3C6145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730BDCE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4.7.1</w:t>
            </w:r>
          </w:p>
        </w:tc>
        <w:tc>
          <w:tcPr>
            <w:tcW w:w="10025" w:type="dxa"/>
            <w:tcBorders>
              <w:top w:val="single" w:sz="4" w:space="0" w:color="E97132"/>
              <w:left w:val="nil"/>
              <w:bottom w:val="nil"/>
              <w:right w:val="nil"/>
            </w:tcBorders>
            <w:vAlign w:val="bottom"/>
            <w:hideMark/>
          </w:tcPr>
          <w:p w14:paraId="29258F1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Gross contamination to be removed from surfaces and equipment prior to their decontamination.</w:t>
            </w:r>
          </w:p>
        </w:tc>
        <w:tc>
          <w:tcPr>
            <w:tcW w:w="810" w:type="dxa"/>
            <w:tcBorders>
              <w:top w:val="single" w:sz="4" w:space="0" w:color="E97132"/>
              <w:left w:val="nil"/>
              <w:bottom w:val="nil"/>
              <w:right w:val="nil"/>
            </w:tcBorders>
            <w:vAlign w:val="bottom"/>
            <w:hideMark/>
          </w:tcPr>
          <w:p w14:paraId="20F00A4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DC672C0"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10808D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4.7.2</w:t>
            </w:r>
          </w:p>
        </w:tc>
        <w:tc>
          <w:tcPr>
            <w:tcW w:w="10025" w:type="dxa"/>
            <w:tcBorders>
              <w:top w:val="single" w:sz="4" w:space="0" w:color="E97132"/>
              <w:left w:val="nil"/>
              <w:bottom w:val="nil"/>
              <w:right w:val="nil"/>
            </w:tcBorders>
            <w:vAlign w:val="bottom"/>
            <w:hideMark/>
          </w:tcPr>
          <w:p w14:paraId="3C478D1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Surfaces that may become contaminated to be cleaned and decontaminated at a frequency determined by an LRA.</w:t>
            </w:r>
          </w:p>
        </w:tc>
        <w:tc>
          <w:tcPr>
            <w:tcW w:w="810" w:type="dxa"/>
            <w:tcBorders>
              <w:top w:val="single" w:sz="4" w:space="0" w:color="E97132"/>
              <w:left w:val="nil"/>
              <w:bottom w:val="nil"/>
              <w:right w:val="nil"/>
            </w:tcBorders>
            <w:vAlign w:val="bottom"/>
            <w:hideMark/>
          </w:tcPr>
          <w:p w14:paraId="1FFBE68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7E27074"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612CF6B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4.7.3</w:t>
            </w:r>
          </w:p>
        </w:tc>
        <w:tc>
          <w:tcPr>
            <w:tcW w:w="10025" w:type="dxa"/>
            <w:tcBorders>
              <w:top w:val="single" w:sz="4" w:space="0" w:color="E97132"/>
              <w:left w:val="nil"/>
              <w:bottom w:val="nil"/>
              <w:right w:val="nil"/>
            </w:tcBorders>
            <w:vAlign w:val="bottom"/>
            <w:hideMark/>
          </w:tcPr>
          <w:p w14:paraId="1501581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Disinfectants and neutralizing chemicals effective against the regulated materials handled or stored to be available and used in the containment zone.</w:t>
            </w:r>
          </w:p>
        </w:tc>
        <w:tc>
          <w:tcPr>
            <w:tcW w:w="810" w:type="dxa"/>
            <w:tcBorders>
              <w:top w:val="single" w:sz="4" w:space="0" w:color="E97132"/>
              <w:left w:val="nil"/>
              <w:bottom w:val="nil"/>
              <w:right w:val="nil"/>
            </w:tcBorders>
            <w:vAlign w:val="bottom"/>
            <w:hideMark/>
          </w:tcPr>
          <w:p w14:paraId="6F9E52F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FA9573F"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3500E2F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4.7.4</w:t>
            </w:r>
          </w:p>
        </w:tc>
        <w:tc>
          <w:tcPr>
            <w:tcW w:w="10025" w:type="dxa"/>
            <w:tcBorders>
              <w:top w:val="single" w:sz="4" w:space="0" w:color="E97132"/>
              <w:left w:val="nil"/>
              <w:bottom w:val="nil"/>
              <w:right w:val="nil"/>
            </w:tcBorders>
            <w:vAlign w:val="bottom"/>
            <w:hideMark/>
          </w:tcPr>
          <w:p w14:paraId="7E10DD5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Sharps to be discarded in containers that are leak-proof, puncture-resistant, and fitted with lids, or constructed for the purpose of sharps disposal.</w:t>
            </w:r>
          </w:p>
        </w:tc>
        <w:tc>
          <w:tcPr>
            <w:tcW w:w="810" w:type="dxa"/>
            <w:tcBorders>
              <w:top w:val="single" w:sz="4" w:space="0" w:color="E97132"/>
              <w:left w:val="nil"/>
              <w:bottom w:val="nil"/>
              <w:right w:val="nil"/>
            </w:tcBorders>
            <w:vAlign w:val="bottom"/>
            <w:hideMark/>
          </w:tcPr>
          <w:p w14:paraId="6809811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39DC699"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E84DF3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4.7.5</w:t>
            </w:r>
          </w:p>
        </w:tc>
        <w:tc>
          <w:tcPr>
            <w:tcW w:w="10025" w:type="dxa"/>
            <w:tcBorders>
              <w:top w:val="single" w:sz="4" w:space="0" w:color="E97132"/>
              <w:left w:val="nil"/>
              <w:bottom w:val="nil"/>
              <w:right w:val="nil"/>
            </w:tcBorders>
            <w:vAlign w:val="bottom"/>
            <w:hideMark/>
          </w:tcPr>
          <w:p w14:paraId="3A73CD7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HEPA and high efficiency filters to be:  decontaminated in situ prior to removal; or  contained using an alternative mechanism during removal and subsequent decontamination.</w:t>
            </w:r>
          </w:p>
        </w:tc>
        <w:tc>
          <w:tcPr>
            <w:tcW w:w="810" w:type="dxa"/>
            <w:tcBorders>
              <w:top w:val="single" w:sz="4" w:space="0" w:color="E97132"/>
              <w:left w:val="nil"/>
              <w:bottom w:val="nil"/>
              <w:right w:val="nil"/>
            </w:tcBorders>
            <w:vAlign w:val="bottom"/>
            <w:hideMark/>
          </w:tcPr>
          <w:p w14:paraId="079F416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267A75A"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6D8807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4.7.6</w:t>
            </w:r>
          </w:p>
        </w:tc>
        <w:tc>
          <w:tcPr>
            <w:tcW w:w="10025" w:type="dxa"/>
            <w:tcBorders>
              <w:top w:val="single" w:sz="4" w:space="0" w:color="E97132"/>
              <w:left w:val="nil"/>
              <w:bottom w:val="nil"/>
              <w:right w:val="nil"/>
            </w:tcBorders>
            <w:vAlign w:val="bottom"/>
            <w:hideMark/>
          </w:tcPr>
          <w:p w14:paraId="4AC47D5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Contaminated liquids to be decontaminated prior to release into sanitary sewers.</w:t>
            </w:r>
          </w:p>
        </w:tc>
        <w:tc>
          <w:tcPr>
            <w:tcW w:w="810" w:type="dxa"/>
            <w:tcBorders>
              <w:top w:val="single" w:sz="4" w:space="0" w:color="E97132"/>
              <w:left w:val="nil"/>
              <w:bottom w:val="nil"/>
              <w:right w:val="nil"/>
            </w:tcBorders>
            <w:vAlign w:val="bottom"/>
            <w:hideMark/>
          </w:tcPr>
          <w:p w14:paraId="6F0949F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2B522D6"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6D8C161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4.7.7</w:t>
            </w:r>
          </w:p>
        </w:tc>
        <w:tc>
          <w:tcPr>
            <w:tcW w:w="10025" w:type="dxa"/>
            <w:tcBorders>
              <w:top w:val="single" w:sz="4" w:space="0" w:color="E97132"/>
              <w:left w:val="nil"/>
              <w:bottom w:val="nil"/>
              <w:right w:val="nil"/>
            </w:tcBorders>
            <w:vAlign w:val="bottom"/>
            <w:hideMark/>
          </w:tcPr>
          <w:p w14:paraId="3237530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Regulated materials, contaminated items, and waste to be:  decontaminated prior to disposal or removal from the containment zone, animal room, animal cubicle, or PM room, or prior to testing or repair of equipment; or  placed in closed, labelled, and leak-proof secondary containers that have been surface decontaminated prior to removal from the containment zone, animal room, animal cubicle, or PM room.</w:t>
            </w:r>
          </w:p>
        </w:tc>
        <w:tc>
          <w:tcPr>
            <w:tcW w:w="810" w:type="dxa"/>
            <w:tcBorders>
              <w:top w:val="single" w:sz="4" w:space="0" w:color="E97132"/>
              <w:left w:val="nil"/>
              <w:bottom w:val="nil"/>
              <w:right w:val="nil"/>
            </w:tcBorders>
            <w:vAlign w:val="bottom"/>
            <w:hideMark/>
          </w:tcPr>
          <w:p w14:paraId="0F783C7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72CA994"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A0631A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4.7.10</w:t>
            </w:r>
          </w:p>
        </w:tc>
        <w:tc>
          <w:tcPr>
            <w:tcW w:w="10025" w:type="dxa"/>
            <w:tcBorders>
              <w:top w:val="single" w:sz="4" w:space="0" w:color="E97132"/>
              <w:left w:val="nil"/>
              <w:bottom w:val="nil"/>
              <w:right w:val="nil"/>
            </w:tcBorders>
            <w:vAlign w:val="bottom"/>
            <w:hideMark/>
          </w:tcPr>
          <w:p w14:paraId="6AAB993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Performance of decontamination technologies to be routinely verified at a frequency determined by an LRA.</w:t>
            </w:r>
          </w:p>
        </w:tc>
        <w:tc>
          <w:tcPr>
            <w:tcW w:w="810" w:type="dxa"/>
            <w:tcBorders>
              <w:top w:val="single" w:sz="4" w:space="0" w:color="E97132"/>
              <w:left w:val="nil"/>
              <w:bottom w:val="nil"/>
              <w:right w:val="nil"/>
            </w:tcBorders>
            <w:vAlign w:val="bottom"/>
            <w:hideMark/>
          </w:tcPr>
          <w:p w14:paraId="542128F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5233016"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772483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4.7.12</w:t>
            </w:r>
          </w:p>
        </w:tc>
        <w:tc>
          <w:tcPr>
            <w:tcW w:w="10025" w:type="dxa"/>
            <w:tcBorders>
              <w:top w:val="single" w:sz="4" w:space="0" w:color="E97132"/>
              <w:left w:val="nil"/>
              <w:bottom w:val="nil"/>
              <w:right w:val="nil"/>
            </w:tcBorders>
            <w:vAlign w:val="bottom"/>
            <w:hideMark/>
          </w:tcPr>
          <w:p w14:paraId="664846D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Contaminated bedding to be:  removed within a primary containment device or ventilated cage changing station prior to decontamination; or  decontaminated within containment cages.</w:t>
            </w:r>
          </w:p>
        </w:tc>
        <w:tc>
          <w:tcPr>
            <w:tcW w:w="810" w:type="dxa"/>
            <w:tcBorders>
              <w:top w:val="single" w:sz="4" w:space="0" w:color="E97132"/>
              <w:left w:val="nil"/>
              <w:bottom w:val="nil"/>
              <w:right w:val="nil"/>
            </w:tcBorders>
            <w:vAlign w:val="bottom"/>
            <w:hideMark/>
          </w:tcPr>
          <w:p w14:paraId="7DD23AB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D2D42E7"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31F8790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4.8.1</w:t>
            </w:r>
          </w:p>
        </w:tc>
        <w:tc>
          <w:tcPr>
            <w:tcW w:w="10025" w:type="dxa"/>
            <w:tcBorders>
              <w:top w:val="single" w:sz="4" w:space="0" w:color="E97132"/>
              <w:left w:val="nil"/>
              <w:bottom w:val="nil"/>
              <w:right w:val="nil"/>
            </w:tcBorders>
            <w:vAlign w:val="bottom"/>
            <w:hideMark/>
          </w:tcPr>
          <w:p w14:paraId="24490FB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An ERP, based on overarching and local risk assessments, to be developed, documented, implemented, reviewed, and kept up to date.</w:t>
            </w:r>
          </w:p>
        </w:tc>
        <w:tc>
          <w:tcPr>
            <w:tcW w:w="810" w:type="dxa"/>
            <w:tcBorders>
              <w:top w:val="single" w:sz="4" w:space="0" w:color="E97132"/>
              <w:left w:val="nil"/>
              <w:bottom w:val="nil"/>
              <w:right w:val="nil"/>
            </w:tcBorders>
            <w:vAlign w:val="bottom"/>
            <w:hideMark/>
          </w:tcPr>
          <w:p w14:paraId="21EC9C1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98DD069"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1C6C46E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4.8.3</w:t>
            </w:r>
          </w:p>
        </w:tc>
        <w:tc>
          <w:tcPr>
            <w:tcW w:w="10025" w:type="dxa"/>
            <w:tcBorders>
              <w:top w:val="single" w:sz="4" w:space="0" w:color="E97132"/>
              <w:left w:val="nil"/>
              <w:bottom w:val="nil"/>
              <w:right w:val="nil"/>
            </w:tcBorders>
            <w:vAlign w:val="bottom"/>
            <w:hideMark/>
          </w:tcPr>
          <w:p w14:paraId="00E8BB2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Emergency medical contact card to be issued to containment zone personnel handling non-human primates or regulated materials that cause uncommon diseases or illnesses in Canada, as determined by an LRA.</w:t>
            </w:r>
          </w:p>
        </w:tc>
        <w:tc>
          <w:tcPr>
            <w:tcW w:w="810" w:type="dxa"/>
            <w:tcBorders>
              <w:top w:val="single" w:sz="4" w:space="0" w:color="E97132"/>
              <w:left w:val="nil"/>
              <w:bottom w:val="nil"/>
              <w:right w:val="nil"/>
            </w:tcBorders>
            <w:vAlign w:val="bottom"/>
            <w:hideMark/>
          </w:tcPr>
          <w:p w14:paraId="7B5F7EB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DD23F88"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081108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4.8.4</w:t>
            </w:r>
          </w:p>
        </w:tc>
        <w:tc>
          <w:tcPr>
            <w:tcW w:w="10025" w:type="dxa"/>
            <w:tcBorders>
              <w:top w:val="single" w:sz="4" w:space="0" w:color="E97132"/>
              <w:left w:val="nil"/>
              <w:bottom w:val="nil"/>
              <w:right w:val="nil"/>
            </w:tcBorders>
            <w:vAlign w:val="bottom"/>
            <w:hideMark/>
          </w:tcPr>
          <w:p w14:paraId="2264EB3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ERP to describe emergency procedures for incidents within and outside the containment zone that may lead to personnel exposure to regulated materials, or their release from containment.</w:t>
            </w:r>
          </w:p>
        </w:tc>
        <w:tc>
          <w:tcPr>
            <w:tcW w:w="810" w:type="dxa"/>
            <w:tcBorders>
              <w:top w:val="single" w:sz="4" w:space="0" w:color="E97132"/>
              <w:left w:val="nil"/>
              <w:bottom w:val="nil"/>
              <w:right w:val="nil"/>
            </w:tcBorders>
            <w:vAlign w:val="bottom"/>
            <w:hideMark/>
          </w:tcPr>
          <w:p w14:paraId="14A01F0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DBDDF11"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65DC19E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4.8.5</w:t>
            </w:r>
          </w:p>
        </w:tc>
        <w:tc>
          <w:tcPr>
            <w:tcW w:w="10025" w:type="dxa"/>
            <w:tcBorders>
              <w:top w:val="single" w:sz="4" w:space="0" w:color="E97132"/>
              <w:left w:val="nil"/>
              <w:bottom w:val="nil"/>
              <w:right w:val="nil"/>
            </w:tcBorders>
            <w:vAlign w:val="bottom"/>
            <w:hideMark/>
          </w:tcPr>
          <w:p w14:paraId="47DA700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ERP to include procedures for:  the notification of key internal personnel and relevant regulatory authorities (e.g., PHAC, CFIA);  biosafety or biosecurity incident investigation and follow-up; and  the implementation of measures to mitigate future risks.</w:t>
            </w:r>
          </w:p>
        </w:tc>
        <w:tc>
          <w:tcPr>
            <w:tcW w:w="810" w:type="dxa"/>
            <w:tcBorders>
              <w:top w:val="single" w:sz="4" w:space="0" w:color="E97132"/>
              <w:left w:val="nil"/>
              <w:bottom w:val="nil"/>
              <w:right w:val="nil"/>
            </w:tcBorders>
            <w:vAlign w:val="bottom"/>
            <w:hideMark/>
          </w:tcPr>
          <w:p w14:paraId="2209D1A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58D55E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28238DB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4.8.8</w:t>
            </w:r>
          </w:p>
        </w:tc>
        <w:tc>
          <w:tcPr>
            <w:tcW w:w="10025" w:type="dxa"/>
            <w:tcBorders>
              <w:top w:val="single" w:sz="4" w:space="0" w:color="E97132"/>
              <w:left w:val="nil"/>
              <w:bottom w:val="nil"/>
              <w:right w:val="nil"/>
            </w:tcBorders>
            <w:vAlign w:val="bottom"/>
            <w:hideMark/>
          </w:tcPr>
          <w:p w14:paraId="770110D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Suitable PPE and materials needed to respond to biological spills to be available.</w:t>
            </w:r>
          </w:p>
        </w:tc>
        <w:tc>
          <w:tcPr>
            <w:tcW w:w="810" w:type="dxa"/>
            <w:tcBorders>
              <w:top w:val="single" w:sz="4" w:space="0" w:color="E97132"/>
              <w:left w:val="nil"/>
              <w:bottom w:val="nil"/>
              <w:right w:val="nil"/>
            </w:tcBorders>
            <w:vAlign w:val="bottom"/>
            <w:hideMark/>
          </w:tcPr>
          <w:p w14:paraId="7EEF834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62A21369"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A26320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4.8.9</w:t>
            </w:r>
          </w:p>
        </w:tc>
        <w:tc>
          <w:tcPr>
            <w:tcW w:w="10025" w:type="dxa"/>
            <w:tcBorders>
              <w:top w:val="single" w:sz="4" w:space="0" w:color="E97132"/>
              <w:left w:val="nil"/>
              <w:bottom w:val="nil"/>
              <w:right w:val="nil"/>
            </w:tcBorders>
            <w:vAlign w:val="bottom"/>
            <w:hideMark/>
          </w:tcPr>
          <w:p w14:paraId="065AE51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Biosafety and biosecurity incidents to be reported immediately to the appropriate internal authority.</w:t>
            </w:r>
          </w:p>
        </w:tc>
        <w:tc>
          <w:tcPr>
            <w:tcW w:w="810" w:type="dxa"/>
            <w:tcBorders>
              <w:top w:val="single" w:sz="4" w:space="0" w:color="E97132"/>
              <w:left w:val="nil"/>
              <w:bottom w:val="nil"/>
              <w:right w:val="nil"/>
            </w:tcBorders>
            <w:vAlign w:val="bottom"/>
            <w:hideMark/>
          </w:tcPr>
          <w:p w14:paraId="6814021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5FCF824"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ECF8D2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4.8.10</w:t>
            </w:r>
          </w:p>
        </w:tc>
        <w:tc>
          <w:tcPr>
            <w:tcW w:w="10025" w:type="dxa"/>
            <w:tcBorders>
              <w:top w:val="single" w:sz="4" w:space="0" w:color="E97132"/>
              <w:left w:val="nil"/>
              <w:bottom w:val="nil"/>
              <w:right w:val="nil"/>
            </w:tcBorders>
            <w:vAlign w:val="bottom"/>
            <w:hideMark/>
          </w:tcPr>
          <w:p w14:paraId="7B67854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Investigation of biosafety and biosecurity incidents to be conducted and documented to determine root causes and measures to mitigate future risks.</w:t>
            </w:r>
          </w:p>
        </w:tc>
        <w:tc>
          <w:tcPr>
            <w:tcW w:w="810" w:type="dxa"/>
            <w:tcBorders>
              <w:top w:val="single" w:sz="4" w:space="0" w:color="E97132"/>
              <w:left w:val="nil"/>
              <w:bottom w:val="nil"/>
              <w:right w:val="nil"/>
            </w:tcBorders>
            <w:vAlign w:val="bottom"/>
            <w:hideMark/>
          </w:tcPr>
          <w:p w14:paraId="4D71134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F2E76A7"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54C827C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4.8.11</w:t>
            </w:r>
          </w:p>
        </w:tc>
        <w:tc>
          <w:tcPr>
            <w:tcW w:w="10025" w:type="dxa"/>
            <w:tcBorders>
              <w:top w:val="single" w:sz="4" w:space="0" w:color="E97132"/>
              <w:left w:val="nil"/>
              <w:bottom w:val="nil"/>
              <w:right w:val="nil"/>
            </w:tcBorders>
            <w:vAlign w:val="bottom"/>
            <w:hideMark/>
          </w:tcPr>
          <w:p w14:paraId="1DAB386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The PHAC to be informed without delay via the submission of a notification report following:  an exposure to a human pathogen or toxin;  recognition of a disease that has or may have been caused by an exposure to a human pathogen or toxin; or  non-exposure biosafety and biosecurity incidents.</w:t>
            </w:r>
          </w:p>
        </w:tc>
        <w:tc>
          <w:tcPr>
            <w:tcW w:w="810" w:type="dxa"/>
            <w:tcBorders>
              <w:top w:val="single" w:sz="4" w:space="0" w:color="E97132"/>
              <w:left w:val="nil"/>
              <w:bottom w:val="nil"/>
              <w:right w:val="nil"/>
            </w:tcBorders>
            <w:vAlign w:val="bottom"/>
            <w:hideMark/>
          </w:tcPr>
          <w:p w14:paraId="4C9F1D2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4C2DF30D"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048AA67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4.8.12</w:t>
            </w:r>
          </w:p>
        </w:tc>
        <w:tc>
          <w:tcPr>
            <w:tcW w:w="10025" w:type="dxa"/>
            <w:tcBorders>
              <w:top w:val="single" w:sz="4" w:space="0" w:color="E97132"/>
              <w:left w:val="nil"/>
              <w:bottom w:val="nil"/>
              <w:right w:val="nil"/>
            </w:tcBorders>
            <w:vAlign w:val="bottom"/>
            <w:hideMark/>
          </w:tcPr>
          <w:p w14:paraId="56209C6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An exposure follow-up report documenting the completed investigation to be submitted to the PHAC within:  15 days of the submission of an exposure notification report involving an SSBA; or  30 days of the submission of an exposure notification report involving a human pathogen or toxin other than an SSBA.</w:t>
            </w:r>
          </w:p>
        </w:tc>
        <w:tc>
          <w:tcPr>
            <w:tcW w:w="810" w:type="dxa"/>
            <w:tcBorders>
              <w:top w:val="single" w:sz="4" w:space="0" w:color="E97132"/>
              <w:left w:val="nil"/>
              <w:bottom w:val="nil"/>
              <w:right w:val="nil"/>
            </w:tcBorders>
            <w:vAlign w:val="bottom"/>
            <w:hideMark/>
          </w:tcPr>
          <w:p w14:paraId="3C1D540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7E7417C0"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19D2176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4.8.13</w:t>
            </w:r>
          </w:p>
        </w:tc>
        <w:tc>
          <w:tcPr>
            <w:tcW w:w="10025" w:type="dxa"/>
            <w:tcBorders>
              <w:top w:val="single" w:sz="4" w:space="0" w:color="E97132"/>
              <w:left w:val="nil"/>
              <w:bottom w:val="nil"/>
              <w:right w:val="nil"/>
            </w:tcBorders>
            <w:vAlign w:val="bottom"/>
            <w:hideMark/>
          </w:tcPr>
          <w:p w14:paraId="2BD7E66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Where non-indigenous terrestrial animal pathogens are handled or stored, or in accordance with conditions of the terrestrial animal pathogen import permit, the CFIA to be informed without delay of incidents involving:  regulated materials or regulated animals, including a possible release or animal escape; and  failure of containment systems or control systems.</w:t>
            </w:r>
          </w:p>
        </w:tc>
        <w:tc>
          <w:tcPr>
            <w:tcW w:w="810" w:type="dxa"/>
            <w:tcBorders>
              <w:top w:val="single" w:sz="4" w:space="0" w:color="E97132"/>
              <w:left w:val="nil"/>
              <w:bottom w:val="nil"/>
              <w:right w:val="nil"/>
            </w:tcBorders>
            <w:vAlign w:val="bottom"/>
            <w:hideMark/>
          </w:tcPr>
          <w:p w14:paraId="14AE515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74E17F13" w14:textId="77777777" w:rsidTr="00C37DBE">
        <w:trPr>
          <w:trHeight w:val="1200"/>
        </w:trPr>
        <w:tc>
          <w:tcPr>
            <w:tcW w:w="1580" w:type="dxa"/>
            <w:tcBorders>
              <w:top w:val="single" w:sz="4" w:space="0" w:color="E97132"/>
              <w:left w:val="single" w:sz="4" w:space="0" w:color="E97132"/>
              <w:bottom w:val="nil"/>
              <w:right w:val="nil"/>
            </w:tcBorders>
            <w:noWrap/>
            <w:vAlign w:val="bottom"/>
            <w:hideMark/>
          </w:tcPr>
          <w:p w14:paraId="46C01F1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4.9.1</w:t>
            </w:r>
          </w:p>
        </w:tc>
        <w:tc>
          <w:tcPr>
            <w:tcW w:w="10025" w:type="dxa"/>
            <w:tcBorders>
              <w:top w:val="single" w:sz="4" w:space="0" w:color="E97132"/>
              <w:left w:val="nil"/>
              <w:bottom w:val="nil"/>
              <w:right w:val="nil"/>
            </w:tcBorders>
            <w:vAlign w:val="bottom"/>
            <w:hideMark/>
          </w:tcPr>
          <w:p w14:paraId="537525B2"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Records and documentation to be kept on file for a minimum of:  5 years for licence activities with human pathogens and toxins;  2 years following the date of disposal, complete transfer, or inactivation of the imported material in accordance with terrestrial animal pathogen import permit requirements for terrestrial animal pathogens or part of one (e.g., toxin); and  5 years for performance and verification test records or until repeat testing is conducted, whichever is longer.</w:t>
            </w:r>
          </w:p>
        </w:tc>
        <w:tc>
          <w:tcPr>
            <w:tcW w:w="810" w:type="dxa"/>
            <w:tcBorders>
              <w:top w:val="single" w:sz="4" w:space="0" w:color="E97132"/>
              <w:left w:val="nil"/>
              <w:bottom w:val="nil"/>
              <w:right w:val="nil"/>
            </w:tcBorders>
            <w:vAlign w:val="bottom"/>
            <w:hideMark/>
          </w:tcPr>
          <w:p w14:paraId="5033F8E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17FCAA8"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09D4FA1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4.9.2</w:t>
            </w:r>
          </w:p>
        </w:tc>
        <w:tc>
          <w:tcPr>
            <w:tcW w:w="10025" w:type="dxa"/>
            <w:tcBorders>
              <w:top w:val="single" w:sz="4" w:space="0" w:color="E97132"/>
              <w:left w:val="nil"/>
              <w:bottom w:val="nil"/>
              <w:right w:val="nil"/>
            </w:tcBorders>
            <w:vAlign w:val="bottom"/>
            <w:hideMark/>
          </w:tcPr>
          <w:p w14:paraId="4A8ACCF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Records of biosafety and biosecurity incidents to be kept on file for a minimum of 10 years.</w:t>
            </w:r>
          </w:p>
        </w:tc>
        <w:tc>
          <w:tcPr>
            <w:tcW w:w="810" w:type="dxa"/>
            <w:tcBorders>
              <w:top w:val="single" w:sz="4" w:space="0" w:color="E97132"/>
              <w:left w:val="nil"/>
              <w:bottom w:val="nil"/>
              <w:right w:val="nil"/>
            </w:tcBorders>
            <w:vAlign w:val="bottom"/>
            <w:hideMark/>
          </w:tcPr>
          <w:p w14:paraId="49E6420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80DF3D8"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3E8E46C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4.9.3</w:t>
            </w:r>
          </w:p>
        </w:tc>
        <w:tc>
          <w:tcPr>
            <w:tcW w:w="10025" w:type="dxa"/>
            <w:tcBorders>
              <w:top w:val="single" w:sz="4" w:space="0" w:color="E97132"/>
              <w:left w:val="nil"/>
              <w:bottom w:val="nil"/>
              <w:right w:val="nil"/>
            </w:tcBorders>
            <w:vAlign w:val="bottom"/>
            <w:hideMark/>
          </w:tcPr>
          <w:p w14:paraId="733E1F8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Access to records and documentation pertaining to activities with regulated materials to be granted only to authorized individuals.</w:t>
            </w:r>
          </w:p>
        </w:tc>
        <w:tc>
          <w:tcPr>
            <w:tcW w:w="810" w:type="dxa"/>
            <w:tcBorders>
              <w:top w:val="single" w:sz="4" w:space="0" w:color="E97132"/>
              <w:left w:val="nil"/>
              <w:bottom w:val="nil"/>
              <w:right w:val="nil"/>
            </w:tcBorders>
            <w:vAlign w:val="bottom"/>
            <w:hideMark/>
          </w:tcPr>
          <w:p w14:paraId="314C52B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38E0EF6D"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2A509C9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4.9.4</w:t>
            </w:r>
          </w:p>
        </w:tc>
        <w:tc>
          <w:tcPr>
            <w:tcW w:w="10025" w:type="dxa"/>
            <w:tcBorders>
              <w:top w:val="single" w:sz="4" w:space="0" w:color="E97132"/>
              <w:left w:val="nil"/>
              <w:bottom w:val="nil"/>
              <w:right w:val="nil"/>
            </w:tcBorders>
            <w:vAlign w:val="bottom"/>
            <w:hideMark/>
          </w:tcPr>
          <w:p w14:paraId="7194B8C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All biosafety and biosecurity training to be documented; records to be kept on file.</w:t>
            </w:r>
          </w:p>
        </w:tc>
        <w:tc>
          <w:tcPr>
            <w:tcW w:w="810" w:type="dxa"/>
            <w:tcBorders>
              <w:top w:val="single" w:sz="4" w:space="0" w:color="E97132"/>
              <w:left w:val="nil"/>
              <w:bottom w:val="nil"/>
              <w:right w:val="nil"/>
            </w:tcBorders>
            <w:vAlign w:val="bottom"/>
            <w:hideMark/>
          </w:tcPr>
          <w:p w14:paraId="7182902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0916D06"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284DF88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4.9.5</w:t>
            </w:r>
          </w:p>
        </w:tc>
        <w:tc>
          <w:tcPr>
            <w:tcW w:w="10025" w:type="dxa"/>
            <w:tcBorders>
              <w:top w:val="single" w:sz="4" w:space="0" w:color="E97132"/>
              <w:left w:val="nil"/>
              <w:bottom w:val="nil"/>
              <w:right w:val="nil"/>
            </w:tcBorders>
            <w:vAlign w:val="bottom"/>
            <w:hideMark/>
          </w:tcPr>
          <w:p w14:paraId="5244E56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An inventory of regulated materials in long-term storage to be maintained and to include locations and risk groups.</w:t>
            </w:r>
          </w:p>
        </w:tc>
        <w:tc>
          <w:tcPr>
            <w:tcW w:w="810" w:type="dxa"/>
            <w:tcBorders>
              <w:top w:val="single" w:sz="4" w:space="0" w:color="E97132"/>
              <w:left w:val="nil"/>
              <w:bottom w:val="nil"/>
              <w:right w:val="nil"/>
            </w:tcBorders>
            <w:vAlign w:val="bottom"/>
            <w:hideMark/>
          </w:tcPr>
          <w:p w14:paraId="38228D3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F01C6BF"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06104F6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4.9.6</w:t>
            </w:r>
          </w:p>
        </w:tc>
        <w:tc>
          <w:tcPr>
            <w:tcW w:w="10025" w:type="dxa"/>
            <w:tcBorders>
              <w:top w:val="single" w:sz="4" w:space="0" w:color="E97132"/>
              <w:left w:val="nil"/>
              <w:bottom w:val="nil"/>
              <w:right w:val="nil"/>
            </w:tcBorders>
            <w:vAlign w:val="bottom"/>
            <w:hideMark/>
          </w:tcPr>
          <w:p w14:paraId="3AC3F70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An inventory of RG3 and RG4 pathogens, and SSBA toxins in long-term storage, to be maintained and to include:  specific identification of the regulated materials; and  a mechanism that allows for the detection of a missing or stolen sample in a timely manner.</w:t>
            </w:r>
          </w:p>
        </w:tc>
        <w:tc>
          <w:tcPr>
            <w:tcW w:w="810" w:type="dxa"/>
            <w:tcBorders>
              <w:top w:val="single" w:sz="4" w:space="0" w:color="E97132"/>
              <w:left w:val="nil"/>
              <w:bottom w:val="nil"/>
              <w:right w:val="nil"/>
            </w:tcBorders>
            <w:vAlign w:val="bottom"/>
            <w:hideMark/>
          </w:tcPr>
          <w:p w14:paraId="0AE930C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2C6F4F67"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2324F8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4.9.8</w:t>
            </w:r>
          </w:p>
        </w:tc>
        <w:tc>
          <w:tcPr>
            <w:tcW w:w="10025" w:type="dxa"/>
            <w:tcBorders>
              <w:top w:val="single" w:sz="4" w:space="0" w:color="E97132"/>
              <w:left w:val="nil"/>
              <w:bottom w:val="nil"/>
              <w:right w:val="nil"/>
            </w:tcBorders>
            <w:vAlign w:val="bottom"/>
            <w:hideMark/>
          </w:tcPr>
          <w:p w14:paraId="0F22969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Records of containment zone (including support areas) and equipment maintenance, repair, inspections, deficiencies, corrective measures, testing, and certification (including performance and verification testing records) to be kept on file.</w:t>
            </w:r>
          </w:p>
        </w:tc>
        <w:tc>
          <w:tcPr>
            <w:tcW w:w="810" w:type="dxa"/>
            <w:tcBorders>
              <w:top w:val="single" w:sz="4" w:space="0" w:color="E97132"/>
              <w:left w:val="nil"/>
              <w:bottom w:val="nil"/>
              <w:right w:val="nil"/>
            </w:tcBorders>
            <w:vAlign w:val="bottom"/>
            <w:hideMark/>
          </w:tcPr>
          <w:p w14:paraId="3CF8B61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6609D47"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4545E63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4.9.10</w:t>
            </w:r>
          </w:p>
        </w:tc>
        <w:tc>
          <w:tcPr>
            <w:tcW w:w="10025" w:type="dxa"/>
            <w:tcBorders>
              <w:top w:val="single" w:sz="4" w:space="0" w:color="E97132"/>
              <w:left w:val="nil"/>
              <w:bottom w:val="nil"/>
              <w:right w:val="nil"/>
            </w:tcBorders>
            <w:vAlign w:val="bottom"/>
            <w:hideMark/>
          </w:tcPr>
          <w:p w14:paraId="259E27A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Documents (e.g., certificates) demonstrating calibration was valid at the time of testing to be kept on file for equipment used for performance and verification testing of containment systems and essential biosafety equipment.</w:t>
            </w:r>
          </w:p>
        </w:tc>
        <w:tc>
          <w:tcPr>
            <w:tcW w:w="810" w:type="dxa"/>
            <w:tcBorders>
              <w:top w:val="single" w:sz="4" w:space="0" w:color="E97132"/>
              <w:left w:val="nil"/>
              <w:bottom w:val="nil"/>
              <w:right w:val="nil"/>
            </w:tcBorders>
            <w:vAlign w:val="bottom"/>
            <w:hideMark/>
          </w:tcPr>
          <w:p w14:paraId="3F64BAD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085A581"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137E781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4.9.11</w:t>
            </w:r>
          </w:p>
        </w:tc>
        <w:tc>
          <w:tcPr>
            <w:tcW w:w="10025" w:type="dxa"/>
            <w:tcBorders>
              <w:top w:val="single" w:sz="4" w:space="0" w:color="E97132"/>
              <w:left w:val="nil"/>
              <w:bottom w:val="nil"/>
              <w:right w:val="nil"/>
            </w:tcBorders>
            <w:vAlign w:val="bottom"/>
            <w:hideMark/>
          </w:tcPr>
          <w:p w14:paraId="75D21F9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A record of the entry and exit of all individuals entering the containment zone, including visitors, to be maintained and kept on file.</w:t>
            </w:r>
          </w:p>
        </w:tc>
        <w:tc>
          <w:tcPr>
            <w:tcW w:w="810" w:type="dxa"/>
            <w:tcBorders>
              <w:top w:val="single" w:sz="4" w:space="0" w:color="E97132"/>
              <w:left w:val="nil"/>
              <w:bottom w:val="nil"/>
              <w:right w:val="nil"/>
            </w:tcBorders>
            <w:vAlign w:val="bottom"/>
            <w:hideMark/>
          </w:tcPr>
          <w:p w14:paraId="19139D4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669D02FB"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422B113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4.9.12</w:t>
            </w:r>
          </w:p>
        </w:tc>
        <w:tc>
          <w:tcPr>
            <w:tcW w:w="10025" w:type="dxa"/>
            <w:tcBorders>
              <w:top w:val="single" w:sz="4" w:space="0" w:color="E97132"/>
              <w:left w:val="nil"/>
              <w:bottom w:val="nil"/>
              <w:right w:val="nil"/>
            </w:tcBorders>
            <w:vAlign w:val="bottom"/>
            <w:hideMark/>
          </w:tcPr>
          <w:p w14:paraId="0941470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Records of validation and routine verification of decontamination technologies and processes to be kept on file.</w:t>
            </w:r>
          </w:p>
        </w:tc>
        <w:tc>
          <w:tcPr>
            <w:tcW w:w="810" w:type="dxa"/>
            <w:tcBorders>
              <w:top w:val="single" w:sz="4" w:space="0" w:color="E97132"/>
              <w:left w:val="nil"/>
              <w:bottom w:val="nil"/>
              <w:right w:val="nil"/>
            </w:tcBorders>
            <w:vAlign w:val="bottom"/>
            <w:hideMark/>
          </w:tcPr>
          <w:p w14:paraId="284E804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D70F504"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30883E7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5.1.1</w:t>
            </w:r>
          </w:p>
        </w:tc>
        <w:tc>
          <w:tcPr>
            <w:tcW w:w="10025" w:type="dxa"/>
            <w:tcBorders>
              <w:top w:val="single" w:sz="4" w:space="0" w:color="E97132"/>
              <w:left w:val="nil"/>
              <w:bottom w:val="nil"/>
              <w:right w:val="nil"/>
            </w:tcBorders>
            <w:vAlign w:val="bottom"/>
            <w:hideMark/>
          </w:tcPr>
          <w:p w14:paraId="75D00DB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Performance and verification tests described in 5.1.2-5.1.8 to be conducted and documented prior to initial use, and at minimum annually thereafter, or more frequently as necessitated by:  a change, repair, or modification that may affect biocontainment;  a condition of licence;  a condition of terrestrial animal pathogen import permit; or  a request from the PHAC or the CFIA.</w:t>
            </w:r>
          </w:p>
        </w:tc>
        <w:tc>
          <w:tcPr>
            <w:tcW w:w="810" w:type="dxa"/>
            <w:tcBorders>
              <w:top w:val="single" w:sz="4" w:space="0" w:color="E97132"/>
              <w:left w:val="nil"/>
              <w:bottom w:val="nil"/>
              <w:right w:val="nil"/>
            </w:tcBorders>
            <w:vAlign w:val="bottom"/>
            <w:hideMark/>
          </w:tcPr>
          <w:p w14:paraId="49AA830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132F622"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617455A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5.1.2</w:t>
            </w:r>
          </w:p>
        </w:tc>
        <w:tc>
          <w:tcPr>
            <w:tcW w:w="10025" w:type="dxa"/>
            <w:tcBorders>
              <w:top w:val="single" w:sz="4" w:space="0" w:color="E97132"/>
              <w:left w:val="nil"/>
              <w:bottom w:val="nil"/>
              <w:right w:val="nil"/>
            </w:tcBorders>
            <w:vAlign w:val="bottom"/>
            <w:hideMark/>
          </w:tcPr>
          <w:p w14:paraId="470687D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Inspections of the containment zone (e.g., surfaces, equipment, procedures) to be conducted; when deficiencies are identified, implementation of corrective measures to be verified.</w:t>
            </w:r>
          </w:p>
        </w:tc>
        <w:tc>
          <w:tcPr>
            <w:tcW w:w="810" w:type="dxa"/>
            <w:tcBorders>
              <w:top w:val="single" w:sz="4" w:space="0" w:color="E97132"/>
              <w:left w:val="nil"/>
              <w:bottom w:val="nil"/>
              <w:right w:val="nil"/>
            </w:tcBorders>
            <w:vAlign w:val="bottom"/>
            <w:hideMark/>
          </w:tcPr>
          <w:p w14:paraId="60950D7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4D59703"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2B195703"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5.1.3</w:t>
            </w:r>
          </w:p>
        </w:tc>
        <w:tc>
          <w:tcPr>
            <w:tcW w:w="10025" w:type="dxa"/>
            <w:tcBorders>
              <w:top w:val="single" w:sz="4" w:space="0" w:color="E97132"/>
              <w:left w:val="nil"/>
              <w:bottom w:val="nil"/>
              <w:right w:val="nil"/>
            </w:tcBorders>
            <w:vAlign w:val="bottom"/>
            <w:hideMark/>
          </w:tcPr>
          <w:p w14:paraId="062BCDB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Visual inspection of small in-line filter assemblies to be conducted and filters to be replaced or tested in accordance with manufacturer’s specifications.</w:t>
            </w:r>
          </w:p>
        </w:tc>
        <w:tc>
          <w:tcPr>
            <w:tcW w:w="810" w:type="dxa"/>
            <w:tcBorders>
              <w:top w:val="single" w:sz="4" w:space="0" w:color="E97132"/>
              <w:left w:val="nil"/>
              <w:bottom w:val="nil"/>
              <w:right w:val="nil"/>
            </w:tcBorders>
            <w:vAlign w:val="bottom"/>
            <w:hideMark/>
          </w:tcPr>
          <w:p w14:paraId="597F546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2D5586D"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110F0C4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5.1.4</w:t>
            </w:r>
          </w:p>
        </w:tc>
        <w:tc>
          <w:tcPr>
            <w:tcW w:w="10025" w:type="dxa"/>
            <w:tcBorders>
              <w:top w:val="single" w:sz="4" w:space="0" w:color="E97132"/>
              <w:left w:val="nil"/>
              <w:bottom w:val="nil"/>
              <w:right w:val="nil"/>
            </w:tcBorders>
            <w:vAlign w:val="bottom"/>
            <w:hideMark/>
          </w:tcPr>
          <w:p w14:paraId="0956F6D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Performance of decontamination technologies to be validated under in-use conditions using representative loads in conjunction with application-specific biological indicators, chemical integrators, and/or parametric monitoring devices consistent with the technology.</w:t>
            </w:r>
          </w:p>
        </w:tc>
        <w:tc>
          <w:tcPr>
            <w:tcW w:w="810" w:type="dxa"/>
            <w:tcBorders>
              <w:top w:val="single" w:sz="4" w:space="0" w:color="E97132"/>
              <w:left w:val="nil"/>
              <w:bottom w:val="nil"/>
              <w:right w:val="nil"/>
            </w:tcBorders>
            <w:vAlign w:val="bottom"/>
            <w:hideMark/>
          </w:tcPr>
          <w:p w14:paraId="6848FB1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50E8A54E"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5DAE3AD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5.1.5</w:t>
            </w:r>
          </w:p>
        </w:tc>
        <w:tc>
          <w:tcPr>
            <w:tcW w:w="10025" w:type="dxa"/>
            <w:tcBorders>
              <w:top w:val="single" w:sz="4" w:space="0" w:color="E97132"/>
              <w:left w:val="nil"/>
              <w:bottom w:val="nil"/>
              <w:right w:val="nil"/>
            </w:tcBorders>
            <w:vAlign w:val="bottom"/>
            <w:hideMark/>
          </w:tcPr>
          <w:p w14:paraId="001443D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Monitoring devices that visually indicate inward airflow to be verified to function as intended.</w:t>
            </w:r>
          </w:p>
        </w:tc>
        <w:tc>
          <w:tcPr>
            <w:tcW w:w="810" w:type="dxa"/>
            <w:tcBorders>
              <w:top w:val="single" w:sz="4" w:space="0" w:color="E97132"/>
              <w:left w:val="nil"/>
              <w:bottom w:val="nil"/>
              <w:right w:val="nil"/>
            </w:tcBorders>
            <w:vAlign w:val="bottom"/>
            <w:hideMark/>
          </w:tcPr>
          <w:p w14:paraId="247C557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3881F1BB" w14:textId="77777777" w:rsidTr="00C37DBE">
        <w:trPr>
          <w:trHeight w:val="300"/>
        </w:trPr>
        <w:tc>
          <w:tcPr>
            <w:tcW w:w="1580" w:type="dxa"/>
            <w:tcBorders>
              <w:top w:val="single" w:sz="4" w:space="0" w:color="E97132"/>
              <w:left w:val="single" w:sz="4" w:space="0" w:color="E97132"/>
              <w:bottom w:val="nil"/>
              <w:right w:val="nil"/>
            </w:tcBorders>
            <w:noWrap/>
            <w:vAlign w:val="bottom"/>
            <w:hideMark/>
          </w:tcPr>
          <w:p w14:paraId="081A835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5.1.6</w:t>
            </w:r>
          </w:p>
        </w:tc>
        <w:tc>
          <w:tcPr>
            <w:tcW w:w="10025" w:type="dxa"/>
            <w:tcBorders>
              <w:top w:val="single" w:sz="4" w:space="0" w:color="E97132"/>
              <w:left w:val="nil"/>
              <w:bottom w:val="nil"/>
              <w:right w:val="nil"/>
            </w:tcBorders>
            <w:vAlign w:val="bottom"/>
            <w:hideMark/>
          </w:tcPr>
          <w:p w14:paraId="7C2D90EB"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Class II BSCs to be certified under typical conditions of use in accordance with NSF/ANSI 49, if such certification is possible.</w:t>
            </w:r>
          </w:p>
        </w:tc>
        <w:tc>
          <w:tcPr>
            <w:tcW w:w="810" w:type="dxa"/>
            <w:tcBorders>
              <w:top w:val="single" w:sz="4" w:space="0" w:color="E97132"/>
              <w:left w:val="nil"/>
              <w:bottom w:val="nil"/>
              <w:right w:val="nil"/>
            </w:tcBorders>
            <w:vAlign w:val="bottom"/>
            <w:hideMark/>
          </w:tcPr>
          <w:p w14:paraId="7B1D9249"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1DF8A67" w14:textId="77777777" w:rsidTr="00C37DBE">
        <w:trPr>
          <w:trHeight w:val="1500"/>
        </w:trPr>
        <w:tc>
          <w:tcPr>
            <w:tcW w:w="1580" w:type="dxa"/>
            <w:tcBorders>
              <w:top w:val="single" w:sz="4" w:space="0" w:color="E97132"/>
              <w:left w:val="single" w:sz="4" w:space="0" w:color="E97132"/>
              <w:bottom w:val="nil"/>
              <w:right w:val="nil"/>
            </w:tcBorders>
            <w:noWrap/>
            <w:vAlign w:val="bottom"/>
            <w:hideMark/>
          </w:tcPr>
          <w:p w14:paraId="6C236C7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5.1.7</w:t>
            </w:r>
          </w:p>
        </w:tc>
        <w:tc>
          <w:tcPr>
            <w:tcW w:w="10025" w:type="dxa"/>
            <w:tcBorders>
              <w:top w:val="single" w:sz="4" w:space="0" w:color="E97132"/>
              <w:left w:val="nil"/>
              <w:bottom w:val="nil"/>
              <w:right w:val="nil"/>
            </w:tcBorders>
            <w:vAlign w:val="bottom"/>
            <w:hideMark/>
          </w:tcPr>
          <w:p w14:paraId="26053A1F"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If the design of a BSC or other ventilated device does not allow certification in accordance with NSF/ANSI 49, verification of the following manufacturer’s specifications under typical conditions of use to be performed:  integrity of the HEPA filters to be tested in accordance with the HEPA filter test method IEST-RP-CC034.3 or equivalent;  maintenance of containment during normal operation and failure conditions to be verified;  integrity of devices designed with positive-pressure plenums to be demonstrated by determining that exterior surfaces of all plenums, welds, gaskets, and plenum penetrations or seals are free of leaks; and  alarms to be demonstrated to function as intended.</w:t>
            </w:r>
          </w:p>
        </w:tc>
        <w:tc>
          <w:tcPr>
            <w:tcW w:w="810" w:type="dxa"/>
            <w:tcBorders>
              <w:top w:val="single" w:sz="4" w:space="0" w:color="E97132"/>
              <w:left w:val="nil"/>
              <w:bottom w:val="nil"/>
              <w:right w:val="nil"/>
            </w:tcBorders>
            <w:vAlign w:val="bottom"/>
            <w:hideMark/>
          </w:tcPr>
          <w:p w14:paraId="31937AEC"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286C5DF0" w14:textId="77777777" w:rsidTr="00C37DBE">
        <w:trPr>
          <w:trHeight w:val="600"/>
        </w:trPr>
        <w:tc>
          <w:tcPr>
            <w:tcW w:w="1580" w:type="dxa"/>
            <w:tcBorders>
              <w:top w:val="single" w:sz="4" w:space="0" w:color="E97132"/>
              <w:left w:val="single" w:sz="4" w:space="0" w:color="E97132"/>
              <w:bottom w:val="nil"/>
              <w:right w:val="nil"/>
            </w:tcBorders>
            <w:noWrap/>
            <w:vAlign w:val="bottom"/>
            <w:hideMark/>
          </w:tcPr>
          <w:p w14:paraId="77CD3CA6"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lastRenderedPageBreak/>
              <w:t>5.1.8</w:t>
            </w:r>
          </w:p>
        </w:tc>
        <w:tc>
          <w:tcPr>
            <w:tcW w:w="10025" w:type="dxa"/>
            <w:tcBorders>
              <w:top w:val="single" w:sz="4" w:space="0" w:color="E97132"/>
              <w:left w:val="nil"/>
              <w:bottom w:val="nil"/>
              <w:right w:val="nil"/>
            </w:tcBorders>
            <w:vAlign w:val="bottom"/>
            <w:hideMark/>
          </w:tcPr>
          <w:p w14:paraId="179CA518"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Integrity of primary containment devices other than BSCs and ventilated devices to be tested in accordance with testing procedures and acceptance criteria appropriate for the equipment and design.</w:t>
            </w:r>
          </w:p>
        </w:tc>
        <w:tc>
          <w:tcPr>
            <w:tcW w:w="810" w:type="dxa"/>
            <w:tcBorders>
              <w:top w:val="single" w:sz="4" w:space="0" w:color="E97132"/>
              <w:left w:val="nil"/>
              <w:bottom w:val="nil"/>
              <w:right w:val="nil"/>
            </w:tcBorders>
            <w:vAlign w:val="bottom"/>
            <w:hideMark/>
          </w:tcPr>
          <w:p w14:paraId="6F764CC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066E513E"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605C8C8A"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5.2.2</w:t>
            </w:r>
          </w:p>
        </w:tc>
        <w:tc>
          <w:tcPr>
            <w:tcW w:w="10025" w:type="dxa"/>
            <w:tcBorders>
              <w:top w:val="single" w:sz="4" w:space="0" w:color="E97132"/>
              <w:left w:val="nil"/>
              <w:bottom w:val="nil"/>
              <w:right w:val="nil"/>
            </w:tcBorders>
            <w:vAlign w:val="bottom"/>
            <w:hideMark/>
          </w:tcPr>
          <w:p w14:paraId="5988677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Performance and verification tests described in 5.2.3-5.2.19 to be conducted and documented prior to initial use, and at minimum annually thereafter, or more frequently as necessitated by:  a change, repair, or modification that may affect biocontainment;  a condition of licence;  a condition of terrestrial animal pathogen import permit; or  a request from the PHAC or the CFIA.</w:t>
            </w:r>
          </w:p>
        </w:tc>
        <w:tc>
          <w:tcPr>
            <w:tcW w:w="810" w:type="dxa"/>
            <w:tcBorders>
              <w:top w:val="single" w:sz="4" w:space="0" w:color="E97132"/>
              <w:left w:val="nil"/>
              <w:bottom w:val="nil"/>
              <w:right w:val="nil"/>
            </w:tcBorders>
            <w:vAlign w:val="bottom"/>
            <w:hideMark/>
          </w:tcPr>
          <w:p w14:paraId="60F7330D"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SSBAs</w:t>
            </w:r>
          </w:p>
        </w:tc>
      </w:tr>
      <w:tr w:rsidR="00E763DF" w:rsidRPr="00E763DF" w14:paraId="308B62D3" w14:textId="77777777" w:rsidTr="00C37DBE">
        <w:trPr>
          <w:trHeight w:val="900"/>
        </w:trPr>
        <w:tc>
          <w:tcPr>
            <w:tcW w:w="1580" w:type="dxa"/>
            <w:tcBorders>
              <w:top w:val="single" w:sz="4" w:space="0" w:color="E97132"/>
              <w:left w:val="single" w:sz="4" w:space="0" w:color="E97132"/>
              <w:bottom w:val="nil"/>
              <w:right w:val="nil"/>
            </w:tcBorders>
            <w:noWrap/>
            <w:vAlign w:val="bottom"/>
            <w:hideMark/>
          </w:tcPr>
          <w:p w14:paraId="512F70FE"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5.3.1</w:t>
            </w:r>
          </w:p>
        </w:tc>
        <w:tc>
          <w:tcPr>
            <w:tcW w:w="10025" w:type="dxa"/>
            <w:tcBorders>
              <w:top w:val="single" w:sz="4" w:space="0" w:color="E97132"/>
              <w:left w:val="nil"/>
              <w:bottom w:val="nil"/>
              <w:right w:val="nil"/>
            </w:tcBorders>
            <w:vAlign w:val="bottom"/>
            <w:hideMark/>
          </w:tcPr>
          <w:p w14:paraId="240EA654"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Performance and verification tests described in 5.3.2-5.3.9 to be conducted and documented during commissioning, and as specified, or more frequently as necessitated by: a change, repair, or modification that may impact the implicated system;  a condition of licence;  a condition of terrestrial animal pathogen import permit; or  a request from the PHAC or the CFIA.</w:t>
            </w:r>
          </w:p>
        </w:tc>
        <w:tc>
          <w:tcPr>
            <w:tcW w:w="810" w:type="dxa"/>
            <w:tcBorders>
              <w:top w:val="single" w:sz="4" w:space="0" w:color="E97132"/>
              <w:left w:val="nil"/>
              <w:bottom w:val="nil"/>
              <w:right w:val="nil"/>
            </w:tcBorders>
            <w:vAlign w:val="bottom"/>
            <w:hideMark/>
          </w:tcPr>
          <w:p w14:paraId="610FA720"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r w:rsidR="00E763DF" w:rsidRPr="00E763DF" w14:paraId="19C4BE00" w14:textId="77777777" w:rsidTr="00C37DBE">
        <w:trPr>
          <w:trHeight w:val="900"/>
        </w:trPr>
        <w:tc>
          <w:tcPr>
            <w:tcW w:w="1580" w:type="dxa"/>
            <w:tcBorders>
              <w:top w:val="single" w:sz="4" w:space="0" w:color="E97132"/>
              <w:left w:val="single" w:sz="4" w:space="0" w:color="E97132"/>
              <w:bottom w:val="single" w:sz="4" w:space="0" w:color="E97132"/>
              <w:right w:val="nil"/>
            </w:tcBorders>
            <w:noWrap/>
            <w:vAlign w:val="bottom"/>
            <w:hideMark/>
          </w:tcPr>
          <w:p w14:paraId="6E5AF737"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5.3.7</w:t>
            </w:r>
          </w:p>
        </w:tc>
        <w:tc>
          <w:tcPr>
            <w:tcW w:w="10025" w:type="dxa"/>
            <w:tcBorders>
              <w:top w:val="single" w:sz="4" w:space="0" w:color="E97132"/>
              <w:left w:val="nil"/>
              <w:bottom w:val="single" w:sz="4" w:space="0" w:color="E97132"/>
              <w:right w:val="nil"/>
            </w:tcBorders>
            <w:vAlign w:val="bottom"/>
            <w:hideMark/>
          </w:tcPr>
          <w:p w14:paraId="32CAEC85"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During commissioning and every 10 years, HVAC systems and controls to be verified during scenarios simulating failure of system components related to Class II B2 BSC exhaust fans (where present). Acceptance criteria include the demonstration that Class II B2 BSC puff-back is minimized and associated system alarms and interlocks operate as intended.</w:t>
            </w:r>
          </w:p>
        </w:tc>
        <w:tc>
          <w:tcPr>
            <w:tcW w:w="810" w:type="dxa"/>
            <w:tcBorders>
              <w:top w:val="single" w:sz="4" w:space="0" w:color="E97132"/>
              <w:left w:val="nil"/>
              <w:bottom w:val="single" w:sz="4" w:space="0" w:color="E97132"/>
              <w:right w:val="nil"/>
            </w:tcBorders>
            <w:vAlign w:val="bottom"/>
            <w:hideMark/>
          </w:tcPr>
          <w:p w14:paraId="2DE087C1" w14:textId="77777777" w:rsidR="00E763DF" w:rsidRPr="00E763DF" w:rsidRDefault="00E763DF" w:rsidP="00E763DF">
            <w:pPr>
              <w:ind w:firstLine="0"/>
              <w:rPr>
                <w:rFonts w:ascii="Aptos Narrow" w:eastAsia="Times New Roman" w:hAnsi="Aptos Narrow" w:cs="Times New Roman"/>
                <w:color w:val="000000"/>
                <w:lang w:val="en-CA" w:eastAsia="en-CA"/>
              </w:rPr>
            </w:pPr>
            <w:r w:rsidRPr="00E763DF">
              <w:rPr>
                <w:rFonts w:ascii="Aptos Narrow" w:eastAsia="Times New Roman" w:hAnsi="Aptos Narrow" w:cs="Times New Roman"/>
                <w:color w:val="000000"/>
                <w:lang w:val="en-CA" w:eastAsia="en-CA"/>
              </w:rPr>
              <w:t>Yes</w:t>
            </w:r>
          </w:p>
        </w:tc>
      </w:tr>
    </w:tbl>
    <w:p w14:paraId="3256F0AC" w14:textId="256F8A7B" w:rsidR="00E003AA" w:rsidRPr="00C23B75" w:rsidRDefault="00E003AA" w:rsidP="00E003AA">
      <w:pPr>
        <w:spacing w:line="276" w:lineRule="auto"/>
        <w:rPr>
          <w:rFonts w:ascii="Palatino Linotype" w:hAnsi="Palatino Linotype" w:cstheme="minorHAnsi"/>
          <w:b/>
          <w:sz w:val="28"/>
          <w:szCs w:val="28"/>
        </w:rPr>
      </w:pPr>
      <w:r w:rsidRPr="00C23B75">
        <w:rPr>
          <w:rFonts w:ascii="Palatino Linotype" w:hAnsi="Palatino Linotype" w:cstheme="minorHAnsi"/>
          <w:b/>
          <w:sz w:val="28"/>
          <w:szCs w:val="28"/>
        </w:rPr>
        <w:br w:type="page"/>
      </w:r>
    </w:p>
    <w:p w14:paraId="4C5BC203" w14:textId="0F9F774E" w:rsidR="00E003AA" w:rsidRPr="00A626AB" w:rsidRDefault="00E003AA" w:rsidP="00E003AA">
      <w:pPr>
        <w:rPr>
          <w:rFonts w:ascii="Palatino Linotype" w:hAnsi="Palatino Linotype" w:cstheme="minorHAnsi"/>
          <w:b/>
          <w:i/>
          <w:sz w:val="32"/>
          <w:szCs w:val="32"/>
          <w:u w:val="single"/>
        </w:rPr>
      </w:pPr>
      <w:r w:rsidRPr="00C23B75">
        <w:rPr>
          <w:rFonts w:ascii="Palatino Linotype" w:hAnsi="Palatino Linotype" w:cstheme="minorHAnsi"/>
          <w:b/>
          <w:sz w:val="32"/>
          <w:szCs w:val="32"/>
        </w:rPr>
        <w:lastRenderedPageBreak/>
        <w:t xml:space="preserve">Table 2.  </w:t>
      </w:r>
      <w:r w:rsidR="00A626AB">
        <w:rPr>
          <w:rFonts w:ascii="Palatino Linotype" w:hAnsi="Palatino Linotype" w:cstheme="minorHAnsi"/>
          <w:b/>
          <w:sz w:val="32"/>
          <w:szCs w:val="32"/>
        </w:rPr>
        <w:t>CL2-SA</w:t>
      </w:r>
      <w:r w:rsidR="00A626AB">
        <w:rPr>
          <w:rFonts w:ascii="Palatino Linotype" w:hAnsi="Palatino Linotype" w:cstheme="minorHAnsi"/>
          <w:b/>
          <w:i/>
          <w:sz w:val="32"/>
          <w:szCs w:val="32"/>
        </w:rPr>
        <w:t xml:space="preserve"> </w:t>
      </w:r>
      <w:r w:rsidR="00A626AB">
        <w:rPr>
          <w:rFonts w:ascii="Palatino Linotype" w:hAnsi="Palatino Linotype" w:cstheme="minorHAnsi"/>
          <w:b/>
          <w:sz w:val="32"/>
          <w:szCs w:val="32"/>
        </w:rPr>
        <w:t xml:space="preserve">FACILITY and </w:t>
      </w:r>
      <w:r w:rsidR="00A626AB" w:rsidRPr="00C23B75">
        <w:rPr>
          <w:rFonts w:ascii="Palatino Linotype" w:hAnsi="Palatino Linotype" w:cstheme="minorHAnsi"/>
          <w:b/>
          <w:sz w:val="32"/>
          <w:szCs w:val="32"/>
        </w:rPr>
        <w:t>OPERATIONAL PRACTICE REQUIREMENTS</w:t>
      </w:r>
      <w:r w:rsidRPr="00C23B75">
        <w:rPr>
          <w:rFonts w:ascii="Palatino Linotype" w:hAnsi="Palatino Linotype" w:cstheme="minorHAnsi"/>
          <w:b/>
          <w:sz w:val="32"/>
          <w:szCs w:val="32"/>
        </w:rPr>
        <w:t xml:space="preserve"> </w:t>
      </w:r>
      <w:r w:rsidR="00A626AB" w:rsidRPr="00A626AB">
        <w:rPr>
          <w:rFonts w:ascii="Palatino Linotype" w:hAnsi="Palatino Linotype" w:cstheme="minorHAnsi"/>
          <w:b/>
          <w:sz w:val="32"/>
          <w:szCs w:val="32"/>
          <w:u w:val="single"/>
        </w:rPr>
        <w:t xml:space="preserve">in addition to those for </w:t>
      </w:r>
      <w:r w:rsidRPr="00A626AB">
        <w:rPr>
          <w:rFonts w:ascii="Palatino Linotype" w:hAnsi="Palatino Linotype" w:cstheme="minorHAnsi"/>
          <w:b/>
          <w:sz w:val="32"/>
          <w:szCs w:val="32"/>
          <w:u w:val="single"/>
        </w:rPr>
        <w:t>CL2</w:t>
      </w:r>
      <w:r w:rsidR="00A626AB" w:rsidRPr="00A626AB">
        <w:rPr>
          <w:rFonts w:ascii="Palatino Linotype" w:hAnsi="Palatino Linotype" w:cstheme="minorHAnsi"/>
          <w:b/>
          <w:sz w:val="32"/>
          <w:szCs w:val="32"/>
          <w:u w:val="single"/>
        </w:rPr>
        <w:t xml:space="preserve"> </w:t>
      </w:r>
      <w:r w:rsidR="00A626AB" w:rsidRPr="00A626AB">
        <w:rPr>
          <w:rFonts w:ascii="Palatino Linotype" w:hAnsi="Palatino Linotype" w:cstheme="minorHAnsi"/>
          <w:b/>
          <w:i/>
          <w:sz w:val="32"/>
          <w:szCs w:val="32"/>
          <w:u w:val="single"/>
        </w:rPr>
        <w:t>in vitro</w:t>
      </w:r>
      <w:r w:rsidR="00490769">
        <w:rPr>
          <w:rFonts w:ascii="Palatino Linotype" w:hAnsi="Palatino Linotype" w:cstheme="minorHAnsi"/>
          <w:b/>
          <w:i/>
          <w:sz w:val="32"/>
          <w:szCs w:val="32"/>
          <w:u w:val="single"/>
        </w:rPr>
        <w:t xml:space="preserve"> (LWA)</w:t>
      </w:r>
    </w:p>
    <w:p w14:paraId="772ECA86" w14:textId="6F4D6913" w:rsidR="00EB4354" w:rsidRPr="00A626AB" w:rsidRDefault="00A626AB" w:rsidP="00E54EC8">
      <w:pPr>
        <w:pStyle w:val="ListParagraph"/>
        <w:numPr>
          <w:ilvl w:val="0"/>
          <w:numId w:val="49"/>
        </w:numPr>
        <w:rPr>
          <w:rFonts w:ascii="Palatino Linotype" w:hAnsi="Palatino Linotype" w:cstheme="minorHAnsi"/>
          <w:b/>
          <w:sz w:val="32"/>
          <w:szCs w:val="32"/>
        </w:rPr>
      </w:pPr>
      <w:r w:rsidRPr="00A626AB">
        <w:rPr>
          <w:rFonts w:ascii="Palatino Linotype" w:hAnsi="Palatino Linotype" w:cstheme="minorHAnsi"/>
          <w:b/>
        </w:rPr>
        <w:t xml:space="preserve">CL2-SA </w:t>
      </w:r>
      <w:r w:rsidR="00106E0D" w:rsidRPr="00106E0D">
        <w:rPr>
          <w:rFonts w:ascii="Palatino Linotype" w:hAnsi="Palatino Linotype" w:cstheme="minorHAnsi"/>
        </w:rPr>
        <w:t xml:space="preserve">- </w:t>
      </w:r>
      <w:r w:rsidRPr="00106E0D">
        <w:rPr>
          <w:rFonts w:ascii="Palatino Linotype" w:hAnsi="Palatino Linotype" w:cstheme="minorHAnsi"/>
        </w:rPr>
        <w:t>rooms with small animals in primary containment caging e.g. Micro isolator lids, or HEPA filtered vented racks under negative pressure</w:t>
      </w:r>
    </w:p>
    <w:p w14:paraId="4574120C" w14:textId="77777777" w:rsidR="00A626AB" w:rsidRDefault="00A626AB" w:rsidP="00A626AB"/>
    <w:p w14:paraId="1D6A1E3D" w14:textId="77777777" w:rsidR="00E763DF" w:rsidRDefault="00E763DF" w:rsidP="00A626AB"/>
    <w:tbl>
      <w:tblPr>
        <w:tblW w:w="12055" w:type="dxa"/>
        <w:tblLook w:val="04A0" w:firstRow="1" w:lastRow="0" w:firstColumn="1" w:lastColumn="0" w:noHBand="0" w:noVBand="1"/>
      </w:tblPr>
      <w:tblGrid>
        <w:gridCol w:w="1580"/>
        <w:gridCol w:w="9035"/>
        <w:gridCol w:w="1440"/>
      </w:tblGrid>
      <w:tr w:rsidR="0018589A" w:rsidRPr="0018589A" w14:paraId="3A8AD4F8" w14:textId="77777777" w:rsidTr="00C37DBE">
        <w:trPr>
          <w:trHeight w:val="300"/>
        </w:trPr>
        <w:tc>
          <w:tcPr>
            <w:tcW w:w="1580" w:type="dxa"/>
            <w:tcBorders>
              <w:top w:val="single" w:sz="4" w:space="0" w:color="E97132"/>
              <w:left w:val="single" w:sz="4" w:space="0" w:color="E97132"/>
              <w:bottom w:val="nil"/>
              <w:right w:val="nil"/>
            </w:tcBorders>
            <w:shd w:val="clear" w:color="000000" w:fill="FF0000"/>
            <w:vAlign w:val="bottom"/>
            <w:hideMark/>
          </w:tcPr>
          <w:p w14:paraId="6D4785C2" w14:textId="77777777" w:rsidR="0018589A" w:rsidRPr="0018589A" w:rsidRDefault="0018589A" w:rsidP="0018589A">
            <w:pPr>
              <w:ind w:firstLine="0"/>
              <w:rPr>
                <w:rFonts w:ascii="Aptos Narrow" w:eastAsia="Times New Roman" w:hAnsi="Aptos Narrow" w:cs="Times New Roman"/>
                <w:b/>
                <w:bCs/>
                <w:color w:val="FFFFFF"/>
                <w:lang w:val="en-CA" w:eastAsia="en-CA"/>
              </w:rPr>
            </w:pPr>
            <w:r w:rsidRPr="0018589A">
              <w:rPr>
                <w:rFonts w:ascii="Aptos Narrow" w:eastAsia="Times New Roman" w:hAnsi="Aptos Narrow" w:cs="Times New Roman"/>
                <w:b/>
                <w:bCs/>
                <w:color w:val="FFFFFF"/>
                <w:lang w:val="en-CA" w:eastAsia="en-CA"/>
              </w:rPr>
              <w:t>Requirement</w:t>
            </w:r>
          </w:p>
        </w:tc>
        <w:tc>
          <w:tcPr>
            <w:tcW w:w="9035" w:type="dxa"/>
            <w:tcBorders>
              <w:top w:val="single" w:sz="4" w:space="0" w:color="E97132"/>
              <w:left w:val="nil"/>
              <w:bottom w:val="nil"/>
              <w:right w:val="nil"/>
            </w:tcBorders>
            <w:shd w:val="clear" w:color="000000" w:fill="FF0000"/>
            <w:vAlign w:val="bottom"/>
            <w:hideMark/>
          </w:tcPr>
          <w:p w14:paraId="6BE3676C" w14:textId="77777777" w:rsidR="0018589A" w:rsidRPr="0018589A" w:rsidRDefault="0018589A" w:rsidP="0018589A">
            <w:pPr>
              <w:ind w:firstLine="0"/>
              <w:rPr>
                <w:rFonts w:ascii="Aptos Narrow" w:eastAsia="Times New Roman" w:hAnsi="Aptos Narrow" w:cs="Times New Roman"/>
                <w:b/>
                <w:bCs/>
                <w:color w:val="FFFFFF"/>
                <w:lang w:val="en-CA" w:eastAsia="en-CA"/>
              </w:rPr>
            </w:pPr>
            <w:r w:rsidRPr="0018589A">
              <w:rPr>
                <w:rFonts w:ascii="Aptos Narrow" w:eastAsia="Times New Roman" w:hAnsi="Aptos Narrow" w:cs="Times New Roman"/>
                <w:b/>
                <w:bCs/>
                <w:color w:val="FFFFFF"/>
                <w:lang w:val="en-CA" w:eastAsia="en-CA"/>
              </w:rPr>
              <w:t>Requirement Note</w:t>
            </w:r>
          </w:p>
        </w:tc>
        <w:tc>
          <w:tcPr>
            <w:tcW w:w="1440" w:type="dxa"/>
            <w:tcBorders>
              <w:top w:val="single" w:sz="4" w:space="0" w:color="E97132"/>
              <w:left w:val="nil"/>
              <w:bottom w:val="nil"/>
              <w:right w:val="nil"/>
            </w:tcBorders>
            <w:shd w:val="clear" w:color="000000" w:fill="FF0000"/>
            <w:vAlign w:val="bottom"/>
            <w:hideMark/>
          </w:tcPr>
          <w:p w14:paraId="0E03957F" w14:textId="77777777" w:rsidR="0018589A" w:rsidRPr="0018589A" w:rsidRDefault="0018589A" w:rsidP="0018589A">
            <w:pPr>
              <w:ind w:firstLine="0"/>
              <w:rPr>
                <w:rFonts w:ascii="Aptos Narrow" w:eastAsia="Times New Roman" w:hAnsi="Aptos Narrow" w:cs="Times New Roman"/>
                <w:b/>
                <w:bCs/>
                <w:color w:val="FFFFFF"/>
                <w:lang w:val="en-CA" w:eastAsia="en-CA"/>
              </w:rPr>
            </w:pPr>
            <w:r w:rsidRPr="0018589A">
              <w:rPr>
                <w:rFonts w:ascii="Aptos Narrow" w:eastAsia="Times New Roman" w:hAnsi="Aptos Narrow" w:cs="Times New Roman"/>
                <w:b/>
                <w:bCs/>
                <w:color w:val="FFFFFF"/>
                <w:lang w:val="en-CA" w:eastAsia="en-CA"/>
              </w:rPr>
              <w:t>CL2</w:t>
            </w:r>
          </w:p>
        </w:tc>
      </w:tr>
      <w:tr w:rsidR="0018589A" w:rsidRPr="0018589A" w14:paraId="4082A61B"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7B1911E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3.1.3</w:t>
            </w:r>
          </w:p>
        </w:tc>
        <w:tc>
          <w:tcPr>
            <w:tcW w:w="9035" w:type="dxa"/>
            <w:tcBorders>
              <w:top w:val="single" w:sz="4" w:space="0" w:color="E97132"/>
              <w:left w:val="nil"/>
              <w:bottom w:val="nil"/>
              <w:right w:val="nil"/>
            </w:tcBorders>
            <w:vAlign w:val="bottom"/>
            <w:hideMark/>
          </w:tcPr>
          <w:p w14:paraId="0BD07C4D"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Windows on the containment barrier to be non-opening and sealed.</w:t>
            </w:r>
          </w:p>
        </w:tc>
        <w:tc>
          <w:tcPr>
            <w:tcW w:w="1440" w:type="dxa"/>
            <w:tcBorders>
              <w:top w:val="single" w:sz="4" w:space="0" w:color="E97132"/>
              <w:left w:val="nil"/>
              <w:bottom w:val="nil"/>
              <w:right w:val="nil"/>
            </w:tcBorders>
            <w:vAlign w:val="bottom"/>
            <w:hideMark/>
          </w:tcPr>
          <w:p w14:paraId="583D3E0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327BAEB1"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6F2B3FC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3.2.5</w:t>
            </w:r>
          </w:p>
        </w:tc>
        <w:tc>
          <w:tcPr>
            <w:tcW w:w="9035" w:type="dxa"/>
            <w:tcBorders>
              <w:top w:val="single" w:sz="4" w:space="0" w:color="E97132"/>
              <w:left w:val="nil"/>
              <w:bottom w:val="nil"/>
              <w:right w:val="nil"/>
            </w:tcBorders>
            <w:vAlign w:val="bottom"/>
            <w:hideMark/>
          </w:tcPr>
          <w:p w14:paraId="693AE406"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Restricted access into the containment zone to be provided through a controlled access system.</w:t>
            </w:r>
          </w:p>
        </w:tc>
        <w:tc>
          <w:tcPr>
            <w:tcW w:w="1440" w:type="dxa"/>
            <w:tcBorders>
              <w:top w:val="single" w:sz="4" w:space="0" w:color="E97132"/>
              <w:left w:val="nil"/>
              <w:bottom w:val="nil"/>
              <w:right w:val="nil"/>
            </w:tcBorders>
            <w:vAlign w:val="bottom"/>
            <w:hideMark/>
          </w:tcPr>
          <w:p w14:paraId="134AAA8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36571191"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4DE98CF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3.2.9</w:t>
            </w:r>
          </w:p>
        </w:tc>
        <w:tc>
          <w:tcPr>
            <w:tcW w:w="9035" w:type="dxa"/>
            <w:tcBorders>
              <w:top w:val="single" w:sz="4" w:space="0" w:color="E97132"/>
              <w:left w:val="nil"/>
              <w:bottom w:val="nil"/>
              <w:right w:val="nil"/>
            </w:tcBorders>
            <w:vAlign w:val="bottom"/>
            <w:hideMark/>
          </w:tcPr>
          <w:p w14:paraId="13D3048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Space to be provided inside the containment zone for dedicated PPE that has been worn and may be reused.</w:t>
            </w:r>
          </w:p>
        </w:tc>
        <w:tc>
          <w:tcPr>
            <w:tcW w:w="1440" w:type="dxa"/>
            <w:tcBorders>
              <w:top w:val="single" w:sz="4" w:space="0" w:color="E97132"/>
              <w:left w:val="nil"/>
              <w:bottom w:val="nil"/>
              <w:right w:val="nil"/>
            </w:tcBorders>
            <w:vAlign w:val="bottom"/>
            <w:hideMark/>
          </w:tcPr>
          <w:p w14:paraId="21618C7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3F631BD"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4549BB1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3.2.10</w:t>
            </w:r>
          </w:p>
        </w:tc>
        <w:tc>
          <w:tcPr>
            <w:tcW w:w="9035" w:type="dxa"/>
            <w:tcBorders>
              <w:top w:val="single" w:sz="4" w:space="0" w:color="E97132"/>
              <w:left w:val="nil"/>
              <w:bottom w:val="nil"/>
              <w:right w:val="nil"/>
            </w:tcBorders>
            <w:vAlign w:val="bottom"/>
            <w:hideMark/>
          </w:tcPr>
          <w:p w14:paraId="389A81B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Dedicated change area to be provided to facilitate entry and exit procedures and the separation of personal clothing from dedicated PPE that has been worn (i.e., “clean” change area separated from “dirty” change area).</w:t>
            </w:r>
          </w:p>
        </w:tc>
        <w:tc>
          <w:tcPr>
            <w:tcW w:w="1440" w:type="dxa"/>
            <w:tcBorders>
              <w:top w:val="single" w:sz="4" w:space="0" w:color="E97132"/>
              <w:left w:val="nil"/>
              <w:bottom w:val="nil"/>
              <w:right w:val="nil"/>
            </w:tcBorders>
            <w:vAlign w:val="bottom"/>
            <w:hideMark/>
          </w:tcPr>
          <w:p w14:paraId="1A705EE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A70B1D8"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76DF0DB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3.2.11</w:t>
            </w:r>
          </w:p>
        </w:tc>
        <w:tc>
          <w:tcPr>
            <w:tcW w:w="9035" w:type="dxa"/>
            <w:tcBorders>
              <w:top w:val="single" w:sz="4" w:space="0" w:color="E97132"/>
              <w:left w:val="nil"/>
              <w:bottom w:val="nil"/>
              <w:right w:val="nil"/>
            </w:tcBorders>
            <w:vAlign w:val="bottom"/>
            <w:hideMark/>
          </w:tcPr>
          <w:p w14:paraId="661E924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anterooms to be provided to prevent contamination of the “clean” corridor and areas outside the containment zone.  [Not required for CL2 SA zones.]</w:t>
            </w:r>
          </w:p>
        </w:tc>
        <w:tc>
          <w:tcPr>
            <w:tcW w:w="1440" w:type="dxa"/>
            <w:tcBorders>
              <w:top w:val="single" w:sz="4" w:space="0" w:color="E97132"/>
              <w:left w:val="nil"/>
              <w:bottom w:val="nil"/>
              <w:right w:val="nil"/>
            </w:tcBorders>
            <w:vAlign w:val="bottom"/>
            <w:hideMark/>
          </w:tcPr>
          <w:p w14:paraId="3DDDA0D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207F009"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5063A5D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3.2.14</w:t>
            </w:r>
          </w:p>
        </w:tc>
        <w:tc>
          <w:tcPr>
            <w:tcW w:w="9035" w:type="dxa"/>
            <w:tcBorders>
              <w:top w:val="single" w:sz="4" w:space="0" w:color="E97132"/>
              <w:left w:val="nil"/>
              <w:bottom w:val="nil"/>
              <w:right w:val="nil"/>
            </w:tcBorders>
            <w:vAlign w:val="bottom"/>
            <w:hideMark/>
          </w:tcPr>
          <w:p w14:paraId="19DD815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anteroom critical doors to be provided with a mechanism that prevents their simultaneous opening.  [Not required for CL2 SA zones.]</w:t>
            </w:r>
          </w:p>
        </w:tc>
        <w:tc>
          <w:tcPr>
            <w:tcW w:w="1440" w:type="dxa"/>
            <w:tcBorders>
              <w:top w:val="single" w:sz="4" w:space="0" w:color="E97132"/>
              <w:left w:val="nil"/>
              <w:bottom w:val="nil"/>
              <w:right w:val="nil"/>
            </w:tcBorders>
            <w:vAlign w:val="bottom"/>
            <w:hideMark/>
          </w:tcPr>
          <w:p w14:paraId="61B6EF5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326566AB"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45905B8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3.3.3</w:t>
            </w:r>
          </w:p>
        </w:tc>
        <w:tc>
          <w:tcPr>
            <w:tcW w:w="9035" w:type="dxa"/>
            <w:tcBorders>
              <w:top w:val="single" w:sz="4" w:space="0" w:color="E97132"/>
              <w:left w:val="nil"/>
              <w:bottom w:val="nil"/>
              <w:right w:val="nil"/>
            </w:tcBorders>
            <w:vAlign w:val="bottom"/>
            <w:hideMark/>
          </w:tcPr>
          <w:p w14:paraId="4E14A7E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In accordance with function, surfaces to be continuous and sealed with adjacent and overlapping materials.</w:t>
            </w:r>
          </w:p>
        </w:tc>
        <w:tc>
          <w:tcPr>
            <w:tcW w:w="1440" w:type="dxa"/>
            <w:tcBorders>
              <w:top w:val="single" w:sz="4" w:space="0" w:color="E97132"/>
              <w:left w:val="nil"/>
              <w:bottom w:val="nil"/>
              <w:right w:val="nil"/>
            </w:tcBorders>
            <w:vAlign w:val="bottom"/>
            <w:hideMark/>
          </w:tcPr>
          <w:p w14:paraId="097A42E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0A319958" w14:textId="77777777" w:rsidTr="00C37DBE">
        <w:trPr>
          <w:trHeight w:val="900"/>
        </w:trPr>
        <w:tc>
          <w:tcPr>
            <w:tcW w:w="1580" w:type="dxa"/>
            <w:tcBorders>
              <w:top w:val="single" w:sz="4" w:space="0" w:color="E97132"/>
              <w:left w:val="single" w:sz="4" w:space="0" w:color="E97132"/>
              <w:bottom w:val="nil"/>
              <w:right w:val="nil"/>
            </w:tcBorders>
            <w:vAlign w:val="bottom"/>
            <w:hideMark/>
          </w:tcPr>
          <w:p w14:paraId="7720844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3.4.1</w:t>
            </w:r>
          </w:p>
        </w:tc>
        <w:tc>
          <w:tcPr>
            <w:tcW w:w="9035" w:type="dxa"/>
            <w:tcBorders>
              <w:top w:val="single" w:sz="4" w:space="0" w:color="E97132"/>
              <w:left w:val="nil"/>
              <w:bottom w:val="nil"/>
              <w:right w:val="nil"/>
            </w:tcBorders>
            <w:vAlign w:val="bottom"/>
            <w:hideMark/>
          </w:tcPr>
          <w:p w14:paraId="357FE06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Inward airflow to be provided and maintained at the containment barrier where: regulated materials that are primarily infectious or transmitted by inhalation are handled; or  infectious aerosols or aerosolized toxins may be generated by the procedures outside a primary containment device. [Not required for CL2 SA zones.]</w:t>
            </w:r>
          </w:p>
        </w:tc>
        <w:tc>
          <w:tcPr>
            <w:tcW w:w="1440" w:type="dxa"/>
            <w:tcBorders>
              <w:top w:val="single" w:sz="4" w:space="0" w:color="E97132"/>
              <w:left w:val="nil"/>
              <w:bottom w:val="nil"/>
              <w:right w:val="nil"/>
            </w:tcBorders>
            <w:vAlign w:val="bottom"/>
            <w:hideMark/>
          </w:tcPr>
          <w:p w14:paraId="05CFA67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4F66842"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BD4795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3.4.3</w:t>
            </w:r>
          </w:p>
        </w:tc>
        <w:tc>
          <w:tcPr>
            <w:tcW w:w="9035" w:type="dxa"/>
            <w:tcBorders>
              <w:top w:val="single" w:sz="4" w:space="0" w:color="E97132"/>
              <w:left w:val="nil"/>
              <w:bottom w:val="nil"/>
              <w:right w:val="nil"/>
            </w:tcBorders>
            <w:vAlign w:val="bottom"/>
            <w:hideMark/>
          </w:tcPr>
          <w:p w14:paraId="113FFD8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monitoring devices that visually indicate inward airflow to be provided at a location where they can be verified by personnel immediately prior to entry.  [Not required for CL2 SA zones.]</w:t>
            </w:r>
          </w:p>
        </w:tc>
        <w:tc>
          <w:tcPr>
            <w:tcW w:w="1440" w:type="dxa"/>
            <w:tcBorders>
              <w:top w:val="single" w:sz="4" w:space="0" w:color="E97132"/>
              <w:left w:val="nil"/>
              <w:bottom w:val="nil"/>
              <w:right w:val="nil"/>
            </w:tcBorders>
            <w:vAlign w:val="bottom"/>
            <w:hideMark/>
          </w:tcPr>
          <w:p w14:paraId="5EEE3F1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18BC1B9"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C0A9A3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lastRenderedPageBreak/>
              <w:t>3.4.9</w:t>
            </w:r>
          </w:p>
        </w:tc>
        <w:tc>
          <w:tcPr>
            <w:tcW w:w="9035" w:type="dxa"/>
            <w:tcBorders>
              <w:top w:val="single" w:sz="4" w:space="0" w:color="E97132"/>
              <w:left w:val="nil"/>
              <w:bottom w:val="nil"/>
              <w:right w:val="nil"/>
            </w:tcBorders>
            <w:vAlign w:val="bottom"/>
            <w:hideMark/>
          </w:tcPr>
          <w:p w14:paraId="2DCA517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exhaust air to be:  HEPA-filtered or high efficiency-filtered;  treated with a validated method that prevents the release of regulated materials; or  100% exhausted directly to the outdoors. [Not required for CL2 SA zones.]</w:t>
            </w:r>
          </w:p>
        </w:tc>
        <w:tc>
          <w:tcPr>
            <w:tcW w:w="1440" w:type="dxa"/>
            <w:tcBorders>
              <w:top w:val="single" w:sz="4" w:space="0" w:color="E97132"/>
              <w:left w:val="nil"/>
              <w:bottom w:val="nil"/>
              <w:right w:val="nil"/>
            </w:tcBorders>
            <w:vAlign w:val="bottom"/>
            <w:hideMark/>
          </w:tcPr>
          <w:p w14:paraId="45A54D1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535521CA"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1993C9E6"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3.4.14</w:t>
            </w:r>
          </w:p>
        </w:tc>
        <w:tc>
          <w:tcPr>
            <w:tcW w:w="9035" w:type="dxa"/>
            <w:tcBorders>
              <w:top w:val="single" w:sz="4" w:space="0" w:color="E97132"/>
              <w:left w:val="nil"/>
              <w:bottom w:val="nil"/>
              <w:right w:val="nil"/>
            </w:tcBorders>
            <w:vAlign w:val="bottom"/>
            <w:hideMark/>
          </w:tcPr>
          <w:p w14:paraId="55B5416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HEPA or high efficiency filter housings to allow for in situ filter isolation, decontamination, and testing.</w:t>
            </w:r>
          </w:p>
        </w:tc>
        <w:tc>
          <w:tcPr>
            <w:tcW w:w="1440" w:type="dxa"/>
            <w:tcBorders>
              <w:top w:val="single" w:sz="4" w:space="0" w:color="E97132"/>
              <w:left w:val="nil"/>
              <w:bottom w:val="nil"/>
              <w:right w:val="nil"/>
            </w:tcBorders>
            <w:vAlign w:val="bottom"/>
            <w:hideMark/>
          </w:tcPr>
          <w:p w14:paraId="259B569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20815CDD"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03FE1ACD"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3.5.1</w:t>
            </w:r>
          </w:p>
        </w:tc>
        <w:tc>
          <w:tcPr>
            <w:tcW w:w="9035" w:type="dxa"/>
            <w:tcBorders>
              <w:top w:val="single" w:sz="4" w:space="0" w:color="E97132"/>
              <w:left w:val="nil"/>
              <w:bottom w:val="nil"/>
              <w:right w:val="nil"/>
            </w:tcBorders>
            <w:vAlign w:val="bottom"/>
            <w:hideMark/>
          </w:tcPr>
          <w:p w14:paraId="4656EAD6"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Exposed conduits, piping, and other services to be mounted in a manner that allows for decontamination of all surfaces.</w:t>
            </w:r>
          </w:p>
        </w:tc>
        <w:tc>
          <w:tcPr>
            <w:tcW w:w="1440" w:type="dxa"/>
            <w:tcBorders>
              <w:top w:val="single" w:sz="4" w:space="0" w:color="E97132"/>
              <w:left w:val="nil"/>
              <w:bottom w:val="nil"/>
              <w:right w:val="nil"/>
            </w:tcBorders>
            <w:vAlign w:val="bottom"/>
            <w:hideMark/>
          </w:tcPr>
          <w:p w14:paraId="0F7BEEB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3D43FB1"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1DD44C3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3.5.5</w:t>
            </w:r>
          </w:p>
        </w:tc>
        <w:tc>
          <w:tcPr>
            <w:tcW w:w="9035" w:type="dxa"/>
            <w:tcBorders>
              <w:top w:val="single" w:sz="4" w:space="0" w:color="E97132"/>
              <w:left w:val="nil"/>
              <w:bottom w:val="nil"/>
              <w:right w:val="nil"/>
            </w:tcBorders>
            <w:vAlign w:val="bottom"/>
            <w:hideMark/>
          </w:tcPr>
          <w:p w14:paraId="747CFA8D"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Handwashing sinks to be equipped with “hands-free” capability.</w:t>
            </w:r>
          </w:p>
        </w:tc>
        <w:tc>
          <w:tcPr>
            <w:tcW w:w="1440" w:type="dxa"/>
            <w:tcBorders>
              <w:top w:val="single" w:sz="4" w:space="0" w:color="E97132"/>
              <w:left w:val="nil"/>
              <w:bottom w:val="nil"/>
              <w:right w:val="nil"/>
            </w:tcBorders>
            <w:vAlign w:val="bottom"/>
            <w:hideMark/>
          </w:tcPr>
          <w:p w14:paraId="79A4D6E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0F47C881"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409C4DE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3.5.6</w:t>
            </w:r>
          </w:p>
        </w:tc>
        <w:tc>
          <w:tcPr>
            <w:tcW w:w="9035" w:type="dxa"/>
            <w:tcBorders>
              <w:top w:val="single" w:sz="4" w:space="0" w:color="E97132"/>
              <w:left w:val="nil"/>
              <w:bottom w:val="nil"/>
              <w:right w:val="nil"/>
            </w:tcBorders>
            <w:vAlign w:val="bottom"/>
            <w:hideMark/>
          </w:tcPr>
          <w:p w14:paraId="47667B2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Rooms housing process equipment and other services to be capable of containing the total volume of a release of large scale process fluids that have not been decontaminated.  [Not required for CL2 SA zones.]</w:t>
            </w:r>
          </w:p>
        </w:tc>
        <w:tc>
          <w:tcPr>
            <w:tcW w:w="1440" w:type="dxa"/>
            <w:tcBorders>
              <w:top w:val="single" w:sz="4" w:space="0" w:color="E97132"/>
              <w:left w:val="nil"/>
              <w:bottom w:val="nil"/>
              <w:right w:val="nil"/>
            </w:tcBorders>
            <w:vAlign w:val="bottom"/>
            <w:hideMark/>
          </w:tcPr>
          <w:p w14:paraId="418E686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E4B105C" w14:textId="77777777" w:rsidTr="00C37DBE">
        <w:trPr>
          <w:trHeight w:val="900"/>
        </w:trPr>
        <w:tc>
          <w:tcPr>
            <w:tcW w:w="1580" w:type="dxa"/>
            <w:tcBorders>
              <w:top w:val="single" w:sz="4" w:space="0" w:color="E97132"/>
              <w:left w:val="single" w:sz="4" w:space="0" w:color="E97132"/>
              <w:bottom w:val="nil"/>
              <w:right w:val="nil"/>
            </w:tcBorders>
            <w:vAlign w:val="bottom"/>
            <w:hideMark/>
          </w:tcPr>
          <w:p w14:paraId="4FE3C03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3.6.2</w:t>
            </w:r>
          </w:p>
        </w:tc>
        <w:tc>
          <w:tcPr>
            <w:tcW w:w="9035" w:type="dxa"/>
            <w:tcBorders>
              <w:top w:val="single" w:sz="4" w:space="0" w:color="E97132"/>
              <w:left w:val="nil"/>
              <w:bottom w:val="nil"/>
              <w:right w:val="nil"/>
            </w:tcBorders>
            <w:vAlign w:val="bottom"/>
            <w:hideMark/>
          </w:tcPr>
          <w:p w14:paraId="6F522FD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the room does not serve as primary containment, process equipment, closed systems, and other primary containment devices to prevent the release of regulated materials under normal operations or have mechanisms in place to contain a potential release.  [Not required for CL2 SA zones.]</w:t>
            </w:r>
          </w:p>
        </w:tc>
        <w:tc>
          <w:tcPr>
            <w:tcW w:w="1440" w:type="dxa"/>
            <w:tcBorders>
              <w:top w:val="single" w:sz="4" w:space="0" w:color="E97132"/>
              <w:left w:val="nil"/>
              <w:bottom w:val="nil"/>
              <w:right w:val="nil"/>
            </w:tcBorders>
            <w:vAlign w:val="bottom"/>
            <w:hideMark/>
          </w:tcPr>
          <w:p w14:paraId="3F02ED0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524889B"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50BF80D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3.6.3</w:t>
            </w:r>
          </w:p>
        </w:tc>
        <w:tc>
          <w:tcPr>
            <w:tcW w:w="9035" w:type="dxa"/>
            <w:tcBorders>
              <w:top w:val="single" w:sz="4" w:space="0" w:color="E97132"/>
              <w:left w:val="nil"/>
              <w:bottom w:val="nil"/>
              <w:right w:val="nil"/>
            </w:tcBorders>
            <w:vAlign w:val="bottom"/>
            <w:hideMark/>
          </w:tcPr>
          <w:p w14:paraId="5DBDEB9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Primary containment caging to be provided to house regulated animals.  [Not required for large scale production areas.]</w:t>
            </w:r>
          </w:p>
        </w:tc>
        <w:tc>
          <w:tcPr>
            <w:tcW w:w="1440" w:type="dxa"/>
            <w:tcBorders>
              <w:top w:val="single" w:sz="4" w:space="0" w:color="E97132"/>
              <w:left w:val="nil"/>
              <w:bottom w:val="nil"/>
              <w:right w:val="nil"/>
            </w:tcBorders>
            <w:vAlign w:val="bottom"/>
            <w:hideMark/>
          </w:tcPr>
          <w:p w14:paraId="5A0461B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CCB91FB"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1599A33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4.3.3</w:t>
            </w:r>
          </w:p>
        </w:tc>
        <w:tc>
          <w:tcPr>
            <w:tcW w:w="9035" w:type="dxa"/>
            <w:tcBorders>
              <w:top w:val="single" w:sz="4" w:space="0" w:color="E97132"/>
              <w:left w:val="nil"/>
              <w:bottom w:val="nil"/>
              <w:right w:val="nil"/>
            </w:tcBorders>
            <w:vAlign w:val="bottom"/>
            <w:hideMark/>
          </w:tcPr>
          <w:p w14:paraId="42162C1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Gloves to be worn when handling regulated materials or regulated animals.</w:t>
            </w:r>
          </w:p>
        </w:tc>
        <w:tc>
          <w:tcPr>
            <w:tcW w:w="1440" w:type="dxa"/>
            <w:tcBorders>
              <w:top w:val="single" w:sz="4" w:space="0" w:color="E97132"/>
              <w:left w:val="nil"/>
              <w:bottom w:val="nil"/>
              <w:right w:val="nil"/>
            </w:tcBorders>
            <w:vAlign w:val="bottom"/>
            <w:hideMark/>
          </w:tcPr>
          <w:p w14:paraId="67A695B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8BE039C"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8AC42F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4.4.7</w:t>
            </w:r>
          </w:p>
        </w:tc>
        <w:tc>
          <w:tcPr>
            <w:tcW w:w="9035" w:type="dxa"/>
            <w:tcBorders>
              <w:top w:val="single" w:sz="4" w:space="0" w:color="E97132"/>
              <w:left w:val="nil"/>
              <w:bottom w:val="nil"/>
              <w:right w:val="nil"/>
            </w:tcBorders>
            <w:vAlign w:val="bottom"/>
            <w:hideMark/>
          </w:tcPr>
          <w:p w14:paraId="7391F67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Personnel to verify correct reading of devices that visually indicate inward airflow immediately prior to entry into an area where inward airflow is required.  [Not required for CL2 SA zones.]</w:t>
            </w:r>
          </w:p>
        </w:tc>
        <w:tc>
          <w:tcPr>
            <w:tcW w:w="1440" w:type="dxa"/>
            <w:tcBorders>
              <w:top w:val="single" w:sz="4" w:space="0" w:color="E97132"/>
              <w:left w:val="nil"/>
              <w:bottom w:val="nil"/>
              <w:right w:val="nil"/>
            </w:tcBorders>
            <w:vAlign w:val="bottom"/>
            <w:hideMark/>
          </w:tcPr>
          <w:p w14:paraId="41A8186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DB8A3E0"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5C9D54B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4.4.10</w:t>
            </w:r>
          </w:p>
        </w:tc>
        <w:tc>
          <w:tcPr>
            <w:tcW w:w="9035" w:type="dxa"/>
            <w:tcBorders>
              <w:top w:val="single" w:sz="4" w:space="0" w:color="E97132"/>
              <w:left w:val="nil"/>
              <w:bottom w:val="nil"/>
              <w:right w:val="nil"/>
            </w:tcBorders>
            <w:vAlign w:val="bottom"/>
            <w:hideMark/>
          </w:tcPr>
          <w:p w14:paraId="1AC87AB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Personal belongings and items for personal use not required for work to be left outside the containment zone or in change areas outside the containment barrier.</w:t>
            </w:r>
          </w:p>
        </w:tc>
        <w:tc>
          <w:tcPr>
            <w:tcW w:w="1440" w:type="dxa"/>
            <w:tcBorders>
              <w:top w:val="single" w:sz="4" w:space="0" w:color="E97132"/>
              <w:left w:val="nil"/>
              <w:bottom w:val="nil"/>
              <w:right w:val="nil"/>
            </w:tcBorders>
            <w:vAlign w:val="bottom"/>
            <w:hideMark/>
          </w:tcPr>
          <w:p w14:paraId="18180D0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33AE29C7"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5F73BC8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4.5.25</w:t>
            </w:r>
          </w:p>
        </w:tc>
        <w:tc>
          <w:tcPr>
            <w:tcW w:w="9035" w:type="dxa"/>
            <w:tcBorders>
              <w:top w:val="single" w:sz="4" w:space="0" w:color="E97132"/>
              <w:left w:val="nil"/>
              <w:bottom w:val="nil"/>
              <w:right w:val="nil"/>
            </w:tcBorders>
            <w:vAlign w:val="bottom"/>
            <w:hideMark/>
          </w:tcPr>
          <w:p w14:paraId="7613DC6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Large scale production and processing of regulated materials to be performed within process equipment, a closed system, or other primary containment device.  [Not required for CL2 SA zones.]</w:t>
            </w:r>
          </w:p>
        </w:tc>
        <w:tc>
          <w:tcPr>
            <w:tcW w:w="1440" w:type="dxa"/>
            <w:tcBorders>
              <w:top w:val="single" w:sz="4" w:space="0" w:color="E97132"/>
              <w:left w:val="nil"/>
              <w:bottom w:val="nil"/>
              <w:right w:val="nil"/>
            </w:tcBorders>
            <w:vAlign w:val="bottom"/>
            <w:hideMark/>
          </w:tcPr>
          <w:p w14:paraId="72FB746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39310C2D"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3B858957"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4.5.26</w:t>
            </w:r>
          </w:p>
        </w:tc>
        <w:tc>
          <w:tcPr>
            <w:tcW w:w="9035" w:type="dxa"/>
            <w:tcBorders>
              <w:top w:val="single" w:sz="4" w:space="0" w:color="E97132"/>
              <w:left w:val="nil"/>
              <w:bottom w:val="nil"/>
              <w:right w:val="nil"/>
            </w:tcBorders>
            <w:vAlign w:val="bottom"/>
            <w:hideMark/>
          </w:tcPr>
          <w:p w14:paraId="0CF2A47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Collecting samples, adding materials, or transferring fluids during large scale activities to be performed in a manner that prevents the release of regulated materials.  [Not required for CL2 SA zones.]</w:t>
            </w:r>
          </w:p>
        </w:tc>
        <w:tc>
          <w:tcPr>
            <w:tcW w:w="1440" w:type="dxa"/>
            <w:tcBorders>
              <w:top w:val="single" w:sz="4" w:space="0" w:color="E97132"/>
              <w:left w:val="nil"/>
              <w:bottom w:val="nil"/>
              <w:right w:val="nil"/>
            </w:tcBorders>
            <w:vAlign w:val="bottom"/>
            <w:hideMark/>
          </w:tcPr>
          <w:p w14:paraId="539C95F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8505344"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9ACFB1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4.6.1</w:t>
            </w:r>
          </w:p>
        </w:tc>
        <w:tc>
          <w:tcPr>
            <w:tcW w:w="9035" w:type="dxa"/>
            <w:tcBorders>
              <w:top w:val="single" w:sz="4" w:space="0" w:color="E97132"/>
              <w:left w:val="nil"/>
              <w:bottom w:val="nil"/>
              <w:right w:val="nil"/>
            </w:tcBorders>
            <w:vAlign w:val="bottom"/>
            <w:hideMark/>
          </w:tcPr>
          <w:p w14:paraId="6C291B36"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Viewing of animals by unauthorized individuals through windows on the containment barrier to be prevented.  [Not required for CL2 large scale production areas.]</w:t>
            </w:r>
          </w:p>
        </w:tc>
        <w:tc>
          <w:tcPr>
            <w:tcW w:w="1440" w:type="dxa"/>
            <w:tcBorders>
              <w:top w:val="single" w:sz="4" w:space="0" w:color="E97132"/>
              <w:left w:val="nil"/>
              <w:bottom w:val="nil"/>
              <w:right w:val="nil"/>
            </w:tcBorders>
            <w:vAlign w:val="bottom"/>
            <w:hideMark/>
          </w:tcPr>
          <w:p w14:paraId="0005C48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0BE6F14E"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3C973FB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lastRenderedPageBreak/>
              <w:t>4.6.2</w:t>
            </w:r>
          </w:p>
        </w:tc>
        <w:tc>
          <w:tcPr>
            <w:tcW w:w="9035" w:type="dxa"/>
            <w:tcBorders>
              <w:top w:val="single" w:sz="4" w:space="0" w:color="E97132"/>
              <w:left w:val="nil"/>
              <w:bottom w:val="nil"/>
              <w:right w:val="nil"/>
            </w:tcBorders>
            <w:vAlign w:val="bottom"/>
            <w:hideMark/>
          </w:tcPr>
          <w:p w14:paraId="1173C8AA"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Procedures to be used to minimize injury to personnel, including scratches, bites, kicks, crushing injuries, and accidental self-inoculation.  [Not required for CL2 large scale production areas.]</w:t>
            </w:r>
          </w:p>
        </w:tc>
        <w:tc>
          <w:tcPr>
            <w:tcW w:w="1440" w:type="dxa"/>
            <w:tcBorders>
              <w:top w:val="single" w:sz="4" w:space="0" w:color="E97132"/>
              <w:left w:val="nil"/>
              <w:bottom w:val="nil"/>
              <w:right w:val="nil"/>
            </w:tcBorders>
            <w:vAlign w:val="bottom"/>
            <w:hideMark/>
          </w:tcPr>
          <w:p w14:paraId="21E5E74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5AC76A01"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35C3F4A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4.6.3</w:t>
            </w:r>
          </w:p>
        </w:tc>
        <w:tc>
          <w:tcPr>
            <w:tcW w:w="9035" w:type="dxa"/>
            <w:tcBorders>
              <w:top w:val="single" w:sz="4" w:space="0" w:color="E97132"/>
              <w:left w:val="nil"/>
              <w:bottom w:val="nil"/>
              <w:right w:val="nil"/>
            </w:tcBorders>
            <w:vAlign w:val="bottom"/>
            <w:hideMark/>
          </w:tcPr>
          <w:p w14:paraId="398CC6A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Regulated animals to be handled at the containment level to which the regulated materials, or in vivo activities have been assigned by the PHAC and the CFIA.   [Not required for CL2 large scale production areas.]</w:t>
            </w:r>
          </w:p>
        </w:tc>
        <w:tc>
          <w:tcPr>
            <w:tcW w:w="1440" w:type="dxa"/>
            <w:tcBorders>
              <w:top w:val="single" w:sz="4" w:space="0" w:color="E97132"/>
              <w:left w:val="nil"/>
              <w:bottom w:val="nil"/>
              <w:right w:val="nil"/>
            </w:tcBorders>
            <w:vAlign w:val="bottom"/>
            <w:hideMark/>
          </w:tcPr>
          <w:p w14:paraId="68AD489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672918B"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F3A805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4.6.4</w:t>
            </w:r>
          </w:p>
        </w:tc>
        <w:tc>
          <w:tcPr>
            <w:tcW w:w="9035" w:type="dxa"/>
            <w:tcBorders>
              <w:top w:val="single" w:sz="4" w:space="0" w:color="E97132"/>
              <w:left w:val="nil"/>
              <w:bottom w:val="nil"/>
              <w:right w:val="nil"/>
            </w:tcBorders>
            <w:vAlign w:val="bottom"/>
            <w:hideMark/>
          </w:tcPr>
          <w:p w14:paraId="7259F9C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Regulated animals in SA zones to be maintained within a primary containment device at all times.  [Not required for CL2 large scale production areas.]</w:t>
            </w:r>
          </w:p>
        </w:tc>
        <w:tc>
          <w:tcPr>
            <w:tcW w:w="1440" w:type="dxa"/>
            <w:tcBorders>
              <w:top w:val="single" w:sz="4" w:space="0" w:color="E97132"/>
              <w:left w:val="nil"/>
              <w:bottom w:val="nil"/>
              <w:right w:val="nil"/>
            </w:tcBorders>
            <w:vAlign w:val="bottom"/>
            <w:hideMark/>
          </w:tcPr>
          <w:p w14:paraId="00D0D47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9784DDD"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54467EED"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4.6.5</w:t>
            </w:r>
          </w:p>
        </w:tc>
        <w:tc>
          <w:tcPr>
            <w:tcW w:w="9035" w:type="dxa"/>
            <w:tcBorders>
              <w:top w:val="single" w:sz="4" w:space="0" w:color="E97132"/>
              <w:left w:val="nil"/>
              <w:bottom w:val="nil"/>
              <w:right w:val="nil"/>
            </w:tcBorders>
            <w:vAlign w:val="bottom"/>
            <w:hideMark/>
          </w:tcPr>
          <w:p w14:paraId="2F8031F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Inoculation, surgical, and necropsy procedures with animals in SA zones to be carried out in a BSC or other appropriate primary containment device.  [Not required for CL2 large scale production areas.]</w:t>
            </w:r>
          </w:p>
        </w:tc>
        <w:tc>
          <w:tcPr>
            <w:tcW w:w="1440" w:type="dxa"/>
            <w:tcBorders>
              <w:top w:val="single" w:sz="4" w:space="0" w:color="E97132"/>
              <w:left w:val="nil"/>
              <w:bottom w:val="nil"/>
              <w:right w:val="nil"/>
            </w:tcBorders>
            <w:vAlign w:val="bottom"/>
            <w:hideMark/>
          </w:tcPr>
          <w:p w14:paraId="640907A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061E791"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750053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4.6.6</w:t>
            </w:r>
          </w:p>
        </w:tc>
        <w:tc>
          <w:tcPr>
            <w:tcW w:w="9035" w:type="dxa"/>
            <w:tcBorders>
              <w:top w:val="single" w:sz="4" w:space="0" w:color="E97132"/>
              <w:left w:val="nil"/>
              <w:bottom w:val="nil"/>
              <w:right w:val="nil"/>
            </w:tcBorders>
            <w:vAlign w:val="bottom"/>
            <w:hideMark/>
          </w:tcPr>
          <w:p w14:paraId="43E487A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Regulated animals to be kept in a primary containment cage or other appropriate primary containment device during movement to, or during activities at, lower containment.   [Not required for CL2 large scale production areas.]</w:t>
            </w:r>
          </w:p>
        </w:tc>
        <w:tc>
          <w:tcPr>
            <w:tcW w:w="1440" w:type="dxa"/>
            <w:tcBorders>
              <w:top w:val="single" w:sz="4" w:space="0" w:color="E97132"/>
              <w:left w:val="nil"/>
              <w:bottom w:val="nil"/>
              <w:right w:val="nil"/>
            </w:tcBorders>
            <w:vAlign w:val="bottom"/>
            <w:hideMark/>
          </w:tcPr>
          <w:p w14:paraId="313459B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0350DC6D"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06FD80B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4.6.7</w:t>
            </w:r>
          </w:p>
        </w:tc>
        <w:tc>
          <w:tcPr>
            <w:tcW w:w="9035" w:type="dxa"/>
            <w:tcBorders>
              <w:top w:val="single" w:sz="4" w:space="0" w:color="E97132"/>
              <w:left w:val="nil"/>
              <w:bottom w:val="nil"/>
              <w:right w:val="nil"/>
            </w:tcBorders>
            <w:vAlign w:val="bottom"/>
            <w:hideMark/>
          </w:tcPr>
          <w:p w14:paraId="463FBA8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Primary containment caging or animal cubicles housing regulated animals to be labeled to identify the regulated material in use.  [Not required for CL2 large scale production areas.]</w:t>
            </w:r>
          </w:p>
        </w:tc>
        <w:tc>
          <w:tcPr>
            <w:tcW w:w="1440" w:type="dxa"/>
            <w:tcBorders>
              <w:top w:val="single" w:sz="4" w:space="0" w:color="E97132"/>
              <w:left w:val="nil"/>
              <w:bottom w:val="nil"/>
              <w:right w:val="nil"/>
            </w:tcBorders>
            <w:vAlign w:val="bottom"/>
            <w:hideMark/>
          </w:tcPr>
          <w:p w14:paraId="15E4BDC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182A64D" w14:textId="77777777" w:rsidTr="00C37DBE">
        <w:trPr>
          <w:trHeight w:val="900"/>
        </w:trPr>
        <w:tc>
          <w:tcPr>
            <w:tcW w:w="1580" w:type="dxa"/>
            <w:tcBorders>
              <w:top w:val="single" w:sz="4" w:space="0" w:color="E97132"/>
              <w:left w:val="single" w:sz="4" w:space="0" w:color="E97132"/>
              <w:bottom w:val="nil"/>
              <w:right w:val="nil"/>
            </w:tcBorders>
            <w:vAlign w:val="bottom"/>
            <w:hideMark/>
          </w:tcPr>
          <w:p w14:paraId="5024FB5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4.6.8</w:t>
            </w:r>
          </w:p>
        </w:tc>
        <w:tc>
          <w:tcPr>
            <w:tcW w:w="9035" w:type="dxa"/>
            <w:tcBorders>
              <w:top w:val="single" w:sz="4" w:space="0" w:color="E97132"/>
              <w:left w:val="nil"/>
              <w:bottom w:val="nil"/>
              <w:right w:val="nil"/>
            </w:tcBorders>
            <w:vAlign w:val="bottom"/>
            <w:hideMark/>
          </w:tcPr>
          <w:p w14:paraId="35CC20B7"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Procedures with animals involving regulated materials to be designed and carried out in a manner that minimizes the creation of aerosols and prevents the dissemination of dust and other particulates from cages, refuse, and regulated animals.   [Not required for CL2 large scale production areas.]</w:t>
            </w:r>
          </w:p>
        </w:tc>
        <w:tc>
          <w:tcPr>
            <w:tcW w:w="1440" w:type="dxa"/>
            <w:tcBorders>
              <w:top w:val="single" w:sz="4" w:space="0" w:color="E97132"/>
              <w:left w:val="nil"/>
              <w:bottom w:val="nil"/>
              <w:right w:val="nil"/>
            </w:tcBorders>
            <w:vAlign w:val="bottom"/>
            <w:hideMark/>
          </w:tcPr>
          <w:p w14:paraId="730FD59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02C6EFC"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4C32AFB7"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4.6.10</w:t>
            </w:r>
          </w:p>
        </w:tc>
        <w:tc>
          <w:tcPr>
            <w:tcW w:w="9035" w:type="dxa"/>
            <w:tcBorders>
              <w:top w:val="single" w:sz="4" w:space="0" w:color="E97132"/>
              <w:left w:val="nil"/>
              <w:bottom w:val="nil"/>
              <w:right w:val="nil"/>
            </w:tcBorders>
            <w:vAlign w:val="bottom"/>
            <w:hideMark/>
          </w:tcPr>
          <w:p w14:paraId="4F8BCDD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Animals to be moved into, within, and out of the containment zone in a manner that prevents their escape.  [Not required for CL2 large scale production areas.]</w:t>
            </w:r>
          </w:p>
        </w:tc>
        <w:tc>
          <w:tcPr>
            <w:tcW w:w="1440" w:type="dxa"/>
            <w:tcBorders>
              <w:top w:val="single" w:sz="4" w:space="0" w:color="E97132"/>
              <w:left w:val="nil"/>
              <w:bottom w:val="nil"/>
              <w:right w:val="nil"/>
            </w:tcBorders>
            <w:vAlign w:val="bottom"/>
            <w:hideMark/>
          </w:tcPr>
          <w:p w14:paraId="4165243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141099F"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23AA9B2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4.6.11</w:t>
            </w:r>
          </w:p>
        </w:tc>
        <w:tc>
          <w:tcPr>
            <w:tcW w:w="9035" w:type="dxa"/>
            <w:tcBorders>
              <w:top w:val="single" w:sz="4" w:space="0" w:color="E97132"/>
              <w:left w:val="nil"/>
              <w:bottom w:val="nil"/>
              <w:right w:val="nil"/>
            </w:tcBorders>
            <w:vAlign w:val="bottom"/>
            <w:hideMark/>
          </w:tcPr>
          <w:p w14:paraId="6310012F"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Animal carcasses to be removed in a manner that prevents the spread of contamination.  [Not required for CL2 large scale production areas.]</w:t>
            </w:r>
          </w:p>
        </w:tc>
        <w:tc>
          <w:tcPr>
            <w:tcW w:w="1440" w:type="dxa"/>
            <w:tcBorders>
              <w:top w:val="single" w:sz="4" w:space="0" w:color="E97132"/>
              <w:left w:val="nil"/>
              <w:bottom w:val="nil"/>
              <w:right w:val="nil"/>
            </w:tcBorders>
            <w:vAlign w:val="bottom"/>
            <w:hideMark/>
          </w:tcPr>
          <w:p w14:paraId="780A613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754DD145" w14:textId="77777777" w:rsidTr="00C37DBE">
        <w:trPr>
          <w:trHeight w:val="300"/>
        </w:trPr>
        <w:tc>
          <w:tcPr>
            <w:tcW w:w="1580" w:type="dxa"/>
            <w:tcBorders>
              <w:top w:val="single" w:sz="4" w:space="0" w:color="E97132"/>
              <w:left w:val="single" w:sz="4" w:space="0" w:color="E97132"/>
              <w:bottom w:val="nil"/>
              <w:right w:val="nil"/>
            </w:tcBorders>
            <w:vAlign w:val="bottom"/>
            <w:hideMark/>
          </w:tcPr>
          <w:p w14:paraId="771AF5E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4.7.13</w:t>
            </w:r>
          </w:p>
        </w:tc>
        <w:tc>
          <w:tcPr>
            <w:tcW w:w="9035" w:type="dxa"/>
            <w:tcBorders>
              <w:top w:val="single" w:sz="4" w:space="0" w:color="E97132"/>
              <w:left w:val="nil"/>
              <w:bottom w:val="nil"/>
              <w:right w:val="nil"/>
            </w:tcBorders>
            <w:vAlign w:val="bottom"/>
            <w:hideMark/>
          </w:tcPr>
          <w:p w14:paraId="605849ED"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Procedures for full room decontamination to be developed, implemented, and followed, based on an LRA.  [Not required for CL2 SA zones.]</w:t>
            </w:r>
          </w:p>
        </w:tc>
        <w:tc>
          <w:tcPr>
            <w:tcW w:w="1440" w:type="dxa"/>
            <w:tcBorders>
              <w:top w:val="single" w:sz="4" w:space="0" w:color="E97132"/>
              <w:left w:val="nil"/>
              <w:bottom w:val="nil"/>
              <w:right w:val="nil"/>
            </w:tcBorders>
            <w:vAlign w:val="bottom"/>
            <w:hideMark/>
          </w:tcPr>
          <w:p w14:paraId="3618ED2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CC8425C"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45622C7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4.9.7</w:t>
            </w:r>
          </w:p>
        </w:tc>
        <w:tc>
          <w:tcPr>
            <w:tcW w:w="9035" w:type="dxa"/>
            <w:tcBorders>
              <w:top w:val="single" w:sz="4" w:space="0" w:color="E97132"/>
              <w:left w:val="nil"/>
              <w:bottom w:val="nil"/>
              <w:right w:val="nil"/>
            </w:tcBorders>
            <w:vAlign w:val="bottom"/>
            <w:hideMark/>
          </w:tcPr>
          <w:p w14:paraId="624FC5F0"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Drawings and physical specifications of all structures and services pertaining to the containment zone, including “as built” drawings updated with any modifications, to be kept on file.   [Not required for CL2 SA zones.]</w:t>
            </w:r>
          </w:p>
        </w:tc>
        <w:tc>
          <w:tcPr>
            <w:tcW w:w="1440" w:type="dxa"/>
            <w:tcBorders>
              <w:top w:val="single" w:sz="4" w:space="0" w:color="E97132"/>
              <w:left w:val="nil"/>
              <w:bottom w:val="nil"/>
              <w:right w:val="nil"/>
            </w:tcBorders>
            <w:vAlign w:val="bottom"/>
            <w:hideMark/>
          </w:tcPr>
          <w:p w14:paraId="29696EB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B2D04AC" w14:textId="77777777" w:rsidTr="00C37DBE">
        <w:trPr>
          <w:trHeight w:val="1200"/>
        </w:trPr>
        <w:tc>
          <w:tcPr>
            <w:tcW w:w="1580" w:type="dxa"/>
            <w:tcBorders>
              <w:top w:val="single" w:sz="4" w:space="0" w:color="E97132"/>
              <w:left w:val="single" w:sz="4" w:space="0" w:color="E97132"/>
              <w:bottom w:val="nil"/>
              <w:right w:val="nil"/>
            </w:tcBorders>
            <w:vAlign w:val="bottom"/>
            <w:hideMark/>
          </w:tcPr>
          <w:p w14:paraId="39A696E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5.2.1</w:t>
            </w:r>
          </w:p>
        </w:tc>
        <w:tc>
          <w:tcPr>
            <w:tcW w:w="9035" w:type="dxa"/>
            <w:tcBorders>
              <w:top w:val="single" w:sz="4" w:space="0" w:color="E97132"/>
              <w:left w:val="nil"/>
              <w:bottom w:val="nil"/>
              <w:right w:val="nil"/>
            </w:tcBorders>
            <w:vAlign w:val="bottom"/>
            <w:hideMark/>
          </w:tcPr>
          <w:p w14:paraId="46F7900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 xml:space="preserve">Performance and verification tests described in 5.2.3-5.2.15 to be conducted and documented prior to initial use, and at minimum every two years thereafter, or more frequently as necessitated by:  a change, repair, or modification that may affect biocontainment;  a condition of licence;  a condition of </w:t>
            </w:r>
            <w:r w:rsidRPr="0018589A">
              <w:rPr>
                <w:rFonts w:ascii="Aptos Narrow" w:eastAsia="Times New Roman" w:hAnsi="Aptos Narrow" w:cs="Times New Roman"/>
                <w:color w:val="000000"/>
                <w:lang w:val="en-CA" w:eastAsia="en-CA"/>
              </w:rPr>
              <w:lastRenderedPageBreak/>
              <w:t>terrestrial animal pathogen import permit; or  a request from the PHAC or the CFIA. [In CL2 SA zones, only required where prions are handled.]</w:t>
            </w:r>
          </w:p>
        </w:tc>
        <w:tc>
          <w:tcPr>
            <w:tcW w:w="1440" w:type="dxa"/>
            <w:tcBorders>
              <w:top w:val="single" w:sz="4" w:space="0" w:color="E97132"/>
              <w:left w:val="nil"/>
              <w:bottom w:val="nil"/>
              <w:right w:val="nil"/>
            </w:tcBorders>
            <w:vAlign w:val="bottom"/>
            <w:hideMark/>
          </w:tcPr>
          <w:p w14:paraId="225C54C6"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lastRenderedPageBreak/>
              <w:t>SA only</w:t>
            </w:r>
          </w:p>
        </w:tc>
      </w:tr>
      <w:tr w:rsidR="0018589A" w:rsidRPr="0018589A" w14:paraId="6F6E5670"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19192509"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5.2.5</w:t>
            </w:r>
          </w:p>
        </w:tc>
        <w:tc>
          <w:tcPr>
            <w:tcW w:w="9035" w:type="dxa"/>
            <w:tcBorders>
              <w:top w:val="single" w:sz="4" w:space="0" w:color="E97132"/>
              <w:left w:val="nil"/>
              <w:bottom w:val="nil"/>
              <w:right w:val="nil"/>
            </w:tcBorders>
            <w:vAlign w:val="bottom"/>
            <w:hideMark/>
          </w:tcPr>
          <w:p w14:paraId="74AE88F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Seals, surfaces, and penetrations of the containment barrier to be visually inspected to confirm their integrity.  [In CL2 SA zones, only required where prions are handled.]</w:t>
            </w:r>
          </w:p>
        </w:tc>
        <w:tc>
          <w:tcPr>
            <w:tcW w:w="1440" w:type="dxa"/>
            <w:tcBorders>
              <w:top w:val="single" w:sz="4" w:space="0" w:color="E97132"/>
              <w:left w:val="nil"/>
              <w:bottom w:val="nil"/>
              <w:right w:val="nil"/>
            </w:tcBorders>
            <w:vAlign w:val="bottom"/>
            <w:hideMark/>
          </w:tcPr>
          <w:p w14:paraId="66CA06A8"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59FBCACB"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76F6E6B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5.2.8</w:t>
            </w:r>
          </w:p>
        </w:tc>
        <w:tc>
          <w:tcPr>
            <w:tcW w:w="9035" w:type="dxa"/>
            <w:tcBorders>
              <w:top w:val="single" w:sz="4" w:space="0" w:color="E97132"/>
              <w:left w:val="nil"/>
              <w:bottom w:val="nil"/>
              <w:right w:val="nil"/>
            </w:tcBorders>
            <w:vAlign w:val="bottom"/>
            <w:hideMark/>
          </w:tcPr>
          <w:p w14:paraId="78FF022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integrity of the seals of penetrations through the containment barrier of the containment zone, animal cubicle, and PM room to be tested with a smoke pencil or other aid that does not influence the direction of airflow.  [Not required in CL2 SA zones.]</w:t>
            </w:r>
          </w:p>
        </w:tc>
        <w:tc>
          <w:tcPr>
            <w:tcW w:w="1440" w:type="dxa"/>
            <w:tcBorders>
              <w:top w:val="single" w:sz="4" w:space="0" w:color="E97132"/>
              <w:left w:val="nil"/>
              <w:bottom w:val="nil"/>
              <w:right w:val="nil"/>
            </w:tcBorders>
            <w:vAlign w:val="bottom"/>
            <w:hideMark/>
          </w:tcPr>
          <w:p w14:paraId="6A01969C"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493FECAF"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2B9FABB5"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5.2.9</w:t>
            </w:r>
          </w:p>
        </w:tc>
        <w:tc>
          <w:tcPr>
            <w:tcW w:w="9035" w:type="dxa"/>
            <w:tcBorders>
              <w:top w:val="single" w:sz="4" w:space="0" w:color="E97132"/>
              <w:left w:val="nil"/>
              <w:bottom w:val="nil"/>
              <w:right w:val="nil"/>
            </w:tcBorders>
            <w:vAlign w:val="bottom"/>
            <w:hideMark/>
          </w:tcPr>
          <w:p w14:paraId="278B100E"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Where inward airflow is required, testing using a smoke pencil or other visual aid that does not influence the direction of airflow to be performed at critical doors to confirm that inward airflow is maintained.  [Not required in CL2 SA zones.]</w:t>
            </w:r>
          </w:p>
        </w:tc>
        <w:tc>
          <w:tcPr>
            <w:tcW w:w="1440" w:type="dxa"/>
            <w:tcBorders>
              <w:top w:val="single" w:sz="4" w:space="0" w:color="E97132"/>
              <w:left w:val="nil"/>
              <w:bottom w:val="nil"/>
              <w:right w:val="nil"/>
            </w:tcBorders>
            <w:vAlign w:val="bottom"/>
            <w:hideMark/>
          </w:tcPr>
          <w:p w14:paraId="1CF39FA3"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241E5D7C" w14:textId="77777777" w:rsidTr="00C37DBE">
        <w:trPr>
          <w:trHeight w:val="900"/>
        </w:trPr>
        <w:tc>
          <w:tcPr>
            <w:tcW w:w="1580" w:type="dxa"/>
            <w:tcBorders>
              <w:top w:val="single" w:sz="4" w:space="0" w:color="E97132"/>
              <w:left w:val="single" w:sz="4" w:space="0" w:color="E97132"/>
              <w:bottom w:val="nil"/>
              <w:right w:val="nil"/>
            </w:tcBorders>
            <w:vAlign w:val="bottom"/>
            <w:hideMark/>
          </w:tcPr>
          <w:p w14:paraId="3467BF7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5.2.11</w:t>
            </w:r>
          </w:p>
        </w:tc>
        <w:tc>
          <w:tcPr>
            <w:tcW w:w="9035" w:type="dxa"/>
            <w:tcBorders>
              <w:top w:val="single" w:sz="4" w:space="0" w:color="E97132"/>
              <w:left w:val="nil"/>
              <w:bottom w:val="nil"/>
              <w:right w:val="nil"/>
            </w:tcBorders>
            <w:vAlign w:val="bottom"/>
            <w:hideMark/>
          </w:tcPr>
          <w:p w14:paraId="0B28A2BB"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HEPA and high efficiency filters to be tested in situ, to confirm their integrity, by particle challenge testing using the scan test method in accordance with IEST-RP-CC034.3. When scan testing is not possible, probe testing is acceptable. When testing in accordance with IEST-RP-CC034.3 is not possible, testing in accordance with manufacturer’s specifications is acceptable.</w:t>
            </w:r>
          </w:p>
        </w:tc>
        <w:tc>
          <w:tcPr>
            <w:tcW w:w="1440" w:type="dxa"/>
            <w:tcBorders>
              <w:top w:val="single" w:sz="4" w:space="0" w:color="E97132"/>
              <w:left w:val="nil"/>
              <w:bottom w:val="nil"/>
              <w:right w:val="nil"/>
            </w:tcBorders>
            <w:vAlign w:val="bottom"/>
            <w:hideMark/>
          </w:tcPr>
          <w:p w14:paraId="30F78E6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r w:rsidR="0018589A" w:rsidRPr="0018589A" w14:paraId="6A6B067A" w14:textId="77777777" w:rsidTr="00C37DBE">
        <w:trPr>
          <w:trHeight w:val="600"/>
        </w:trPr>
        <w:tc>
          <w:tcPr>
            <w:tcW w:w="1580" w:type="dxa"/>
            <w:tcBorders>
              <w:top w:val="single" w:sz="4" w:space="0" w:color="E97132"/>
              <w:left w:val="single" w:sz="4" w:space="0" w:color="E97132"/>
              <w:bottom w:val="nil"/>
              <w:right w:val="nil"/>
            </w:tcBorders>
            <w:vAlign w:val="bottom"/>
            <w:hideMark/>
          </w:tcPr>
          <w:p w14:paraId="3BF518A4"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5.2.12</w:t>
            </w:r>
          </w:p>
        </w:tc>
        <w:tc>
          <w:tcPr>
            <w:tcW w:w="9035" w:type="dxa"/>
            <w:tcBorders>
              <w:top w:val="single" w:sz="4" w:space="0" w:color="E97132"/>
              <w:left w:val="nil"/>
              <w:bottom w:val="nil"/>
              <w:right w:val="nil"/>
            </w:tcBorders>
            <w:vAlign w:val="bottom"/>
            <w:hideMark/>
          </w:tcPr>
          <w:p w14:paraId="44BF2711"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Accessible HEPA and high efficiency filter housings and ductwork between housings and the containment barrier to be visually inspected for deficiencies.</w:t>
            </w:r>
          </w:p>
        </w:tc>
        <w:tc>
          <w:tcPr>
            <w:tcW w:w="1440" w:type="dxa"/>
            <w:tcBorders>
              <w:top w:val="single" w:sz="4" w:space="0" w:color="E97132"/>
              <w:left w:val="nil"/>
              <w:bottom w:val="nil"/>
              <w:right w:val="nil"/>
            </w:tcBorders>
            <w:vAlign w:val="bottom"/>
            <w:hideMark/>
          </w:tcPr>
          <w:p w14:paraId="744A88B2" w14:textId="77777777" w:rsidR="0018589A" w:rsidRPr="0018589A" w:rsidRDefault="0018589A" w:rsidP="0018589A">
            <w:pPr>
              <w:ind w:firstLine="0"/>
              <w:rPr>
                <w:rFonts w:ascii="Aptos Narrow" w:eastAsia="Times New Roman" w:hAnsi="Aptos Narrow" w:cs="Times New Roman"/>
                <w:color w:val="000000"/>
                <w:lang w:val="en-CA" w:eastAsia="en-CA"/>
              </w:rPr>
            </w:pPr>
            <w:r w:rsidRPr="0018589A">
              <w:rPr>
                <w:rFonts w:ascii="Aptos Narrow" w:eastAsia="Times New Roman" w:hAnsi="Aptos Narrow" w:cs="Times New Roman"/>
                <w:color w:val="000000"/>
                <w:lang w:val="en-CA" w:eastAsia="en-CA"/>
              </w:rPr>
              <w:t>SA only</w:t>
            </w:r>
          </w:p>
        </w:tc>
      </w:tr>
    </w:tbl>
    <w:p w14:paraId="0850A405" w14:textId="77777777" w:rsidR="00E003AA" w:rsidRPr="00C23B75" w:rsidRDefault="00E003AA" w:rsidP="00A626AB">
      <w:pPr>
        <w:spacing w:line="276" w:lineRule="auto"/>
        <w:ind w:firstLine="0"/>
        <w:rPr>
          <w:rFonts w:ascii="Palatino Linotype" w:hAnsi="Palatino Linotype" w:cstheme="minorHAnsi"/>
          <w:b/>
          <w:sz w:val="28"/>
          <w:szCs w:val="28"/>
        </w:rPr>
      </w:pPr>
      <w:r w:rsidRPr="00C23B75">
        <w:rPr>
          <w:rFonts w:ascii="Palatino Linotype" w:hAnsi="Palatino Linotype" w:cstheme="minorHAnsi"/>
          <w:b/>
          <w:sz w:val="28"/>
          <w:szCs w:val="28"/>
        </w:rPr>
        <w:br w:type="page"/>
      </w:r>
    </w:p>
    <w:p w14:paraId="18B111C9" w14:textId="62D10CB7" w:rsidR="00E003AA" w:rsidRPr="00C23B75" w:rsidRDefault="00E003AA" w:rsidP="00E003AA">
      <w:pPr>
        <w:rPr>
          <w:rFonts w:ascii="Palatino Linotype" w:hAnsi="Palatino Linotype" w:cstheme="minorHAnsi"/>
          <w:b/>
          <w:sz w:val="32"/>
          <w:szCs w:val="32"/>
        </w:rPr>
      </w:pPr>
      <w:r w:rsidRPr="00C23B75">
        <w:rPr>
          <w:rFonts w:ascii="Palatino Linotype" w:hAnsi="Palatino Linotype" w:cstheme="minorHAnsi"/>
          <w:b/>
          <w:sz w:val="32"/>
          <w:szCs w:val="32"/>
        </w:rPr>
        <w:lastRenderedPageBreak/>
        <w:t xml:space="preserve">Table 3.  </w:t>
      </w:r>
      <w:r w:rsidR="00A626AB">
        <w:rPr>
          <w:rFonts w:ascii="Palatino Linotype" w:hAnsi="Palatino Linotype" w:cstheme="minorHAnsi"/>
          <w:b/>
          <w:sz w:val="32"/>
          <w:szCs w:val="32"/>
        </w:rPr>
        <w:t>CL2-Ag</w:t>
      </w:r>
      <w:r w:rsidR="00A626AB">
        <w:rPr>
          <w:rFonts w:ascii="Palatino Linotype" w:hAnsi="Palatino Linotype" w:cstheme="minorHAnsi"/>
          <w:b/>
          <w:i/>
          <w:sz w:val="32"/>
          <w:szCs w:val="32"/>
        </w:rPr>
        <w:t xml:space="preserve"> </w:t>
      </w:r>
      <w:r w:rsidR="00A626AB">
        <w:rPr>
          <w:rFonts w:ascii="Palatino Linotype" w:hAnsi="Palatino Linotype" w:cstheme="minorHAnsi"/>
          <w:b/>
          <w:sz w:val="32"/>
          <w:szCs w:val="32"/>
        </w:rPr>
        <w:t xml:space="preserve">FACILITY and </w:t>
      </w:r>
      <w:r w:rsidR="00A626AB" w:rsidRPr="00C23B75">
        <w:rPr>
          <w:rFonts w:ascii="Palatino Linotype" w:hAnsi="Palatino Linotype" w:cstheme="minorHAnsi"/>
          <w:b/>
          <w:sz w:val="32"/>
          <w:szCs w:val="32"/>
        </w:rPr>
        <w:t xml:space="preserve">OPERATIONAL PRACTICE REQUIREMENTS </w:t>
      </w:r>
      <w:r w:rsidR="00A626AB" w:rsidRPr="00A626AB">
        <w:rPr>
          <w:rFonts w:ascii="Palatino Linotype" w:hAnsi="Palatino Linotype" w:cstheme="minorHAnsi"/>
          <w:b/>
          <w:sz w:val="32"/>
          <w:szCs w:val="32"/>
          <w:u w:val="single"/>
        </w:rPr>
        <w:t xml:space="preserve">in addition to those for CL2 </w:t>
      </w:r>
      <w:r w:rsidR="00A626AB" w:rsidRPr="00A626AB">
        <w:rPr>
          <w:rFonts w:ascii="Palatino Linotype" w:hAnsi="Palatino Linotype" w:cstheme="minorHAnsi"/>
          <w:b/>
          <w:i/>
          <w:sz w:val="32"/>
          <w:szCs w:val="32"/>
          <w:u w:val="single"/>
        </w:rPr>
        <w:t>in vitro</w:t>
      </w:r>
      <w:r w:rsidR="00490769">
        <w:rPr>
          <w:rFonts w:ascii="Palatino Linotype" w:hAnsi="Palatino Linotype" w:cstheme="minorHAnsi"/>
          <w:b/>
          <w:i/>
          <w:sz w:val="32"/>
          <w:szCs w:val="32"/>
          <w:u w:val="single"/>
        </w:rPr>
        <w:t xml:space="preserve"> (LAW)</w:t>
      </w:r>
    </w:p>
    <w:p w14:paraId="07C4F51E" w14:textId="77777777" w:rsidR="00106E0D" w:rsidRPr="00106E0D" w:rsidRDefault="00106E0D" w:rsidP="00106E0D">
      <w:pPr>
        <w:pStyle w:val="ListParagraph"/>
        <w:numPr>
          <w:ilvl w:val="0"/>
          <w:numId w:val="49"/>
        </w:numPr>
        <w:rPr>
          <w:rFonts w:ascii="Palatino Linotype" w:hAnsi="Palatino Linotype" w:cstheme="minorHAnsi"/>
        </w:rPr>
      </w:pPr>
      <w:r w:rsidRPr="00C23B75">
        <w:rPr>
          <w:rFonts w:ascii="Palatino Linotype" w:hAnsi="Palatino Linotype" w:cstheme="minorHAnsi"/>
          <w:b/>
        </w:rPr>
        <w:t xml:space="preserve">CL2-Ag </w:t>
      </w:r>
      <w:r>
        <w:rPr>
          <w:rFonts w:ascii="Palatino Linotype" w:hAnsi="Palatino Linotype" w:cstheme="minorHAnsi"/>
          <w:b/>
        </w:rPr>
        <w:t xml:space="preserve">- </w:t>
      </w:r>
      <w:r w:rsidRPr="00106E0D">
        <w:rPr>
          <w:rFonts w:ascii="Palatino Linotype" w:hAnsi="Palatino Linotype" w:cstheme="minorHAnsi"/>
        </w:rPr>
        <w:t>large animal rooms where the room provides the primary means of containment i.e. animals are not in primary containment caging</w:t>
      </w:r>
    </w:p>
    <w:p w14:paraId="5B61349B" w14:textId="77777777" w:rsidR="00106E0D" w:rsidRDefault="00106E0D" w:rsidP="00106E0D"/>
    <w:p w14:paraId="53A12D8A" w14:textId="77777777" w:rsidR="003D6153" w:rsidRPr="00C23B75" w:rsidRDefault="003D6153" w:rsidP="003D6153">
      <w:pPr>
        <w:pStyle w:val="NoSpacing"/>
        <w:outlineLvl w:val="0"/>
        <w:rPr>
          <w:rFonts w:ascii="Palatino Linotype" w:hAnsi="Palatino Linotype" w:cs="Times New Roman"/>
          <w:b/>
          <w:sz w:val="28"/>
          <w:szCs w:val="28"/>
        </w:rPr>
      </w:pPr>
    </w:p>
    <w:tbl>
      <w:tblPr>
        <w:tblW w:w="12675" w:type="dxa"/>
        <w:tblLook w:val="04A0" w:firstRow="1" w:lastRow="0" w:firstColumn="1" w:lastColumn="0" w:noHBand="0" w:noVBand="1"/>
      </w:tblPr>
      <w:tblGrid>
        <w:gridCol w:w="1580"/>
        <w:gridCol w:w="9845"/>
        <w:gridCol w:w="1250"/>
      </w:tblGrid>
      <w:tr w:rsidR="00D46096" w:rsidRPr="00D46096" w14:paraId="5E50AF13" w14:textId="77777777" w:rsidTr="00FE27CD">
        <w:trPr>
          <w:trHeight w:val="300"/>
        </w:trPr>
        <w:tc>
          <w:tcPr>
            <w:tcW w:w="1580" w:type="dxa"/>
            <w:tcBorders>
              <w:top w:val="single" w:sz="4" w:space="0" w:color="E97132"/>
              <w:left w:val="single" w:sz="4" w:space="0" w:color="E97132"/>
              <w:bottom w:val="nil"/>
              <w:right w:val="nil"/>
            </w:tcBorders>
            <w:shd w:val="clear" w:color="000000" w:fill="FF0000"/>
            <w:vAlign w:val="bottom"/>
            <w:hideMark/>
          </w:tcPr>
          <w:p w14:paraId="1F1D5C3F" w14:textId="77777777" w:rsidR="00D46096" w:rsidRPr="00D46096" w:rsidRDefault="00D46096" w:rsidP="00D46096">
            <w:pPr>
              <w:ind w:firstLine="0"/>
              <w:rPr>
                <w:rFonts w:ascii="Aptos Narrow" w:eastAsia="Times New Roman" w:hAnsi="Aptos Narrow" w:cs="Times New Roman"/>
                <w:b/>
                <w:bCs/>
                <w:color w:val="FFFFFF"/>
                <w:lang w:val="en-CA" w:eastAsia="en-CA"/>
              </w:rPr>
            </w:pPr>
            <w:r w:rsidRPr="00D46096">
              <w:rPr>
                <w:rFonts w:ascii="Aptos Narrow" w:eastAsia="Times New Roman" w:hAnsi="Aptos Narrow" w:cs="Times New Roman"/>
                <w:b/>
                <w:bCs/>
                <w:color w:val="FFFFFF"/>
                <w:lang w:val="en-CA" w:eastAsia="en-CA"/>
              </w:rPr>
              <w:t>Requirement</w:t>
            </w:r>
          </w:p>
        </w:tc>
        <w:tc>
          <w:tcPr>
            <w:tcW w:w="9845" w:type="dxa"/>
            <w:tcBorders>
              <w:top w:val="single" w:sz="4" w:space="0" w:color="E97132"/>
              <w:left w:val="nil"/>
              <w:bottom w:val="nil"/>
              <w:right w:val="nil"/>
            </w:tcBorders>
            <w:shd w:val="clear" w:color="000000" w:fill="FF0000"/>
            <w:vAlign w:val="bottom"/>
            <w:hideMark/>
          </w:tcPr>
          <w:p w14:paraId="4468A5A4" w14:textId="77777777" w:rsidR="00D46096" w:rsidRPr="00D46096" w:rsidRDefault="00D46096" w:rsidP="00D46096">
            <w:pPr>
              <w:ind w:firstLine="0"/>
              <w:rPr>
                <w:rFonts w:ascii="Aptos Narrow" w:eastAsia="Times New Roman" w:hAnsi="Aptos Narrow" w:cs="Times New Roman"/>
                <w:b/>
                <w:bCs/>
                <w:color w:val="FFFFFF"/>
                <w:lang w:val="en-CA" w:eastAsia="en-CA"/>
              </w:rPr>
            </w:pPr>
            <w:r w:rsidRPr="00D46096">
              <w:rPr>
                <w:rFonts w:ascii="Aptos Narrow" w:eastAsia="Times New Roman" w:hAnsi="Aptos Narrow" w:cs="Times New Roman"/>
                <w:b/>
                <w:bCs/>
                <w:color w:val="FFFFFF"/>
                <w:lang w:val="en-CA" w:eastAsia="en-CA"/>
              </w:rPr>
              <w:t>Requirement Note</w:t>
            </w:r>
          </w:p>
        </w:tc>
        <w:tc>
          <w:tcPr>
            <w:tcW w:w="1250" w:type="dxa"/>
            <w:tcBorders>
              <w:top w:val="single" w:sz="4" w:space="0" w:color="E97132"/>
              <w:left w:val="nil"/>
              <w:bottom w:val="nil"/>
              <w:right w:val="single" w:sz="4" w:space="0" w:color="E97132"/>
            </w:tcBorders>
            <w:shd w:val="clear" w:color="000000" w:fill="FF0000"/>
            <w:vAlign w:val="bottom"/>
            <w:hideMark/>
          </w:tcPr>
          <w:p w14:paraId="1B0307D8" w14:textId="77777777" w:rsidR="00D46096" w:rsidRPr="00D46096" w:rsidRDefault="00D46096" w:rsidP="00D46096">
            <w:pPr>
              <w:ind w:firstLine="0"/>
              <w:rPr>
                <w:rFonts w:ascii="Aptos Narrow" w:eastAsia="Times New Roman" w:hAnsi="Aptos Narrow" w:cs="Times New Roman"/>
                <w:b/>
                <w:bCs/>
                <w:color w:val="FFFFFF"/>
                <w:lang w:val="en-CA" w:eastAsia="en-CA"/>
              </w:rPr>
            </w:pPr>
            <w:r w:rsidRPr="00D46096">
              <w:rPr>
                <w:rFonts w:ascii="Aptos Narrow" w:eastAsia="Times New Roman" w:hAnsi="Aptos Narrow" w:cs="Times New Roman"/>
                <w:b/>
                <w:bCs/>
                <w:color w:val="FFFFFF"/>
                <w:lang w:val="en-CA" w:eastAsia="en-CA"/>
              </w:rPr>
              <w:t>CL2Ag</w:t>
            </w:r>
          </w:p>
        </w:tc>
      </w:tr>
      <w:tr w:rsidR="00D46096" w:rsidRPr="00D46096" w14:paraId="706BF837"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5859624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3.1.3</w:t>
            </w:r>
          </w:p>
        </w:tc>
        <w:tc>
          <w:tcPr>
            <w:tcW w:w="9845" w:type="dxa"/>
            <w:tcBorders>
              <w:top w:val="single" w:sz="4" w:space="0" w:color="E97132"/>
              <w:left w:val="nil"/>
              <w:bottom w:val="nil"/>
              <w:right w:val="nil"/>
            </w:tcBorders>
            <w:vAlign w:val="bottom"/>
            <w:hideMark/>
          </w:tcPr>
          <w:p w14:paraId="781C8A6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Windows on the containment barrier to be non-opening and sealed.</w:t>
            </w:r>
          </w:p>
        </w:tc>
        <w:tc>
          <w:tcPr>
            <w:tcW w:w="1250" w:type="dxa"/>
            <w:tcBorders>
              <w:top w:val="single" w:sz="4" w:space="0" w:color="E97132"/>
              <w:left w:val="nil"/>
              <w:bottom w:val="nil"/>
              <w:right w:val="single" w:sz="4" w:space="0" w:color="E97132"/>
            </w:tcBorders>
            <w:vAlign w:val="bottom"/>
            <w:hideMark/>
          </w:tcPr>
          <w:p w14:paraId="1A9565B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0565119"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91E54E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3.1.4</w:t>
            </w:r>
          </w:p>
        </w:tc>
        <w:tc>
          <w:tcPr>
            <w:tcW w:w="9845" w:type="dxa"/>
            <w:tcBorders>
              <w:top w:val="single" w:sz="4" w:space="0" w:color="E97132"/>
              <w:left w:val="nil"/>
              <w:bottom w:val="nil"/>
              <w:right w:val="nil"/>
            </w:tcBorders>
            <w:vAlign w:val="bottom"/>
            <w:hideMark/>
          </w:tcPr>
          <w:p w14:paraId="1BAC3D1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Windows to provide security as determined by a biosecurity risk assessment.</w:t>
            </w:r>
          </w:p>
        </w:tc>
        <w:tc>
          <w:tcPr>
            <w:tcW w:w="1250" w:type="dxa"/>
            <w:tcBorders>
              <w:top w:val="single" w:sz="4" w:space="0" w:color="E97132"/>
              <w:left w:val="nil"/>
              <w:bottom w:val="nil"/>
              <w:right w:val="single" w:sz="4" w:space="0" w:color="E97132"/>
            </w:tcBorders>
            <w:vAlign w:val="bottom"/>
            <w:hideMark/>
          </w:tcPr>
          <w:p w14:paraId="485502B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495BFE1"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0A71D00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3.2.1</w:t>
            </w:r>
          </w:p>
        </w:tc>
        <w:tc>
          <w:tcPr>
            <w:tcW w:w="9845" w:type="dxa"/>
            <w:tcBorders>
              <w:top w:val="single" w:sz="4" w:space="0" w:color="E97132"/>
              <w:left w:val="nil"/>
              <w:bottom w:val="nil"/>
              <w:right w:val="nil"/>
            </w:tcBorders>
            <w:vAlign w:val="bottom"/>
            <w:hideMark/>
          </w:tcPr>
          <w:p w14:paraId="4B473D6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Biohazard warning signage to be posted at points of entry to the containment zone, animal room, animal cubicle, PM room, and areas where unique hazards exist.</w:t>
            </w:r>
          </w:p>
        </w:tc>
        <w:tc>
          <w:tcPr>
            <w:tcW w:w="1250" w:type="dxa"/>
            <w:tcBorders>
              <w:top w:val="single" w:sz="4" w:space="0" w:color="E97132"/>
              <w:left w:val="nil"/>
              <w:bottom w:val="nil"/>
              <w:right w:val="single" w:sz="4" w:space="0" w:color="E97132"/>
            </w:tcBorders>
            <w:vAlign w:val="bottom"/>
            <w:hideMark/>
          </w:tcPr>
          <w:p w14:paraId="4F5E029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75AE285"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5FEF0BF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3.2.2</w:t>
            </w:r>
          </w:p>
        </w:tc>
        <w:tc>
          <w:tcPr>
            <w:tcW w:w="9845" w:type="dxa"/>
            <w:tcBorders>
              <w:top w:val="single" w:sz="4" w:space="0" w:color="E97132"/>
              <w:left w:val="nil"/>
              <w:bottom w:val="nil"/>
              <w:right w:val="nil"/>
            </w:tcBorders>
            <w:vAlign w:val="bottom"/>
            <w:hideMark/>
          </w:tcPr>
          <w:p w14:paraId="70AA7B1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Biohazard warning signage to include:  international biohazard warning symbol;  containment level;  required PPE;  entry requirements, if applicable; and  emergency contact information.</w:t>
            </w:r>
          </w:p>
        </w:tc>
        <w:tc>
          <w:tcPr>
            <w:tcW w:w="1250" w:type="dxa"/>
            <w:tcBorders>
              <w:top w:val="single" w:sz="4" w:space="0" w:color="E97132"/>
              <w:left w:val="nil"/>
              <w:bottom w:val="nil"/>
              <w:right w:val="single" w:sz="4" w:space="0" w:color="E97132"/>
            </w:tcBorders>
            <w:vAlign w:val="bottom"/>
            <w:hideMark/>
          </w:tcPr>
          <w:p w14:paraId="6FE961D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B55956C"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24B106B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3.2.3</w:t>
            </w:r>
          </w:p>
        </w:tc>
        <w:tc>
          <w:tcPr>
            <w:tcW w:w="9845" w:type="dxa"/>
            <w:tcBorders>
              <w:top w:val="single" w:sz="4" w:space="0" w:color="E97132"/>
              <w:left w:val="nil"/>
              <w:bottom w:val="nil"/>
              <w:right w:val="nil"/>
            </w:tcBorders>
            <w:vAlign w:val="bottom"/>
            <w:hideMark/>
          </w:tcPr>
          <w:p w14:paraId="365BAB1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 areas where regulated materials are stored outside the containment zone, biohazard warning signage to:  be posted at points of entry to these areas or on equipment in which regulated materials are stored;  include the international biohazard warning symbol;  include the risk group of the regulated materials; and  include emergency contact information.</w:t>
            </w:r>
          </w:p>
        </w:tc>
        <w:tc>
          <w:tcPr>
            <w:tcW w:w="1250" w:type="dxa"/>
            <w:tcBorders>
              <w:top w:val="single" w:sz="4" w:space="0" w:color="E97132"/>
              <w:left w:val="nil"/>
              <w:bottom w:val="nil"/>
              <w:right w:val="single" w:sz="4" w:space="0" w:color="E97132"/>
            </w:tcBorders>
            <w:vAlign w:val="bottom"/>
            <w:hideMark/>
          </w:tcPr>
          <w:p w14:paraId="4EC1C95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E18AA5B"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D523E6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3.2.4</w:t>
            </w:r>
          </w:p>
        </w:tc>
        <w:tc>
          <w:tcPr>
            <w:tcW w:w="9845" w:type="dxa"/>
            <w:tcBorders>
              <w:top w:val="single" w:sz="4" w:space="0" w:color="E97132"/>
              <w:left w:val="nil"/>
              <w:bottom w:val="nil"/>
              <w:right w:val="nil"/>
            </w:tcBorders>
            <w:vAlign w:val="bottom"/>
            <w:hideMark/>
          </w:tcPr>
          <w:p w14:paraId="772FE9A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Containment zones to be separated from public and administrative areas by a lockable door.</w:t>
            </w:r>
          </w:p>
        </w:tc>
        <w:tc>
          <w:tcPr>
            <w:tcW w:w="1250" w:type="dxa"/>
            <w:tcBorders>
              <w:top w:val="single" w:sz="4" w:space="0" w:color="E97132"/>
              <w:left w:val="nil"/>
              <w:bottom w:val="nil"/>
              <w:right w:val="single" w:sz="4" w:space="0" w:color="E97132"/>
            </w:tcBorders>
            <w:vAlign w:val="bottom"/>
            <w:hideMark/>
          </w:tcPr>
          <w:p w14:paraId="05A5A0D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CD9E8B1"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534C32C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3.2.5</w:t>
            </w:r>
          </w:p>
        </w:tc>
        <w:tc>
          <w:tcPr>
            <w:tcW w:w="9845" w:type="dxa"/>
            <w:tcBorders>
              <w:top w:val="single" w:sz="4" w:space="0" w:color="E97132"/>
              <w:left w:val="nil"/>
              <w:bottom w:val="nil"/>
              <w:right w:val="nil"/>
            </w:tcBorders>
            <w:vAlign w:val="bottom"/>
            <w:hideMark/>
          </w:tcPr>
          <w:p w14:paraId="2D44242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Restricted access into the containment zone to be provided through a controlled access system.</w:t>
            </w:r>
          </w:p>
        </w:tc>
        <w:tc>
          <w:tcPr>
            <w:tcW w:w="1250" w:type="dxa"/>
            <w:tcBorders>
              <w:top w:val="single" w:sz="4" w:space="0" w:color="E97132"/>
              <w:left w:val="nil"/>
              <w:bottom w:val="nil"/>
              <w:right w:val="single" w:sz="4" w:space="0" w:color="E97132"/>
            </w:tcBorders>
            <w:vAlign w:val="bottom"/>
            <w:hideMark/>
          </w:tcPr>
          <w:p w14:paraId="1115653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4FC360B"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4EC0C11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3.2.6</w:t>
            </w:r>
          </w:p>
        </w:tc>
        <w:tc>
          <w:tcPr>
            <w:tcW w:w="9845" w:type="dxa"/>
            <w:tcBorders>
              <w:top w:val="single" w:sz="4" w:space="0" w:color="E97132"/>
              <w:left w:val="nil"/>
              <w:bottom w:val="nil"/>
              <w:right w:val="nil"/>
            </w:tcBorders>
            <w:vAlign w:val="bottom"/>
            <w:hideMark/>
          </w:tcPr>
          <w:p w14:paraId="53BC73A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Restricted access into the SSBA zone to be provided through a controlled access system.</w:t>
            </w:r>
          </w:p>
        </w:tc>
        <w:tc>
          <w:tcPr>
            <w:tcW w:w="1250" w:type="dxa"/>
            <w:tcBorders>
              <w:top w:val="single" w:sz="4" w:space="0" w:color="E97132"/>
              <w:left w:val="nil"/>
              <w:bottom w:val="nil"/>
              <w:right w:val="single" w:sz="4" w:space="0" w:color="E97132"/>
            </w:tcBorders>
            <w:vAlign w:val="bottom"/>
            <w:hideMark/>
          </w:tcPr>
          <w:p w14:paraId="733CF7D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5284C2B6"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5AB1F61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3.2.9</w:t>
            </w:r>
          </w:p>
        </w:tc>
        <w:tc>
          <w:tcPr>
            <w:tcW w:w="9845" w:type="dxa"/>
            <w:tcBorders>
              <w:top w:val="single" w:sz="4" w:space="0" w:color="E97132"/>
              <w:left w:val="nil"/>
              <w:bottom w:val="nil"/>
              <w:right w:val="nil"/>
            </w:tcBorders>
            <w:vAlign w:val="bottom"/>
            <w:hideMark/>
          </w:tcPr>
          <w:p w14:paraId="783BF0F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Space to be provided inside the containment zone for dedicated PPE that has been worn and may be reused.</w:t>
            </w:r>
          </w:p>
        </w:tc>
        <w:tc>
          <w:tcPr>
            <w:tcW w:w="1250" w:type="dxa"/>
            <w:tcBorders>
              <w:top w:val="single" w:sz="4" w:space="0" w:color="E97132"/>
              <w:left w:val="nil"/>
              <w:bottom w:val="nil"/>
              <w:right w:val="single" w:sz="4" w:space="0" w:color="E97132"/>
            </w:tcBorders>
            <w:vAlign w:val="bottom"/>
            <w:hideMark/>
          </w:tcPr>
          <w:p w14:paraId="0E5AF56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58A423A"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4A2EA19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3.2.10</w:t>
            </w:r>
          </w:p>
        </w:tc>
        <w:tc>
          <w:tcPr>
            <w:tcW w:w="9845" w:type="dxa"/>
            <w:tcBorders>
              <w:top w:val="single" w:sz="4" w:space="0" w:color="E97132"/>
              <w:left w:val="nil"/>
              <w:bottom w:val="nil"/>
              <w:right w:val="nil"/>
            </w:tcBorders>
            <w:vAlign w:val="bottom"/>
            <w:hideMark/>
          </w:tcPr>
          <w:p w14:paraId="79FA507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Dedicated change area to be provided to facilitate entry and exit procedures and the separation of personal clothing from dedicated PPE that has been worn (i.e., “clean” change area separated from “dirty” change area).</w:t>
            </w:r>
          </w:p>
        </w:tc>
        <w:tc>
          <w:tcPr>
            <w:tcW w:w="1250" w:type="dxa"/>
            <w:tcBorders>
              <w:top w:val="single" w:sz="4" w:space="0" w:color="E97132"/>
              <w:left w:val="nil"/>
              <w:bottom w:val="nil"/>
              <w:right w:val="single" w:sz="4" w:space="0" w:color="E97132"/>
            </w:tcBorders>
            <w:vAlign w:val="bottom"/>
            <w:hideMark/>
          </w:tcPr>
          <w:p w14:paraId="62B49A2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9383219"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641B7B2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3.2.11</w:t>
            </w:r>
          </w:p>
        </w:tc>
        <w:tc>
          <w:tcPr>
            <w:tcW w:w="9845" w:type="dxa"/>
            <w:tcBorders>
              <w:top w:val="single" w:sz="4" w:space="0" w:color="E97132"/>
              <w:left w:val="nil"/>
              <w:bottom w:val="nil"/>
              <w:right w:val="nil"/>
            </w:tcBorders>
            <w:vAlign w:val="bottom"/>
            <w:hideMark/>
          </w:tcPr>
          <w:p w14:paraId="0D51012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anterooms to be provided to prevent contamination of the “clean” corridor and areas outside the containment zone.  [Not required for CL2 SA zones.]</w:t>
            </w:r>
          </w:p>
        </w:tc>
        <w:tc>
          <w:tcPr>
            <w:tcW w:w="1250" w:type="dxa"/>
            <w:tcBorders>
              <w:top w:val="single" w:sz="4" w:space="0" w:color="E97132"/>
              <w:left w:val="nil"/>
              <w:bottom w:val="nil"/>
              <w:right w:val="single" w:sz="4" w:space="0" w:color="E97132"/>
            </w:tcBorders>
            <w:vAlign w:val="bottom"/>
            <w:hideMark/>
          </w:tcPr>
          <w:p w14:paraId="15D721C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C494CBF"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7BE6E29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3.2.14</w:t>
            </w:r>
          </w:p>
        </w:tc>
        <w:tc>
          <w:tcPr>
            <w:tcW w:w="9845" w:type="dxa"/>
            <w:tcBorders>
              <w:top w:val="single" w:sz="4" w:space="0" w:color="E97132"/>
              <w:left w:val="nil"/>
              <w:bottom w:val="nil"/>
              <w:right w:val="nil"/>
            </w:tcBorders>
            <w:vAlign w:val="bottom"/>
            <w:hideMark/>
          </w:tcPr>
          <w:p w14:paraId="639092D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anteroom critical doors to be provided with a mechanism that prevents their simultaneous opening.  [Not required for CL2 SA zones.]</w:t>
            </w:r>
          </w:p>
        </w:tc>
        <w:tc>
          <w:tcPr>
            <w:tcW w:w="1250" w:type="dxa"/>
            <w:tcBorders>
              <w:top w:val="single" w:sz="4" w:space="0" w:color="E97132"/>
              <w:left w:val="nil"/>
              <w:bottom w:val="nil"/>
              <w:right w:val="single" w:sz="4" w:space="0" w:color="E97132"/>
            </w:tcBorders>
            <w:vAlign w:val="bottom"/>
            <w:hideMark/>
          </w:tcPr>
          <w:p w14:paraId="1223A3A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AA3F788"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231245D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3.3.1</w:t>
            </w:r>
          </w:p>
        </w:tc>
        <w:tc>
          <w:tcPr>
            <w:tcW w:w="9845" w:type="dxa"/>
            <w:tcBorders>
              <w:top w:val="single" w:sz="4" w:space="0" w:color="E97132"/>
              <w:left w:val="nil"/>
              <w:bottom w:val="nil"/>
              <w:right w:val="nil"/>
            </w:tcBorders>
            <w:vAlign w:val="bottom"/>
            <w:hideMark/>
          </w:tcPr>
          <w:p w14:paraId="0F0EAFD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 accordance with function, surfaces and coatings, including floors, ceilings, walls, doors, frames, casework, benchtops, and furniture, to be:  cleanable;  non-absorbent;  resistant to physical damage; and  resistant to damage caused by decontamination procedures and products.</w:t>
            </w:r>
          </w:p>
        </w:tc>
        <w:tc>
          <w:tcPr>
            <w:tcW w:w="1250" w:type="dxa"/>
            <w:tcBorders>
              <w:top w:val="single" w:sz="4" w:space="0" w:color="E97132"/>
              <w:left w:val="nil"/>
              <w:bottom w:val="nil"/>
              <w:right w:val="single" w:sz="4" w:space="0" w:color="E97132"/>
            </w:tcBorders>
            <w:vAlign w:val="bottom"/>
            <w:hideMark/>
          </w:tcPr>
          <w:p w14:paraId="3962495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1C4828A"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4F5BD1F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3.3.3</w:t>
            </w:r>
          </w:p>
        </w:tc>
        <w:tc>
          <w:tcPr>
            <w:tcW w:w="9845" w:type="dxa"/>
            <w:tcBorders>
              <w:top w:val="single" w:sz="4" w:space="0" w:color="E97132"/>
              <w:left w:val="nil"/>
              <w:bottom w:val="nil"/>
              <w:right w:val="nil"/>
            </w:tcBorders>
            <w:vAlign w:val="bottom"/>
            <w:hideMark/>
          </w:tcPr>
          <w:p w14:paraId="10935F2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 accordance with function, surfaces to be continuous and sealed with adjacent and overlapping materials.</w:t>
            </w:r>
          </w:p>
        </w:tc>
        <w:tc>
          <w:tcPr>
            <w:tcW w:w="1250" w:type="dxa"/>
            <w:tcBorders>
              <w:top w:val="single" w:sz="4" w:space="0" w:color="E97132"/>
              <w:left w:val="nil"/>
              <w:bottom w:val="nil"/>
              <w:right w:val="single" w:sz="4" w:space="0" w:color="E97132"/>
            </w:tcBorders>
            <w:vAlign w:val="bottom"/>
            <w:hideMark/>
          </w:tcPr>
          <w:p w14:paraId="68FFA0B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DC21ACB" w14:textId="77777777" w:rsidTr="00FE27CD">
        <w:trPr>
          <w:trHeight w:val="900"/>
        </w:trPr>
        <w:tc>
          <w:tcPr>
            <w:tcW w:w="1580" w:type="dxa"/>
            <w:tcBorders>
              <w:top w:val="single" w:sz="4" w:space="0" w:color="E97132"/>
              <w:left w:val="single" w:sz="4" w:space="0" w:color="E97132"/>
              <w:bottom w:val="nil"/>
              <w:right w:val="nil"/>
            </w:tcBorders>
            <w:vAlign w:val="bottom"/>
            <w:hideMark/>
          </w:tcPr>
          <w:p w14:paraId="5AD0BE1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3.4.1</w:t>
            </w:r>
          </w:p>
        </w:tc>
        <w:tc>
          <w:tcPr>
            <w:tcW w:w="9845" w:type="dxa"/>
            <w:tcBorders>
              <w:top w:val="single" w:sz="4" w:space="0" w:color="E97132"/>
              <w:left w:val="nil"/>
              <w:bottom w:val="nil"/>
              <w:right w:val="nil"/>
            </w:tcBorders>
            <w:vAlign w:val="bottom"/>
            <w:hideMark/>
          </w:tcPr>
          <w:p w14:paraId="1518C5D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Inward airflow to be provided and maintained at the containment barrier where: regulated materials that are primarily infectious or transmitted by inhalation are handled; or  infectious aerosols or aerosolized toxins may be generated by the procedures outside a primary containment device. [Not required for CL2 SA zones.]</w:t>
            </w:r>
          </w:p>
        </w:tc>
        <w:tc>
          <w:tcPr>
            <w:tcW w:w="1250" w:type="dxa"/>
            <w:tcBorders>
              <w:top w:val="single" w:sz="4" w:space="0" w:color="E97132"/>
              <w:left w:val="nil"/>
              <w:bottom w:val="nil"/>
              <w:right w:val="single" w:sz="4" w:space="0" w:color="E97132"/>
            </w:tcBorders>
            <w:vAlign w:val="bottom"/>
            <w:hideMark/>
          </w:tcPr>
          <w:p w14:paraId="148642E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89EFAF0"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1A8ACD6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3.4.3</w:t>
            </w:r>
          </w:p>
        </w:tc>
        <w:tc>
          <w:tcPr>
            <w:tcW w:w="9845" w:type="dxa"/>
            <w:tcBorders>
              <w:top w:val="single" w:sz="4" w:space="0" w:color="E97132"/>
              <w:left w:val="nil"/>
              <w:bottom w:val="nil"/>
              <w:right w:val="nil"/>
            </w:tcBorders>
            <w:vAlign w:val="bottom"/>
            <w:hideMark/>
          </w:tcPr>
          <w:p w14:paraId="59F641A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monitoring devices that visually indicate inward airflow to be provided at a location where they can be verified by personnel immediately prior to entry.  [Not required for CL2 SA zones.]</w:t>
            </w:r>
          </w:p>
        </w:tc>
        <w:tc>
          <w:tcPr>
            <w:tcW w:w="1250" w:type="dxa"/>
            <w:tcBorders>
              <w:top w:val="single" w:sz="4" w:space="0" w:color="E97132"/>
              <w:left w:val="nil"/>
              <w:bottom w:val="nil"/>
              <w:right w:val="single" w:sz="4" w:space="0" w:color="E97132"/>
            </w:tcBorders>
            <w:vAlign w:val="bottom"/>
            <w:hideMark/>
          </w:tcPr>
          <w:p w14:paraId="2F3E005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1AC9322"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060DCF6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3.4.9</w:t>
            </w:r>
          </w:p>
        </w:tc>
        <w:tc>
          <w:tcPr>
            <w:tcW w:w="9845" w:type="dxa"/>
            <w:tcBorders>
              <w:top w:val="single" w:sz="4" w:space="0" w:color="E97132"/>
              <w:left w:val="nil"/>
              <w:bottom w:val="nil"/>
              <w:right w:val="nil"/>
            </w:tcBorders>
            <w:vAlign w:val="bottom"/>
            <w:hideMark/>
          </w:tcPr>
          <w:p w14:paraId="5AD9C8B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exhaust air to be:  HEPA-filtered or high efficiency-filtered;  treated with a validated method that prevents the release of regulated materials; or  100% exhausted directly to the outdoors. [Not required for CL2 SA zones.]</w:t>
            </w:r>
          </w:p>
        </w:tc>
        <w:tc>
          <w:tcPr>
            <w:tcW w:w="1250" w:type="dxa"/>
            <w:tcBorders>
              <w:top w:val="single" w:sz="4" w:space="0" w:color="E97132"/>
              <w:left w:val="nil"/>
              <w:bottom w:val="nil"/>
              <w:right w:val="single" w:sz="4" w:space="0" w:color="E97132"/>
            </w:tcBorders>
            <w:vAlign w:val="bottom"/>
            <w:hideMark/>
          </w:tcPr>
          <w:p w14:paraId="5D53C4A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E31D8FB"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0495765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3.4.14</w:t>
            </w:r>
          </w:p>
        </w:tc>
        <w:tc>
          <w:tcPr>
            <w:tcW w:w="9845" w:type="dxa"/>
            <w:tcBorders>
              <w:top w:val="single" w:sz="4" w:space="0" w:color="E97132"/>
              <w:left w:val="nil"/>
              <w:bottom w:val="nil"/>
              <w:right w:val="nil"/>
            </w:tcBorders>
            <w:vAlign w:val="bottom"/>
            <w:hideMark/>
          </w:tcPr>
          <w:p w14:paraId="74E9AC2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HEPA or high efficiency filter housings to allow for in situ filter isolation, decontamination, and testing.</w:t>
            </w:r>
          </w:p>
        </w:tc>
        <w:tc>
          <w:tcPr>
            <w:tcW w:w="1250" w:type="dxa"/>
            <w:tcBorders>
              <w:top w:val="single" w:sz="4" w:space="0" w:color="E97132"/>
              <w:left w:val="nil"/>
              <w:bottom w:val="nil"/>
              <w:right w:val="single" w:sz="4" w:space="0" w:color="E97132"/>
            </w:tcBorders>
            <w:vAlign w:val="bottom"/>
            <w:hideMark/>
          </w:tcPr>
          <w:p w14:paraId="6D1F209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B43DD95"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395E01E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3.5.1</w:t>
            </w:r>
          </w:p>
        </w:tc>
        <w:tc>
          <w:tcPr>
            <w:tcW w:w="9845" w:type="dxa"/>
            <w:tcBorders>
              <w:top w:val="single" w:sz="4" w:space="0" w:color="E97132"/>
              <w:left w:val="nil"/>
              <w:bottom w:val="nil"/>
              <w:right w:val="nil"/>
            </w:tcBorders>
            <w:vAlign w:val="bottom"/>
            <w:hideMark/>
          </w:tcPr>
          <w:p w14:paraId="667BEA4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Exposed conduits, piping, and other services to be mounted in a manner that allows for decontamination of all surfaces.</w:t>
            </w:r>
          </w:p>
        </w:tc>
        <w:tc>
          <w:tcPr>
            <w:tcW w:w="1250" w:type="dxa"/>
            <w:tcBorders>
              <w:top w:val="single" w:sz="4" w:space="0" w:color="E97132"/>
              <w:left w:val="nil"/>
              <w:bottom w:val="nil"/>
              <w:right w:val="single" w:sz="4" w:space="0" w:color="E97132"/>
            </w:tcBorders>
            <w:vAlign w:val="bottom"/>
            <w:hideMark/>
          </w:tcPr>
          <w:p w14:paraId="60D089D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306E269"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59881F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3.5.4</w:t>
            </w:r>
          </w:p>
        </w:tc>
        <w:tc>
          <w:tcPr>
            <w:tcW w:w="9845" w:type="dxa"/>
            <w:tcBorders>
              <w:top w:val="single" w:sz="4" w:space="0" w:color="E97132"/>
              <w:left w:val="nil"/>
              <w:bottom w:val="nil"/>
              <w:right w:val="nil"/>
            </w:tcBorders>
            <w:vAlign w:val="bottom"/>
            <w:hideMark/>
          </w:tcPr>
          <w:p w14:paraId="36BF66C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Sinks to be provided to facilitate handwashing.</w:t>
            </w:r>
          </w:p>
        </w:tc>
        <w:tc>
          <w:tcPr>
            <w:tcW w:w="1250" w:type="dxa"/>
            <w:tcBorders>
              <w:top w:val="single" w:sz="4" w:space="0" w:color="E97132"/>
              <w:left w:val="nil"/>
              <w:bottom w:val="nil"/>
              <w:right w:val="single" w:sz="4" w:space="0" w:color="E97132"/>
            </w:tcBorders>
            <w:vAlign w:val="bottom"/>
            <w:hideMark/>
          </w:tcPr>
          <w:p w14:paraId="12535C4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61215A9"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5A28A3D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3.5.5</w:t>
            </w:r>
          </w:p>
        </w:tc>
        <w:tc>
          <w:tcPr>
            <w:tcW w:w="9845" w:type="dxa"/>
            <w:tcBorders>
              <w:top w:val="single" w:sz="4" w:space="0" w:color="E97132"/>
              <w:left w:val="nil"/>
              <w:bottom w:val="nil"/>
              <w:right w:val="nil"/>
            </w:tcBorders>
            <w:vAlign w:val="bottom"/>
            <w:hideMark/>
          </w:tcPr>
          <w:p w14:paraId="64227D2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Handwashing sinks to be equipped with “hands-free” capability.</w:t>
            </w:r>
          </w:p>
        </w:tc>
        <w:tc>
          <w:tcPr>
            <w:tcW w:w="1250" w:type="dxa"/>
            <w:tcBorders>
              <w:top w:val="single" w:sz="4" w:space="0" w:color="E97132"/>
              <w:left w:val="nil"/>
              <w:bottom w:val="nil"/>
              <w:right w:val="single" w:sz="4" w:space="0" w:color="E97132"/>
            </w:tcBorders>
            <w:vAlign w:val="bottom"/>
            <w:hideMark/>
          </w:tcPr>
          <w:p w14:paraId="28DECAA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27CE799"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ED59A7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3.6.1</w:t>
            </w:r>
          </w:p>
        </w:tc>
        <w:tc>
          <w:tcPr>
            <w:tcW w:w="9845" w:type="dxa"/>
            <w:tcBorders>
              <w:top w:val="single" w:sz="4" w:space="0" w:color="E97132"/>
              <w:left w:val="nil"/>
              <w:bottom w:val="nil"/>
              <w:right w:val="nil"/>
            </w:tcBorders>
            <w:vAlign w:val="bottom"/>
            <w:hideMark/>
          </w:tcPr>
          <w:p w14:paraId="63935ED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BSCs or other primary containment devices to be provided, based on an LRA.  [Not required for areas where the room serves as primary containment.]</w:t>
            </w:r>
          </w:p>
        </w:tc>
        <w:tc>
          <w:tcPr>
            <w:tcW w:w="1250" w:type="dxa"/>
            <w:tcBorders>
              <w:top w:val="single" w:sz="4" w:space="0" w:color="E97132"/>
              <w:left w:val="nil"/>
              <w:bottom w:val="nil"/>
              <w:right w:val="single" w:sz="4" w:space="0" w:color="E97132"/>
            </w:tcBorders>
            <w:vAlign w:val="bottom"/>
            <w:hideMark/>
          </w:tcPr>
          <w:p w14:paraId="3DF3868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5526862"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4CCDAA6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3.6.5</w:t>
            </w:r>
          </w:p>
        </w:tc>
        <w:tc>
          <w:tcPr>
            <w:tcW w:w="9845" w:type="dxa"/>
            <w:tcBorders>
              <w:top w:val="single" w:sz="4" w:space="0" w:color="E97132"/>
              <w:left w:val="nil"/>
              <w:bottom w:val="nil"/>
              <w:right w:val="nil"/>
            </w:tcBorders>
            <w:vAlign w:val="bottom"/>
            <w:hideMark/>
          </w:tcPr>
          <w:p w14:paraId="090F18B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Decontamination technologies to be provided within the containment zone, or procedures to be in place to safely and securely move or transport waste for decontamination outside the containment zone.</w:t>
            </w:r>
          </w:p>
        </w:tc>
        <w:tc>
          <w:tcPr>
            <w:tcW w:w="1250" w:type="dxa"/>
            <w:tcBorders>
              <w:top w:val="single" w:sz="4" w:space="0" w:color="E97132"/>
              <w:left w:val="nil"/>
              <w:bottom w:val="nil"/>
              <w:right w:val="single" w:sz="4" w:space="0" w:color="E97132"/>
            </w:tcBorders>
            <w:vAlign w:val="bottom"/>
            <w:hideMark/>
          </w:tcPr>
          <w:p w14:paraId="47B4920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CD6D6A2"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57B7BF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3.6.7</w:t>
            </w:r>
          </w:p>
        </w:tc>
        <w:tc>
          <w:tcPr>
            <w:tcW w:w="9845" w:type="dxa"/>
            <w:tcBorders>
              <w:top w:val="single" w:sz="4" w:space="0" w:color="E97132"/>
              <w:left w:val="nil"/>
              <w:bottom w:val="nil"/>
              <w:right w:val="nil"/>
            </w:tcBorders>
            <w:vAlign w:val="bottom"/>
            <w:hideMark/>
          </w:tcPr>
          <w:p w14:paraId="1D50E45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Decontamination technologies to be equipped with monitoring devices and recording mechanisms that capture operating parameters.</w:t>
            </w:r>
          </w:p>
        </w:tc>
        <w:tc>
          <w:tcPr>
            <w:tcW w:w="1250" w:type="dxa"/>
            <w:tcBorders>
              <w:top w:val="single" w:sz="4" w:space="0" w:color="E97132"/>
              <w:left w:val="nil"/>
              <w:bottom w:val="nil"/>
              <w:right w:val="single" w:sz="4" w:space="0" w:color="E97132"/>
            </w:tcBorders>
            <w:vAlign w:val="bottom"/>
            <w:hideMark/>
          </w:tcPr>
          <w:p w14:paraId="24F457B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465719A"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68F4F10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3.6.8</w:t>
            </w:r>
          </w:p>
        </w:tc>
        <w:tc>
          <w:tcPr>
            <w:tcW w:w="9845" w:type="dxa"/>
            <w:tcBorders>
              <w:top w:val="single" w:sz="4" w:space="0" w:color="E97132"/>
              <w:left w:val="nil"/>
              <w:bottom w:val="nil"/>
              <w:right w:val="nil"/>
            </w:tcBorders>
            <w:vAlign w:val="bottom"/>
            <w:hideMark/>
          </w:tcPr>
          <w:p w14:paraId="17D03E4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Mechanisms to be provided to prevent contamination of vacuum systems and the release of regulated materials.</w:t>
            </w:r>
          </w:p>
        </w:tc>
        <w:tc>
          <w:tcPr>
            <w:tcW w:w="1250" w:type="dxa"/>
            <w:tcBorders>
              <w:top w:val="single" w:sz="4" w:space="0" w:color="E97132"/>
              <w:left w:val="nil"/>
              <w:bottom w:val="nil"/>
              <w:right w:val="single" w:sz="4" w:space="0" w:color="E97132"/>
            </w:tcBorders>
            <w:vAlign w:val="bottom"/>
            <w:hideMark/>
          </w:tcPr>
          <w:p w14:paraId="30DB9EB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43093AC"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2C422F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4.3.1</w:t>
            </w:r>
          </w:p>
        </w:tc>
        <w:tc>
          <w:tcPr>
            <w:tcW w:w="9845" w:type="dxa"/>
            <w:tcBorders>
              <w:top w:val="single" w:sz="4" w:space="0" w:color="E97132"/>
              <w:left w:val="nil"/>
              <w:bottom w:val="nil"/>
              <w:right w:val="nil"/>
            </w:tcBorders>
            <w:vAlign w:val="bottom"/>
            <w:hideMark/>
          </w:tcPr>
          <w:p w14:paraId="697D7D7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PPE selection to be determined by an LRA.</w:t>
            </w:r>
          </w:p>
        </w:tc>
        <w:tc>
          <w:tcPr>
            <w:tcW w:w="1250" w:type="dxa"/>
            <w:tcBorders>
              <w:top w:val="single" w:sz="4" w:space="0" w:color="E97132"/>
              <w:left w:val="nil"/>
              <w:bottom w:val="nil"/>
              <w:right w:val="single" w:sz="4" w:space="0" w:color="E97132"/>
            </w:tcBorders>
            <w:vAlign w:val="bottom"/>
            <w:hideMark/>
          </w:tcPr>
          <w:p w14:paraId="25AA5FF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ABAD25D"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269DFA8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4.3.3</w:t>
            </w:r>
          </w:p>
        </w:tc>
        <w:tc>
          <w:tcPr>
            <w:tcW w:w="9845" w:type="dxa"/>
            <w:tcBorders>
              <w:top w:val="single" w:sz="4" w:space="0" w:color="E97132"/>
              <w:left w:val="nil"/>
              <w:bottom w:val="nil"/>
              <w:right w:val="nil"/>
            </w:tcBorders>
            <w:vAlign w:val="bottom"/>
            <w:hideMark/>
          </w:tcPr>
          <w:p w14:paraId="15A042F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Gloves to be worn when handling regulated materials or regulated animals.</w:t>
            </w:r>
          </w:p>
        </w:tc>
        <w:tc>
          <w:tcPr>
            <w:tcW w:w="1250" w:type="dxa"/>
            <w:tcBorders>
              <w:top w:val="single" w:sz="4" w:space="0" w:color="E97132"/>
              <w:left w:val="nil"/>
              <w:bottom w:val="nil"/>
              <w:right w:val="single" w:sz="4" w:space="0" w:color="E97132"/>
            </w:tcBorders>
            <w:vAlign w:val="bottom"/>
            <w:hideMark/>
          </w:tcPr>
          <w:p w14:paraId="466BA58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3A09AE9"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5C24FFD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w:t>
            </w:r>
          </w:p>
        </w:tc>
        <w:tc>
          <w:tcPr>
            <w:tcW w:w="9845" w:type="dxa"/>
            <w:tcBorders>
              <w:top w:val="single" w:sz="4" w:space="0" w:color="E97132"/>
              <w:left w:val="nil"/>
              <w:bottom w:val="nil"/>
              <w:right w:val="nil"/>
            </w:tcBorders>
            <w:vAlign w:val="bottom"/>
            <w:hideMark/>
          </w:tcPr>
          <w:p w14:paraId="1277D4F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Doors and other openings to the containment zone, animal room, animal cubicle, and PM room to be kept closed.</w:t>
            </w:r>
          </w:p>
        </w:tc>
        <w:tc>
          <w:tcPr>
            <w:tcW w:w="1250" w:type="dxa"/>
            <w:tcBorders>
              <w:top w:val="single" w:sz="4" w:space="0" w:color="E97132"/>
              <w:left w:val="nil"/>
              <w:bottom w:val="nil"/>
              <w:right w:val="single" w:sz="4" w:space="0" w:color="E97132"/>
            </w:tcBorders>
            <w:vAlign w:val="bottom"/>
            <w:hideMark/>
          </w:tcPr>
          <w:p w14:paraId="6068E83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5150C4A"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3363A0D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4.4.2</w:t>
            </w:r>
          </w:p>
        </w:tc>
        <w:tc>
          <w:tcPr>
            <w:tcW w:w="9845" w:type="dxa"/>
            <w:tcBorders>
              <w:top w:val="single" w:sz="4" w:space="0" w:color="E97132"/>
              <w:left w:val="nil"/>
              <w:bottom w:val="nil"/>
              <w:right w:val="nil"/>
            </w:tcBorders>
            <w:vAlign w:val="bottom"/>
            <w:hideMark/>
          </w:tcPr>
          <w:p w14:paraId="101DCA1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Only authorized individuals to be granted access to the containment zone, animal room, animal cubicle, PM room, room housing an effluent decontamination system, and to areas where other services supporting the containment zone are located.</w:t>
            </w:r>
          </w:p>
        </w:tc>
        <w:tc>
          <w:tcPr>
            <w:tcW w:w="1250" w:type="dxa"/>
            <w:tcBorders>
              <w:top w:val="single" w:sz="4" w:space="0" w:color="E97132"/>
              <w:left w:val="nil"/>
              <w:bottom w:val="nil"/>
              <w:right w:val="single" w:sz="4" w:space="0" w:color="E97132"/>
            </w:tcBorders>
            <w:vAlign w:val="bottom"/>
            <w:hideMark/>
          </w:tcPr>
          <w:p w14:paraId="3CBE216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F5A39D4"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73856DD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4.4.7</w:t>
            </w:r>
          </w:p>
        </w:tc>
        <w:tc>
          <w:tcPr>
            <w:tcW w:w="9845" w:type="dxa"/>
            <w:tcBorders>
              <w:top w:val="single" w:sz="4" w:space="0" w:color="E97132"/>
              <w:left w:val="nil"/>
              <w:bottom w:val="nil"/>
              <w:right w:val="nil"/>
            </w:tcBorders>
            <w:vAlign w:val="bottom"/>
            <w:hideMark/>
          </w:tcPr>
          <w:p w14:paraId="60D3ADB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Personnel to verify correct reading of devices that visually indicate inward airflow immediately prior to entry into an area where inward airflow is required.  [Not required for CL2 SA zones.]</w:t>
            </w:r>
          </w:p>
        </w:tc>
        <w:tc>
          <w:tcPr>
            <w:tcW w:w="1250" w:type="dxa"/>
            <w:tcBorders>
              <w:top w:val="single" w:sz="4" w:space="0" w:color="E97132"/>
              <w:left w:val="nil"/>
              <w:bottom w:val="nil"/>
              <w:right w:val="single" w:sz="4" w:space="0" w:color="E97132"/>
            </w:tcBorders>
            <w:vAlign w:val="bottom"/>
            <w:hideMark/>
          </w:tcPr>
          <w:p w14:paraId="55F5BCD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CF4AD24"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53695CE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4.4.8</w:t>
            </w:r>
          </w:p>
        </w:tc>
        <w:tc>
          <w:tcPr>
            <w:tcW w:w="9845" w:type="dxa"/>
            <w:tcBorders>
              <w:top w:val="single" w:sz="4" w:space="0" w:color="E97132"/>
              <w:left w:val="nil"/>
              <w:bottom w:val="nil"/>
              <w:right w:val="nil"/>
            </w:tcBorders>
            <w:vAlign w:val="bottom"/>
            <w:hideMark/>
          </w:tcPr>
          <w:p w14:paraId="0C1E9A9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Personal clothing and belongings to be stored separately from dedicated PPE that has been worn in the containment zone.</w:t>
            </w:r>
          </w:p>
        </w:tc>
        <w:tc>
          <w:tcPr>
            <w:tcW w:w="1250" w:type="dxa"/>
            <w:tcBorders>
              <w:top w:val="single" w:sz="4" w:space="0" w:color="E97132"/>
              <w:left w:val="nil"/>
              <w:bottom w:val="nil"/>
              <w:right w:val="single" w:sz="4" w:space="0" w:color="E97132"/>
            </w:tcBorders>
            <w:vAlign w:val="bottom"/>
            <w:hideMark/>
          </w:tcPr>
          <w:p w14:paraId="3151DF6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6E2F423"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41A30A6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4.4.10</w:t>
            </w:r>
          </w:p>
        </w:tc>
        <w:tc>
          <w:tcPr>
            <w:tcW w:w="9845" w:type="dxa"/>
            <w:tcBorders>
              <w:top w:val="single" w:sz="4" w:space="0" w:color="E97132"/>
              <w:left w:val="nil"/>
              <w:bottom w:val="nil"/>
              <w:right w:val="nil"/>
            </w:tcBorders>
            <w:vAlign w:val="bottom"/>
            <w:hideMark/>
          </w:tcPr>
          <w:p w14:paraId="26D3FB5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Personal belongings and items for personal use not required for work to be left outside the containment zone or in change areas outside the containment barrier.</w:t>
            </w:r>
          </w:p>
        </w:tc>
        <w:tc>
          <w:tcPr>
            <w:tcW w:w="1250" w:type="dxa"/>
            <w:tcBorders>
              <w:top w:val="single" w:sz="4" w:space="0" w:color="E97132"/>
              <w:left w:val="nil"/>
              <w:bottom w:val="nil"/>
              <w:right w:val="single" w:sz="4" w:space="0" w:color="E97132"/>
            </w:tcBorders>
            <w:vAlign w:val="bottom"/>
            <w:hideMark/>
          </w:tcPr>
          <w:p w14:paraId="7214E6B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7EF7001"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6BBCA27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4.4.11</w:t>
            </w:r>
          </w:p>
        </w:tc>
        <w:tc>
          <w:tcPr>
            <w:tcW w:w="9845" w:type="dxa"/>
            <w:tcBorders>
              <w:top w:val="single" w:sz="4" w:space="0" w:color="E97132"/>
              <w:left w:val="nil"/>
              <w:bottom w:val="nil"/>
              <w:right w:val="nil"/>
            </w:tcBorders>
            <w:vAlign w:val="bottom"/>
            <w:hideMark/>
          </w:tcPr>
          <w:p w14:paraId="3EB2124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Open wounds, cuts, and scratches to be covered in a manner that prevents exposure prior to entering the containment zone.</w:t>
            </w:r>
          </w:p>
        </w:tc>
        <w:tc>
          <w:tcPr>
            <w:tcW w:w="1250" w:type="dxa"/>
            <w:tcBorders>
              <w:top w:val="single" w:sz="4" w:space="0" w:color="E97132"/>
              <w:left w:val="nil"/>
              <w:bottom w:val="nil"/>
              <w:right w:val="single" w:sz="4" w:space="0" w:color="E97132"/>
            </w:tcBorders>
            <w:vAlign w:val="bottom"/>
            <w:hideMark/>
          </w:tcPr>
          <w:p w14:paraId="797E938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9CAF1C8"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07A8798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4.4.12</w:t>
            </w:r>
          </w:p>
        </w:tc>
        <w:tc>
          <w:tcPr>
            <w:tcW w:w="9845" w:type="dxa"/>
            <w:tcBorders>
              <w:top w:val="single" w:sz="4" w:space="0" w:color="E97132"/>
              <w:left w:val="nil"/>
              <w:bottom w:val="nil"/>
              <w:right w:val="nil"/>
            </w:tcBorders>
            <w:vAlign w:val="bottom"/>
            <w:hideMark/>
          </w:tcPr>
          <w:p w14:paraId="654A2AF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Jewellery that may become contaminated or compromise PPE to be removed or covered prior to entering the containment zone.</w:t>
            </w:r>
          </w:p>
        </w:tc>
        <w:tc>
          <w:tcPr>
            <w:tcW w:w="1250" w:type="dxa"/>
            <w:tcBorders>
              <w:top w:val="single" w:sz="4" w:space="0" w:color="E97132"/>
              <w:left w:val="nil"/>
              <w:bottom w:val="nil"/>
              <w:right w:val="single" w:sz="4" w:space="0" w:color="E97132"/>
            </w:tcBorders>
            <w:vAlign w:val="bottom"/>
            <w:hideMark/>
          </w:tcPr>
          <w:p w14:paraId="0960989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097EAD6"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59AA7B7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4.4.13</w:t>
            </w:r>
          </w:p>
        </w:tc>
        <w:tc>
          <w:tcPr>
            <w:tcW w:w="9845" w:type="dxa"/>
            <w:tcBorders>
              <w:top w:val="single" w:sz="4" w:space="0" w:color="E97132"/>
              <w:left w:val="nil"/>
              <w:bottom w:val="nil"/>
              <w:right w:val="nil"/>
            </w:tcBorders>
            <w:vAlign w:val="bottom"/>
            <w:hideMark/>
          </w:tcPr>
          <w:p w14:paraId="7C4E8C9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Personnel to don dedicated PPE prior to entering the containment zone in accordance with entry procedures.</w:t>
            </w:r>
          </w:p>
        </w:tc>
        <w:tc>
          <w:tcPr>
            <w:tcW w:w="1250" w:type="dxa"/>
            <w:tcBorders>
              <w:top w:val="single" w:sz="4" w:space="0" w:color="E97132"/>
              <w:left w:val="nil"/>
              <w:bottom w:val="nil"/>
              <w:right w:val="single" w:sz="4" w:space="0" w:color="E97132"/>
            </w:tcBorders>
            <w:vAlign w:val="bottom"/>
            <w:hideMark/>
          </w:tcPr>
          <w:p w14:paraId="28FA2CD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BD157FF"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F18D15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4.4.16</w:t>
            </w:r>
          </w:p>
        </w:tc>
        <w:tc>
          <w:tcPr>
            <w:tcW w:w="9845" w:type="dxa"/>
            <w:tcBorders>
              <w:top w:val="single" w:sz="4" w:space="0" w:color="E97132"/>
              <w:left w:val="nil"/>
              <w:bottom w:val="nil"/>
              <w:right w:val="nil"/>
            </w:tcBorders>
            <w:vAlign w:val="bottom"/>
            <w:hideMark/>
          </w:tcPr>
          <w:p w14:paraId="76238F8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Activity-specific PPE or an additional layer of PPE to be donned prior to beginning the activity in the containment zone.</w:t>
            </w:r>
          </w:p>
        </w:tc>
        <w:tc>
          <w:tcPr>
            <w:tcW w:w="1250" w:type="dxa"/>
            <w:tcBorders>
              <w:top w:val="single" w:sz="4" w:space="0" w:color="E97132"/>
              <w:left w:val="nil"/>
              <w:bottom w:val="nil"/>
              <w:right w:val="single" w:sz="4" w:space="0" w:color="E97132"/>
            </w:tcBorders>
            <w:vAlign w:val="bottom"/>
            <w:hideMark/>
          </w:tcPr>
          <w:p w14:paraId="3DB60B0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082F00E"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929864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4.4.18</w:t>
            </w:r>
          </w:p>
        </w:tc>
        <w:tc>
          <w:tcPr>
            <w:tcW w:w="9845" w:type="dxa"/>
            <w:tcBorders>
              <w:top w:val="single" w:sz="4" w:space="0" w:color="E97132"/>
              <w:left w:val="nil"/>
              <w:bottom w:val="nil"/>
              <w:right w:val="nil"/>
            </w:tcBorders>
            <w:vAlign w:val="bottom"/>
            <w:hideMark/>
          </w:tcPr>
          <w:p w14:paraId="4912792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Dedicated and activity-specific PPE to be doffed in a manner that minimizes contamination of the skin, hair, and personal clothing (where worn), and stored or disposed of within the containment zone or containment barrier.</w:t>
            </w:r>
          </w:p>
        </w:tc>
        <w:tc>
          <w:tcPr>
            <w:tcW w:w="1250" w:type="dxa"/>
            <w:tcBorders>
              <w:top w:val="single" w:sz="4" w:space="0" w:color="E97132"/>
              <w:left w:val="nil"/>
              <w:bottom w:val="nil"/>
              <w:right w:val="single" w:sz="4" w:space="0" w:color="E97132"/>
            </w:tcBorders>
            <w:vAlign w:val="bottom"/>
            <w:hideMark/>
          </w:tcPr>
          <w:p w14:paraId="6BAD402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F35D4EF"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6A404BD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4.4.19</w:t>
            </w:r>
          </w:p>
        </w:tc>
        <w:tc>
          <w:tcPr>
            <w:tcW w:w="9845" w:type="dxa"/>
            <w:tcBorders>
              <w:top w:val="single" w:sz="4" w:space="0" w:color="E97132"/>
              <w:left w:val="nil"/>
              <w:bottom w:val="nil"/>
              <w:right w:val="nil"/>
            </w:tcBorders>
            <w:vAlign w:val="bottom"/>
            <w:hideMark/>
          </w:tcPr>
          <w:p w14:paraId="3FAA293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Personnel to wash hands when exiting the containment zone, containment barrier, animal room, animal cubicle, or PM room.</w:t>
            </w:r>
          </w:p>
        </w:tc>
        <w:tc>
          <w:tcPr>
            <w:tcW w:w="1250" w:type="dxa"/>
            <w:tcBorders>
              <w:top w:val="single" w:sz="4" w:space="0" w:color="E97132"/>
              <w:left w:val="nil"/>
              <w:bottom w:val="nil"/>
              <w:right w:val="single" w:sz="4" w:space="0" w:color="E97132"/>
            </w:tcBorders>
            <w:vAlign w:val="bottom"/>
            <w:hideMark/>
          </w:tcPr>
          <w:p w14:paraId="61178AD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6A85EAD"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2F36C09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w:t>
            </w:r>
          </w:p>
        </w:tc>
        <w:tc>
          <w:tcPr>
            <w:tcW w:w="9845" w:type="dxa"/>
            <w:tcBorders>
              <w:top w:val="single" w:sz="4" w:space="0" w:color="E97132"/>
              <w:left w:val="nil"/>
              <w:bottom w:val="nil"/>
              <w:right w:val="nil"/>
            </w:tcBorders>
            <w:vAlign w:val="bottom"/>
            <w:hideMark/>
          </w:tcPr>
          <w:p w14:paraId="6286828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Procedures to be followed to prevent personnel exposure to regulated materials and the spread of contamination during tasks.</w:t>
            </w:r>
          </w:p>
        </w:tc>
        <w:tc>
          <w:tcPr>
            <w:tcW w:w="1250" w:type="dxa"/>
            <w:tcBorders>
              <w:top w:val="single" w:sz="4" w:space="0" w:color="E97132"/>
              <w:left w:val="nil"/>
              <w:bottom w:val="nil"/>
              <w:right w:val="single" w:sz="4" w:space="0" w:color="E97132"/>
            </w:tcBorders>
            <w:vAlign w:val="bottom"/>
            <w:hideMark/>
          </w:tcPr>
          <w:p w14:paraId="7D10556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9167240"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444F72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4.5.2</w:t>
            </w:r>
          </w:p>
        </w:tc>
        <w:tc>
          <w:tcPr>
            <w:tcW w:w="9845" w:type="dxa"/>
            <w:tcBorders>
              <w:top w:val="single" w:sz="4" w:space="0" w:color="E97132"/>
              <w:left w:val="nil"/>
              <w:bottom w:val="nil"/>
              <w:right w:val="nil"/>
            </w:tcBorders>
            <w:vAlign w:val="bottom"/>
            <w:hideMark/>
          </w:tcPr>
          <w:p w14:paraId="54CB5B9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Traffic and work flow patterns to be established and followed to prevent the spread of contamination.</w:t>
            </w:r>
          </w:p>
        </w:tc>
        <w:tc>
          <w:tcPr>
            <w:tcW w:w="1250" w:type="dxa"/>
            <w:tcBorders>
              <w:top w:val="single" w:sz="4" w:space="0" w:color="E97132"/>
              <w:left w:val="nil"/>
              <w:bottom w:val="nil"/>
              <w:right w:val="single" w:sz="4" w:space="0" w:color="E97132"/>
            </w:tcBorders>
            <w:vAlign w:val="bottom"/>
            <w:hideMark/>
          </w:tcPr>
          <w:p w14:paraId="4581A15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46F1EF8"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0D29C23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4.5.3</w:t>
            </w:r>
          </w:p>
        </w:tc>
        <w:tc>
          <w:tcPr>
            <w:tcW w:w="9845" w:type="dxa"/>
            <w:tcBorders>
              <w:top w:val="single" w:sz="4" w:space="0" w:color="E97132"/>
              <w:left w:val="nil"/>
              <w:bottom w:val="nil"/>
              <w:right w:val="nil"/>
            </w:tcBorders>
            <w:vAlign w:val="bottom"/>
            <w:hideMark/>
          </w:tcPr>
          <w:p w14:paraId="160C7DF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Containment zone to be kept clean and the presence of the following to be minimized:  obstructions;  materials that are in excess or not required; and  items that cannot be easily decontaminated.</w:t>
            </w:r>
          </w:p>
        </w:tc>
        <w:tc>
          <w:tcPr>
            <w:tcW w:w="1250" w:type="dxa"/>
            <w:tcBorders>
              <w:top w:val="single" w:sz="4" w:space="0" w:color="E97132"/>
              <w:left w:val="nil"/>
              <w:bottom w:val="nil"/>
              <w:right w:val="single" w:sz="4" w:space="0" w:color="E97132"/>
            </w:tcBorders>
            <w:vAlign w:val="bottom"/>
            <w:hideMark/>
          </w:tcPr>
          <w:p w14:paraId="2C2577B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ED3C912"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2603E85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4.5.4</w:t>
            </w:r>
          </w:p>
        </w:tc>
        <w:tc>
          <w:tcPr>
            <w:tcW w:w="9845" w:type="dxa"/>
            <w:tcBorders>
              <w:top w:val="single" w:sz="4" w:space="0" w:color="E97132"/>
              <w:left w:val="nil"/>
              <w:bottom w:val="nil"/>
              <w:right w:val="nil"/>
            </w:tcBorders>
            <w:vAlign w:val="bottom"/>
            <w:hideMark/>
          </w:tcPr>
          <w:p w14:paraId="7EF5EA3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Contact of the face or mucous membranes with items contaminated or potentially contaminated with regulated materials to be prevented.</w:t>
            </w:r>
          </w:p>
        </w:tc>
        <w:tc>
          <w:tcPr>
            <w:tcW w:w="1250" w:type="dxa"/>
            <w:tcBorders>
              <w:top w:val="single" w:sz="4" w:space="0" w:color="E97132"/>
              <w:left w:val="nil"/>
              <w:bottom w:val="nil"/>
              <w:right w:val="single" w:sz="4" w:space="0" w:color="E97132"/>
            </w:tcBorders>
            <w:vAlign w:val="bottom"/>
            <w:hideMark/>
          </w:tcPr>
          <w:p w14:paraId="61BDF10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76D9043"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2DD58E3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4.5.5</w:t>
            </w:r>
          </w:p>
        </w:tc>
        <w:tc>
          <w:tcPr>
            <w:tcW w:w="9845" w:type="dxa"/>
            <w:tcBorders>
              <w:top w:val="single" w:sz="4" w:space="0" w:color="E97132"/>
              <w:left w:val="nil"/>
              <w:bottom w:val="nil"/>
              <w:right w:val="nil"/>
            </w:tcBorders>
            <w:vAlign w:val="bottom"/>
            <w:hideMark/>
          </w:tcPr>
          <w:p w14:paraId="74BE4D5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Hair that may become contaminated when working in the containment zone to be restrained or covered.</w:t>
            </w:r>
          </w:p>
        </w:tc>
        <w:tc>
          <w:tcPr>
            <w:tcW w:w="1250" w:type="dxa"/>
            <w:tcBorders>
              <w:top w:val="single" w:sz="4" w:space="0" w:color="E97132"/>
              <w:left w:val="nil"/>
              <w:bottom w:val="nil"/>
              <w:right w:val="single" w:sz="4" w:space="0" w:color="E97132"/>
            </w:tcBorders>
            <w:vAlign w:val="bottom"/>
            <w:hideMark/>
          </w:tcPr>
          <w:p w14:paraId="695AB20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7A81D60"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214437A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4.5.6</w:t>
            </w:r>
          </w:p>
        </w:tc>
        <w:tc>
          <w:tcPr>
            <w:tcW w:w="9845" w:type="dxa"/>
            <w:tcBorders>
              <w:top w:val="single" w:sz="4" w:space="0" w:color="E97132"/>
              <w:left w:val="nil"/>
              <w:bottom w:val="nil"/>
              <w:right w:val="nil"/>
            </w:tcBorders>
            <w:vAlign w:val="bottom"/>
            <w:hideMark/>
          </w:tcPr>
          <w:p w14:paraId="5116D46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Use of sharp and glass objects to be strictly limited and avoided when suitable alternatives can be used.</w:t>
            </w:r>
          </w:p>
        </w:tc>
        <w:tc>
          <w:tcPr>
            <w:tcW w:w="1250" w:type="dxa"/>
            <w:tcBorders>
              <w:top w:val="single" w:sz="4" w:space="0" w:color="E97132"/>
              <w:left w:val="nil"/>
              <w:bottom w:val="nil"/>
              <w:right w:val="single" w:sz="4" w:space="0" w:color="E97132"/>
            </w:tcBorders>
            <w:vAlign w:val="bottom"/>
            <w:hideMark/>
          </w:tcPr>
          <w:p w14:paraId="06E699D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C2C62D2"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677BD10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4.5.7</w:t>
            </w:r>
          </w:p>
        </w:tc>
        <w:tc>
          <w:tcPr>
            <w:tcW w:w="9845" w:type="dxa"/>
            <w:tcBorders>
              <w:top w:val="single" w:sz="4" w:space="0" w:color="E97132"/>
              <w:left w:val="nil"/>
              <w:bottom w:val="nil"/>
              <w:right w:val="nil"/>
            </w:tcBorders>
            <w:vAlign w:val="bottom"/>
            <w:hideMark/>
          </w:tcPr>
          <w:p w14:paraId="140EDBA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Use of needles and syringes to be strictly limited. Bending, shearing, re-capping, or removing needles from syringes to be avoided, and if necessary, performed only as specified in SOPs.</w:t>
            </w:r>
          </w:p>
        </w:tc>
        <w:tc>
          <w:tcPr>
            <w:tcW w:w="1250" w:type="dxa"/>
            <w:tcBorders>
              <w:top w:val="single" w:sz="4" w:space="0" w:color="E97132"/>
              <w:left w:val="nil"/>
              <w:bottom w:val="nil"/>
              <w:right w:val="single" w:sz="4" w:space="0" w:color="E97132"/>
            </w:tcBorders>
            <w:vAlign w:val="bottom"/>
            <w:hideMark/>
          </w:tcPr>
          <w:p w14:paraId="09E75EC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0B802C3"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DD7DA4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4.5.8</w:t>
            </w:r>
          </w:p>
        </w:tc>
        <w:tc>
          <w:tcPr>
            <w:tcW w:w="9845" w:type="dxa"/>
            <w:tcBorders>
              <w:top w:val="single" w:sz="4" w:space="0" w:color="E97132"/>
              <w:left w:val="nil"/>
              <w:bottom w:val="nil"/>
              <w:right w:val="nil"/>
            </w:tcBorders>
            <w:vAlign w:val="bottom"/>
            <w:hideMark/>
          </w:tcPr>
          <w:p w14:paraId="7CDE5E7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Verification of small in-line filter assemblies associated with vacuum pump systems to be performed at a frequency based on use.</w:t>
            </w:r>
          </w:p>
        </w:tc>
        <w:tc>
          <w:tcPr>
            <w:tcW w:w="1250" w:type="dxa"/>
            <w:tcBorders>
              <w:top w:val="single" w:sz="4" w:space="0" w:color="E97132"/>
              <w:left w:val="nil"/>
              <w:bottom w:val="nil"/>
              <w:right w:val="single" w:sz="4" w:space="0" w:color="E97132"/>
            </w:tcBorders>
            <w:vAlign w:val="bottom"/>
            <w:hideMark/>
          </w:tcPr>
          <w:p w14:paraId="361F101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90E39B1"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0E4EE19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4.5.9</w:t>
            </w:r>
          </w:p>
        </w:tc>
        <w:tc>
          <w:tcPr>
            <w:tcW w:w="9845" w:type="dxa"/>
            <w:tcBorders>
              <w:top w:val="single" w:sz="4" w:space="0" w:color="E97132"/>
              <w:left w:val="nil"/>
              <w:bottom w:val="nil"/>
              <w:right w:val="nil"/>
            </w:tcBorders>
            <w:vAlign w:val="bottom"/>
            <w:hideMark/>
          </w:tcPr>
          <w:p w14:paraId="0330FCC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Verification of primary containment devices to be performed at a frequency based on use.</w:t>
            </w:r>
          </w:p>
        </w:tc>
        <w:tc>
          <w:tcPr>
            <w:tcW w:w="1250" w:type="dxa"/>
            <w:tcBorders>
              <w:top w:val="single" w:sz="4" w:space="0" w:color="E97132"/>
              <w:left w:val="nil"/>
              <w:bottom w:val="nil"/>
              <w:right w:val="single" w:sz="4" w:space="0" w:color="E97132"/>
            </w:tcBorders>
            <w:vAlign w:val="bottom"/>
            <w:hideMark/>
          </w:tcPr>
          <w:p w14:paraId="2134939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401756A"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31C8415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4.5.12</w:t>
            </w:r>
          </w:p>
        </w:tc>
        <w:tc>
          <w:tcPr>
            <w:tcW w:w="9845" w:type="dxa"/>
            <w:tcBorders>
              <w:top w:val="single" w:sz="4" w:space="0" w:color="E97132"/>
              <w:left w:val="nil"/>
              <w:bottom w:val="nil"/>
              <w:right w:val="nil"/>
            </w:tcBorders>
            <w:vAlign w:val="bottom"/>
            <w:hideMark/>
          </w:tcPr>
          <w:p w14:paraId="6A7E5B9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Personnel to doff activity-specific PPE in a manner that minimizes contamination of the skin, hair, and personal clothing (where worn) after completing work activities and when PPE may have become contaminated.</w:t>
            </w:r>
          </w:p>
        </w:tc>
        <w:tc>
          <w:tcPr>
            <w:tcW w:w="1250" w:type="dxa"/>
            <w:tcBorders>
              <w:top w:val="single" w:sz="4" w:space="0" w:color="E97132"/>
              <w:left w:val="nil"/>
              <w:bottom w:val="nil"/>
              <w:right w:val="single" w:sz="4" w:space="0" w:color="E97132"/>
            </w:tcBorders>
            <w:vAlign w:val="bottom"/>
            <w:hideMark/>
          </w:tcPr>
          <w:p w14:paraId="39EA13A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818BA35"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27024BB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4.5.13</w:t>
            </w:r>
          </w:p>
        </w:tc>
        <w:tc>
          <w:tcPr>
            <w:tcW w:w="9845" w:type="dxa"/>
            <w:tcBorders>
              <w:top w:val="single" w:sz="4" w:space="0" w:color="E97132"/>
              <w:left w:val="nil"/>
              <w:bottom w:val="nil"/>
              <w:right w:val="nil"/>
            </w:tcBorders>
            <w:vAlign w:val="bottom"/>
            <w:hideMark/>
          </w:tcPr>
          <w:p w14:paraId="1E20382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Primary containers of regulated materials to be opened only at the containment level to which the material and activities have been assigned by the PHAC and the CFIA.</w:t>
            </w:r>
          </w:p>
        </w:tc>
        <w:tc>
          <w:tcPr>
            <w:tcW w:w="1250" w:type="dxa"/>
            <w:tcBorders>
              <w:top w:val="single" w:sz="4" w:space="0" w:color="E97132"/>
              <w:left w:val="nil"/>
              <w:bottom w:val="nil"/>
              <w:right w:val="single" w:sz="4" w:space="0" w:color="E97132"/>
            </w:tcBorders>
            <w:vAlign w:val="bottom"/>
            <w:hideMark/>
          </w:tcPr>
          <w:p w14:paraId="0EBD1D4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A0F7C7C"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37AC4A7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4.5.14</w:t>
            </w:r>
          </w:p>
        </w:tc>
        <w:tc>
          <w:tcPr>
            <w:tcW w:w="9845" w:type="dxa"/>
            <w:tcBorders>
              <w:top w:val="single" w:sz="4" w:space="0" w:color="E97132"/>
              <w:left w:val="nil"/>
              <w:bottom w:val="nil"/>
              <w:right w:val="nil"/>
            </w:tcBorders>
            <w:vAlign w:val="bottom"/>
            <w:hideMark/>
          </w:tcPr>
          <w:p w14:paraId="67B0739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Primary containers of regulated materials removed from the containment zone to be stored in a labelled, leak-proof, impact-resistant secondary container, and kept either in locked storage equipment or within an area with limited access.</w:t>
            </w:r>
          </w:p>
        </w:tc>
        <w:tc>
          <w:tcPr>
            <w:tcW w:w="1250" w:type="dxa"/>
            <w:tcBorders>
              <w:top w:val="single" w:sz="4" w:space="0" w:color="E97132"/>
              <w:left w:val="nil"/>
              <w:bottom w:val="nil"/>
              <w:right w:val="single" w:sz="4" w:space="0" w:color="E97132"/>
            </w:tcBorders>
            <w:vAlign w:val="bottom"/>
            <w:hideMark/>
          </w:tcPr>
          <w:p w14:paraId="3AD3CA9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478D3D1"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6F27906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4.5.16</w:t>
            </w:r>
          </w:p>
        </w:tc>
        <w:tc>
          <w:tcPr>
            <w:tcW w:w="9845" w:type="dxa"/>
            <w:tcBorders>
              <w:top w:val="single" w:sz="4" w:space="0" w:color="E97132"/>
              <w:left w:val="nil"/>
              <w:bottom w:val="nil"/>
              <w:right w:val="nil"/>
            </w:tcBorders>
            <w:vAlign w:val="bottom"/>
            <w:hideMark/>
          </w:tcPr>
          <w:p w14:paraId="5BDB230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Primary containers of SSBAs removed from the SSBA zone to be stored in a labelled, leak-proof, impact-resistant secondary container, and kept in locked storage equipment that is non-movable.</w:t>
            </w:r>
          </w:p>
        </w:tc>
        <w:tc>
          <w:tcPr>
            <w:tcW w:w="1250" w:type="dxa"/>
            <w:tcBorders>
              <w:top w:val="single" w:sz="4" w:space="0" w:color="E97132"/>
              <w:left w:val="nil"/>
              <w:bottom w:val="nil"/>
              <w:right w:val="single" w:sz="4" w:space="0" w:color="E97132"/>
            </w:tcBorders>
            <w:vAlign w:val="bottom"/>
            <w:hideMark/>
          </w:tcPr>
          <w:p w14:paraId="799DC41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64396D13"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A62CB2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4.5.19</w:t>
            </w:r>
          </w:p>
        </w:tc>
        <w:tc>
          <w:tcPr>
            <w:tcW w:w="9845" w:type="dxa"/>
            <w:tcBorders>
              <w:top w:val="single" w:sz="4" w:space="0" w:color="E97132"/>
              <w:left w:val="nil"/>
              <w:bottom w:val="nil"/>
              <w:right w:val="nil"/>
            </w:tcBorders>
            <w:vAlign w:val="bottom"/>
            <w:hideMark/>
          </w:tcPr>
          <w:p w14:paraId="5B17481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Procedures to be in place to prevent a leak, drop, spill, or similar event during storage or the movement of regulated materials.</w:t>
            </w:r>
          </w:p>
        </w:tc>
        <w:tc>
          <w:tcPr>
            <w:tcW w:w="1250" w:type="dxa"/>
            <w:tcBorders>
              <w:top w:val="single" w:sz="4" w:space="0" w:color="E97132"/>
              <w:left w:val="nil"/>
              <w:bottom w:val="nil"/>
              <w:right w:val="single" w:sz="4" w:space="0" w:color="E97132"/>
            </w:tcBorders>
            <w:vAlign w:val="bottom"/>
            <w:hideMark/>
          </w:tcPr>
          <w:p w14:paraId="25E884B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95C25E3" w14:textId="77777777" w:rsidTr="00FE27CD">
        <w:trPr>
          <w:trHeight w:val="1200"/>
        </w:trPr>
        <w:tc>
          <w:tcPr>
            <w:tcW w:w="1580" w:type="dxa"/>
            <w:tcBorders>
              <w:top w:val="single" w:sz="4" w:space="0" w:color="E97132"/>
              <w:left w:val="single" w:sz="4" w:space="0" w:color="E97132"/>
              <w:bottom w:val="nil"/>
              <w:right w:val="nil"/>
            </w:tcBorders>
            <w:noWrap/>
            <w:vAlign w:val="bottom"/>
            <w:hideMark/>
          </w:tcPr>
          <w:p w14:paraId="0A1A5C0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4.5.20</w:t>
            </w:r>
          </w:p>
        </w:tc>
        <w:tc>
          <w:tcPr>
            <w:tcW w:w="9845" w:type="dxa"/>
            <w:tcBorders>
              <w:top w:val="single" w:sz="4" w:space="0" w:color="E97132"/>
              <w:left w:val="nil"/>
              <w:bottom w:val="nil"/>
              <w:right w:val="nil"/>
            </w:tcBorders>
            <w:vAlign w:val="bottom"/>
            <w:hideMark/>
          </w:tcPr>
          <w:p w14:paraId="30484DA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 BSC or other primary containment device to be used for activities with open vessels, based on the risks associated with:  the inherent characteristics of the regulated material;  the potential to produce infectious aerosols or aerosolized toxins;  the handling of high concentrations of regulated materials; and  the handling of large volumes of regulated materials. [Not required when inoculating or collecting samples from regulated animals housed in an animal cubicle.]</w:t>
            </w:r>
          </w:p>
        </w:tc>
        <w:tc>
          <w:tcPr>
            <w:tcW w:w="1250" w:type="dxa"/>
            <w:tcBorders>
              <w:top w:val="single" w:sz="4" w:space="0" w:color="E97132"/>
              <w:left w:val="nil"/>
              <w:bottom w:val="nil"/>
              <w:right w:val="single" w:sz="4" w:space="0" w:color="E97132"/>
            </w:tcBorders>
            <w:vAlign w:val="bottom"/>
            <w:hideMark/>
          </w:tcPr>
          <w:p w14:paraId="3527225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CE8739C"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F26529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4.5.22</w:t>
            </w:r>
          </w:p>
        </w:tc>
        <w:tc>
          <w:tcPr>
            <w:tcW w:w="9845" w:type="dxa"/>
            <w:tcBorders>
              <w:top w:val="single" w:sz="4" w:space="0" w:color="E97132"/>
              <w:left w:val="nil"/>
              <w:bottom w:val="nil"/>
              <w:right w:val="nil"/>
            </w:tcBorders>
            <w:vAlign w:val="bottom"/>
            <w:hideMark/>
          </w:tcPr>
          <w:p w14:paraId="1C3BAF5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BSCs and other primary containment devices to be located and operated in a manner that minimizes airflow disruption of the devices.</w:t>
            </w:r>
          </w:p>
        </w:tc>
        <w:tc>
          <w:tcPr>
            <w:tcW w:w="1250" w:type="dxa"/>
            <w:tcBorders>
              <w:top w:val="single" w:sz="4" w:space="0" w:color="E97132"/>
              <w:left w:val="nil"/>
              <w:bottom w:val="nil"/>
              <w:right w:val="single" w:sz="4" w:space="0" w:color="E97132"/>
            </w:tcBorders>
            <w:vAlign w:val="bottom"/>
            <w:hideMark/>
          </w:tcPr>
          <w:p w14:paraId="7649810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5BE1425"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CA8282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4.5.23</w:t>
            </w:r>
          </w:p>
        </w:tc>
        <w:tc>
          <w:tcPr>
            <w:tcW w:w="9845" w:type="dxa"/>
            <w:tcBorders>
              <w:top w:val="single" w:sz="4" w:space="0" w:color="E97132"/>
              <w:left w:val="nil"/>
              <w:bottom w:val="nil"/>
              <w:right w:val="nil"/>
            </w:tcBorders>
            <w:vAlign w:val="bottom"/>
            <w:hideMark/>
          </w:tcPr>
          <w:p w14:paraId="5A1A0D9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Centrifugation of regulated materials that are primarily infectious or transmitted by inhalation to be carried out in sealed safety cups or rotors that are unloaded using a mechanism that prevents their release.</w:t>
            </w:r>
          </w:p>
        </w:tc>
        <w:tc>
          <w:tcPr>
            <w:tcW w:w="1250" w:type="dxa"/>
            <w:tcBorders>
              <w:top w:val="single" w:sz="4" w:space="0" w:color="E97132"/>
              <w:left w:val="nil"/>
              <w:bottom w:val="nil"/>
              <w:right w:val="single" w:sz="4" w:space="0" w:color="E97132"/>
            </w:tcBorders>
            <w:vAlign w:val="bottom"/>
            <w:hideMark/>
          </w:tcPr>
          <w:p w14:paraId="7DB78D8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C0648E9"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681792A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4.5.27</w:t>
            </w:r>
          </w:p>
        </w:tc>
        <w:tc>
          <w:tcPr>
            <w:tcW w:w="9845" w:type="dxa"/>
            <w:tcBorders>
              <w:top w:val="single" w:sz="4" w:space="0" w:color="E97132"/>
              <w:left w:val="nil"/>
              <w:bottom w:val="nil"/>
              <w:right w:val="nil"/>
            </w:tcBorders>
            <w:vAlign w:val="bottom"/>
            <w:hideMark/>
          </w:tcPr>
          <w:p w14:paraId="6B61E7E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 mechanism to be in place to prevent, detect, and respond to pest control issues.</w:t>
            </w:r>
          </w:p>
        </w:tc>
        <w:tc>
          <w:tcPr>
            <w:tcW w:w="1250" w:type="dxa"/>
            <w:tcBorders>
              <w:top w:val="single" w:sz="4" w:space="0" w:color="E97132"/>
              <w:left w:val="nil"/>
              <w:bottom w:val="nil"/>
              <w:right w:val="single" w:sz="4" w:space="0" w:color="E97132"/>
            </w:tcBorders>
            <w:vAlign w:val="bottom"/>
            <w:hideMark/>
          </w:tcPr>
          <w:p w14:paraId="5D352CD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010456B"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782808C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4.6.1</w:t>
            </w:r>
          </w:p>
        </w:tc>
        <w:tc>
          <w:tcPr>
            <w:tcW w:w="9845" w:type="dxa"/>
            <w:tcBorders>
              <w:top w:val="single" w:sz="4" w:space="0" w:color="E97132"/>
              <w:left w:val="nil"/>
              <w:bottom w:val="nil"/>
              <w:right w:val="nil"/>
            </w:tcBorders>
            <w:vAlign w:val="bottom"/>
            <w:hideMark/>
          </w:tcPr>
          <w:p w14:paraId="32E6B1D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Viewing of animals by unauthorized individuals through windows on the containment barrier to be prevented.  [Not required for CL2 large scale production areas.]</w:t>
            </w:r>
          </w:p>
        </w:tc>
        <w:tc>
          <w:tcPr>
            <w:tcW w:w="1250" w:type="dxa"/>
            <w:tcBorders>
              <w:top w:val="single" w:sz="4" w:space="0" w:color="E97132"/>
              <w:left w:val="nil"/>
              <w:bottom w:val="nil"/>
              <w:right w:val="single" w:sz="4" w:space="0" w:color="E97132"/>
            </w:tcBorders>
            <w:vAlign w:val="bottom"/>
            <w:hideMark/>
          </w:tcPr>
          <w:p w14:paraId="789826A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B275AE7"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0B43BE8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4.6.2</w:t>
            </w:r>
          </w:p>
        </w:tc>
        <w:tc>
          <w:tcPr>
            <w:tcW w:w="9845" w:type="dxa"/>
            <w:tcBorders>
              <w:top w:val="single" w:sz="4" w:space="0" w:color="E97132"/>
              <w:left w:val="nil"/>
              <w:bottom w:val="nil"/>
              <w:right w:val="nil"/>
            </w:tcBorders>
            <w:vAlign w:val="bottom"/>
            <w:hideMark/>
          </w:tcPr>
          <w:p w14:paraId="40F07A9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Procedures to be used to minimize injury to personnel, including scratches, bites, kicks, crushing injuries, and accidental self-inoculation.  [Not required for CL2 large scale production areas.]</w:t>
            </w:r>
          </w:p>
        </w:tc>
        <w:tc>
          <w:tcPr>
            <w:tcW w:w="1250" w:type="dxa"/>
            <w:tcBorders>
              <w:top w:val="single" w:sz="4" w:space="0" w:color="E97132"/>
              <w:left w:val="nil"/>
              <w:bottom w:val="nil"/>
              <w:right w:val="single" w:sz="4" w:space="0" w:color="E97132"/>
            </w:tcBorders>
            <w:vAlign w:val="bottom"/>
            <w:hideMark/>
          </w:tcPr>
          <w:p w14:paraId="684E9E9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BDCF634"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1FD72B6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4.6.3</w:t>
            </w:r>
          </w:p>
        </w:tc>
        <w:tc>
          <w:tcPr>
            <w:tcW w:w="9845" w:type="dxa"/>
            <w:tcBorders>
              <w:top w:val="single" w:sz="4" w:space="0" w:color="E97132"/>
              <w:left w:val="nil"/>
              <w:bottom w:val="nil"/>
              <w:right w:val="nil"/>
            </w:tcBorders>
            <w:vAlign w:val="bottom"/>
            <w:hideMark/>
          </w:tcPr>
          <w:p w14:paraId="1CA9064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Regulated animals to be handled at the containment level to which the regulated materials, or in vivo activities have been assigned by the PHAC and the CFIA.   [Not required for CL2 large scale production areas.]</w:t>
            </w:r>
          </w:p>
        </w:tc>
        <w:tc>
          <w:tcPr>
            <w:tcW w:w="1250" w:type="dxa"/>
            <w:tcBorders>
              <w:top w:val="single" w:sz="4" w:space="0" w:color="E97132"/>
              <w:left w:val="nil"/>
              <w:bottom w:val="nil"/>
              <w:right w:val="single" w:sz="4" w:space="0" w:color="E97132"/>
            </w:tcBorders>
            <w:vAlign w:val="bottom"/>
            <w:hideMark/>
          </w:tcPr>
          <w:p w14:paraId="597580D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EB83A9A"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36DDD58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4.6.6</w:t>
            </w:r>
          </w:p>
        </w:tc>
        <w:tc>
          <w:tcPr>
            <w:tcW w:w="9845" w:type="dxa"/>
            <w:tcBorders>
              <w:top w:val="single" w:sz="4" w:space="0" w:color="E97132"/>
              <w:left w:val="nil"/>
              <w:bottom w:val="nil"/>
              <w:right w:val="nil"/>
            </w:tcBorders>
            <w:vAlign w:val="bottom"/>
            <w:hideMark/>
          </w:tcPr>
          <w:p w14:paraId="77563F9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Regulated animals to be kept in a primary containment cage or other appropriate primary containment device during movement to, or during activities at, lower containment.   [Not required for CL2 large scale production areas.]</w:t>
            </w:r>
          </w:p>
        </w:tc>
        <w:tc>
          <w:tcPr>
            <w:tcW w:w="1250" w:type="dxa"/>
            <w:tcBorders>
              <w:top w:val="single" w:sz="4" w:space="0" w:color="E97132"/>
              <w:left w:val="nil"/>
              <w:bottom w:val="nil"/>
              <w:right w:val="single" w:sz="4" w:space="0" w:color="E97132"/>
            </w:tcBorders>
            <w:vAlign w:val="bottom"/>
            <w:hideMark/>
          </w:tcPr>
          <w:p w14:paraId="1A05772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6DF6F92"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5CAD0B5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4.6.7</w:t>
            </w:r>
          </w:p>
        </w:tc>
        <w:tc>
          <w:tcPr>
            <w:tcW w:w="9845" w:type="dxa"/>
            <w:tcBorders>
              <w:top w:val="single" w:sz="4" w:space="0" w:color="E97132"/>
              <w:left w:val="nil"/>
              <w:bottom w:val="nil"/>
              <w:right w:val="nil"/>
            </w:tcBorders>
            <w:vAlign w:val="bottom"/>
            <w:hideMark/>
          </w:tcPr>
          <w:p w14:paraId="75983FC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Primary containment caging or animal cubicles housing regulated animals to be labeled to identify the regulated material in use.  [Not required for CL2 large scale production areas.]</w:t>
            </w:r>
          </w:p>
        </w:tc>
        <w:tc>
          <w:tcPr>
            <w:tcW w:w="1250" w:type="dxa"/>
            <w:tcBorders>
              <w:top w:val="single" w:sz="4" w:space="0" w:color="E97132"/>
              <w:left w:val="nil"/>
              <w:bottom w:val="nil"/>
              <w:right w:val="single" w:sz="4" w:space="0" w:color="E97132"/>
            </w:tcBorders>
            <w:vAlign w:val="bottom"/>
            <w:hideMark/>
          </w:tcPr>
          <w:p w14:paraId="07F681D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18D9619" w14:textId="77777777" w:rsidTr="00FE27CD">
        <w:trPr>
          <w:trHeight w:val="900"/>
        </w:trPr>
        <w:tc>
          <w:tcPr>
            <w:tcW w:w="1580" w:type="dxa"/>
            <w:tcBorders>
              <w:top w:val="single" w:sz="4" w:space="0" w:color="E97132"/>
              <w:left w:val="single" w:sz="4" w:space="0" w:color="E97132"/>
              <w:bottom w:val="nil"/>
              <w:right w:val="nil"/>
            </w:tcBorders>
            <w:vAlign w:val="bottom"/>
            <w:hideMark/>
          </w:tcPr>
          <w:p w14:paraId="14C7E77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4.6.8</w:t>
            </w:r>
          </w:p>
        </w:tc>
        <w:tc>
          <w:tcPr>
            <w:tcW w:w="9845" w:type="dxa"/>
            <w:tcBorders>
              <w:top w:val="single" w:sz="4" w:space="0" w:color="E97132"/>
              <w:left w:val="nil"/>
              <w:bottom w:val="nil"/>
              <w:right w:val="nil"/>
            </w:tcBorders>
            <w:vAlign w:val="bottom"/>
            <w:hideMark/>
          </w:tcPr>
          <w:p w14:paraId="5406A4C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Procedures with animals involving regulated materials to be designed and carried out in a manner that minimizes the creation of aerosols and prevents the dissemination of dust and other particulates from cages, refuse, and regulated animals.   [Not required for CL2 large scale production areas.]</w:t>
            </w:r>
          </w:p>
        </w:tc>
        <w:tc>
          <w:tcPr>
            <w:tcW w:w="1250" w:type="dxa"/>
            <w:tcBorders>
              <w:top w:val="single" w:sz="4" w:space="0" w:color="E97132"/>
              <w:left w:val="nil"/>
              <w:bottom w:val="nil"/>
              <w:right w:val="single" w:sz="4" w:space="0" w:color="E97132"/>
            </w:tcBorders>
            <w:vAlign w:val="bottom"/>
            <w:hideMark/>
          </w:tcPr>
          <w:p w14:paraId="697390F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B00F3A7"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7FC3F74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4.6.10</w:t>
            </w:r>
          </w:p>
        </w:tc>
        <w:tc>
          <w:tcPr>
            <w:tcW w:w="9845" w:type="dxa"/>
            <w:tcBorders>
              <w:top w:val="single" w:sz="4" w:space="0" w:color="E97132"/>
              <w:left w:val="nil"/>
              <w:bottom w:val="nil"/>
              <w:right w:val="nil"/>
            </w:tcBorders>
            <w:vAlign w:val="bottom"/>
            <w:hideMark/>
          </w:tcPr>
          <w:p w14:paraId="1BF323F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Animals to be moved into, within, and out of the containment zone in a manner that prevents their escape.  [Not required for CL2 large scale production areas.]</w:t>
            </w:r>
          </w:p>
        </w:tc>
        <w:tc>
          <w:tcPr>
            <w:tcW w:w="1250" w:type="dxa"/>
            <w:tcBorders>
              <w:top w:val="single" w:sz="4" w:space="0" w:color="E97132"/>
              <w:left w:val="nil"/>
              <w:bottom w:val="nil"/>
              <w:right w:val="single" w:sz="4" w:space="0" w:color="E97132"/>
            </w:tcBorders>
            <w:vAlign w:val="bottom"/>
            <w:hideMark/>
          </w:tcPr>
          <w:p w14:paraId="0BA1D8A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B4A954A"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4E9032F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4.6.11</w:t>
            </w:r>
          </w:p>
        </w:tc>
        <w:tc>
          <w:tcPr>
            <w:tcW w:w="9845" w:type="dxa"/>
            <w:tcBorders>
              <w:top w:val="single" w:sz="4" w:space="0" w:color="E97132"/>
              <w:left w:val="nil"/>
              <w:bottom w:val="nil"/>
              <w:right w:val="nil"/>
            </w:tcBorders>
            <w:vAlign w:val="bottom"/>
            <w:hideMark/>
          </w:tcPr>
          <w:p w14:paraId="0D00441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Animal carcasses to be removed in a manner that prevents the spread of contamination.  [Not required for CL2 large scale production areas.]</w:t>
            </w:r>
          </w:p>
        </w:tc>
        <w:tc>
          <w:tcPr>
            <w:tcW w:w="1250" w:type="dxa"/>
            <w:tcBorders>
              <w:top w:val="single" w:sz="4" w:space="0" w:color="E97132"/>
              <w:left w:val="nil"/>
              <w:bottom w:val="nil"/>
              <w:right w:val="single" w:sz="4" w:space="0" w:color="E97132"/>
            </w:tcBorders>
            <w:vAlign w:val="bottom"/>
            <w:hideMark/>
          </w:tcPr>
          <w:p w14:paraId="1E9D802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66A03E4"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74DFD0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4.7.1</w:t>
            </w:r>
          </w:p>
        </w:tc>
        <w:tc>
          <w:tcPr>
            <w:tcW w:w="9845" w:type="dxa"/>
            <w:tcBorders>
              <w:top w:val="single" w:sz="4" w:space="0" w:color="E97132"/>
              <w:left w:val="nil"/>
              <w:bottom w:val="nil"/>
              <w:right w:val="nil"/>
            </w:tcBorders>
            <w:vAlign w:val="bottom"/>
            <w:hideMark/>
          </w:tcPr>
          <w:p w14:paraId="25F15B9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Gross contamination to be removed from surfaces and equipment prior to their decontamination.</w:t>
            </w:r>
          </w:p>
        </w:tc>
        <w:tc>
          <w:tcPr>
            <w:tcW w:w="1250" w:type="dxa"/>
            <w:tcBorders>
              <w:top w:val="single" w:sz="4" w:space="0" w:color="E97132"/>
              <w:left w:val="nil"/>
              <w:bottom w:val="nil"/>
              <w:right w:val="single" w:sz="4" w:space="0" w:color="E97132"/>
            </w:tcBorders>
            <w:vAlign w:val="bottom"/>
            <w:hideMark/>
          </w:tcPr>
          <w:p w14:paraId="01C0A44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4018F31"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C24171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4.7.2</w:t>
            </w:r>
          </w:p>
        </w:tc>
        <w:tc>
          <w:tcPr>
            <w:tcW w:w="9845" w:type="dxa"/>
            <w:tcBorders>
              <w:top w:val="single" w:sz="4" w:space="0" w:color="E97132"/>
              <w:left w:val="nil"/>
              <w:bottom w:val="nil"/>
              <w:right w:val="nil"/>
            </w:tcBorders>
            <w:vAlign w:val="bottom"/>
            <w:hideMark/>
          </w:tcPr>
          <w:p w14:paraId="4F96FFA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Surfaces that may become contaminated to be cleaned and decontaminated at a frequency determined by an LRA.</w:t>
            </w:r>
          </w:p>
        </w:tc>
        <w:tc>
          <w:tcPr>
            <w:tcW w:w="1250" w:type="dxa"/>
            <w:tcBorders>
              <w:top w:val="single" w:sz="4" w:space="0" w:color="E97132"/>
              <w:left w:val="nil"/>
              <w:bottom w:val="nil"/>
              <w:right w:val="single" w:sz="4" w:space="0" w:color="E97132"/>
            </w:tcBorders>
            <w:vAlign w:val="bottom"/>
            <w:hideMark/>
          </w:tcPr>
          <w:p w14:paraId="7FB23E0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4CE5162"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ADF3B1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4.7.3</w:t>
            </w:r>
          </w:p>
        </w:tc>
        <w:tc>
          <w:tcPr>
            <w:tcW w:w="9845" w:type="dxa"/>
            <w:tcBorders>
              <w:top w:val="single" w:sz="4" w:space="0" w:color="E97132"/>
              <w:left w:val="nil"/>
              <w:bottom w:val="nil"/>
              <w:right w:val="nil"/>
            </w:tcBorders>
            <w:vAlign w:val="bottom"/>
            <w:hideMark/>
          </w:tcPr>
          <w:p w14:paraId="60EBD28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Disinfectants and neutralizing chemicals effective against the regulated materials handled or stored to be available and used in the containment zone.</w:t>
            </w:r>
          </w:p>
        </w:tc>
        <w:tc>
          <w:tcPr>
            <w:tcW w:w="1250" w:type="dxa"/>
            <w:tcBorders>
              <w:top w:val="single" w:sz="4" w:space="0" w:color="E97132"/>
              <w:left w:val="nil"/>
              <w:bottom w:val="nil"/>
              <w:right w:val="single" w:sz="4" w:space="0" w:color="E97132"/>
            </w:tcBorders>
            <w:vAlign w:val="bottom"/>
            <w:hideMark/>
          </w:tcPr>
          <w:p w14:paraId="400C596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5E0CA1A"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6A14E05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4.7.4</w:t>
            </w:r>
          </w:p>
        </w:tc>
        <w:tc>
          <w:tcPr>
            <w:tcW w:w="9845" w:type="dxa"/>
            <w:tcBorders>
              <w:top w:val="single" w:sz="4" w:space="0" w:color="E97132"/>
              <w:left w:val="nil"/>
              <w:bottom w:val="nil"/>
              <w:right w:val="nil"/>
            </w:tcBorders>
            <w:vAlign w:val="bottom"/>
            <w:hideMark/>
          </w:tcPr>
          <w:p w14:paraId="3DEF24E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Sharps to be discarded in containers that are leak-proof, puncture-resistant, and fitted with lids, or constructed for the purpose of sharps disposal.</w:t>
            </w:r>
          </w:p>
        </w:tc>
        <w:tc>
          <w:tcPr>
            <w:tcW w:w="1250" w:type="dxa"/>
            <w:tcBorders>
              <w:top w:val="single" w:sz="4" w:space="0" w:color="E97132"/>
              <w:left w:val="nil"/>
              <w:bottom w:val="nil"/>
              <w:right w:val="single" w:sz="4" w:space="0" w:color="E97132"/>
            </w:tcBorders>
            <w:vAlign w:val="bottom"/>
            <w:hideMark/>
          </w:tcPr>
          <w:p w14:paraId="6750E7F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F00219B"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3BB5FE3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4.7.5</w:t>
            </w:r>
          </w:p>
        </w:tc>
        <w:tc>
          <w:tcPr>
            <w:tcW w:w="9845" w:type="dxa"/>
            <w:tcBorders>
              <w:top w:val="single" w:sz="4" w:space="0" w:color="E97132"/>
              <w:left w:val="nil"/>
              <w:bottom w:val="nil"/>
              <w:right w:val="nil"/>
            </w:tcBorders>
            <w:vAlign w:val="bottom"/>
            <w:hideMark/>
          </w:tcPr>
          <w:p w14:paraId="4FE67BB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HEPA and high efficiency filters to be:  decontaminated in situ prior to removal; or  contained using an alternative mechanism during removal and subsequent decontamination.</w:t>
            </w:r>
          </w:p>
        </w:tc>
        <w:tc>
          <w:tcPr>
            <w:tcW w:w="1250" w:type="dxa"/>
            <w:tcBorders>
              <w:top w:val="single" w:sz="4" w:space="0" w:color="E97132"/>
              <w:left w:val="nil"/>
              <w:bottom w:val="nil"/>
              <w:right w:val="single" w:sz="4" w:space="0" w:color="E97132"/>
            </w:tcBorders>
            <w:vAlign w:val="bottom"/>
            <w:hideMark/>
          </w:tcPr>
          <w:p w14:paraId="1E654B2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1E11ED5"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316116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4.7.6</w:t>
            </w:r>
          </w:p>
        </w:tc>
        <w:tc>
          <w:tcPr>
            <w:tcW w:w="9845" w:type="dxa"/>
            <w:tcBorders>
              <w:top w:val="single" w:sz="4" w:space="0" w:color="E97132"/>
              <w:left w:val="nil"/>
              <w:bottom w:val="nil"/>
              <w:right w:val="nil"/>
            </w:tcBorders>
            <w:vAlign w:val="bottom"/>
            <w:hideMark/>
          </w:tcPr>
          <w:p w14:paraId="70A5501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Contaminated liquids to be decontaminated prior to release into sanitary sewers.</w:t>
            </w:r>
          </w:p>
        </w:tc>
        <w:tc>
          <w:tcPr>
            <w:tcW w:w="1250" w:type="dxa"/>
            <w:tcBorders>
              <w:top w:val="single" w:sz="4" w:space="0" w:color="E97132"/>
              <w:left w:val="nil"/>
              <w:bottom w:val="nil"/>
              <w:right w:val="single" w:sz="4" w:space="0" w:color="E97132"/>
            </w:tcBorders>
            <w:vAlign w:val="bottom"/>
            <w:hideMark/>
          </w:tcPr>
          <w:p w14:paraId="073831F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4C8A9A8"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046885E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4.7.7</w:t>
            </w:r>
          </w:p>
        </w:tc>
        <w:tc>
          <w:tcPr>
            <w:tcW w:w="9845" w:type="dxa"/>
            <w:tcBorders>
              <w:top w:val="single" w:sz="4" w:space="0" w:color="E97132"/>
              <w:left w:val="nil"/>
              <w:bottom w:val="nil"/>
              <w:right w:val="nil"/>
            </w:tcBorders>
            <w:vAlign w:val="bottom"/>
            <w:hideMark/>
          </w:tcPr>
          <w:p w14:paraId="38E5D56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Regulated materials, contaminated items, and waste to be:  decontaminated prior to disposal or removal from the containment zone, animal room, animal cubicle, or PM room, or prior to testing or repair of equipment; or  placed in closed, labelled, and leak-proof secondary containers that have been surface decontaminated prior to removal from the containment zone, animal room, animal cubicle, or PM room.</w:t>
            </w:r>
          </w:p>
        </w:tc>
        <w:tc>
          <w:tcPr>
            <w:tcW w:w="1250" w:type="dxa"/>
            <w:tcBorders>
              <w:top w:val="single" w:sz="4" w:space="0" w:color="E97132"/>
              <w:left w:val="nil"/>
              <w:bottom w:val="nil"/>
              <w:right w:val="single" w:sz="4" w:space="0" w:color="E97132"/>
            </w:tcBorders>
            <w:vAlign w:val="bottom"/>
            <w:hideMark/>
          </w:tcPr>
          <w:p w14:paraId="06B04EB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6B76A43"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1121707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4.7.10</w:t>
            </w:r>
          </w:p>
        </w:tc>
        <w:tc>
          <w:tcPr>
            <w:tcW w:w="9845" w:type="dxa"/>
            <w:tcBorders>
              <w:top w:val="single" w:sz="4" w:space="0" w:color="E97132"/>
              <w:left w:val="nil"/>
              <w:bottom w:val="nil"/>
              <w:right w:val="nil"/>
            </w:tcBorders>
            <w:vAlign w:val="bottom"/>
            <w:hideMark/>
          </w:tcPr>
          <w:p w14:paraId="4AE373C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of decontamination technologies to be routinely verified at a frequency determined by an LRA.</w:t>
            </w:r>
          </w:p>
        </w:tc>
        <w:tc>
          <w:tcPr>
            <w:tcW w:w="1250" w:type="dxa"/>
            <w:tcBorders>
              <w:top w:val="single" w:sz="4" w:space="0" w:color="E97132"/>
              <w:left w:val="nil"/>
              <w:bottom w:val="nil"/>
              <w:right w:val="single" w:sz="4" w:space="0" w:color="E97132"/>
            </w:tcBorders>
            <w:vAlign w:val="bottom"/>
            <w:hideMark/>
          </w:tcPr>
          <w:p w14:paraId="6E16AB5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143DBA9" w14:textId="77777777" w:rsidTr="00FE27CD">
        <w:trPr>
          <w:trHeight w:val="300"/>
        </w:trPr>
        <w:tc>
          <w:tcPr>
            <w:tcW w:w="1580" w:type="dxa"/>
            <w:tcBorders>
              <w:top w:val="single" w:sz="4" w:space="0" w:color="E97132"/>
              <w:left w:val="single" w:sz="4" w:space="0" w:color="E97132"/>
              <w:bottom w:val="nil"/>
              <w:right w:val="nil"/>
            </w:tcBorders>
            <w:vAlign w:val="bottom"/>
            <w:hideMark/>
          </w:tcPr>
          <w:p w14:paraId="757487B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4.7.13</w:t>
            </w:r>
          </w:p>
        </w:tc>
        <w:tc>
          <w:tcPr>
            <w:tcW w:w="9845" w:type="dxa"/>
            <w:tcBorders>
              <w:top w:val="single" w:sz="4" w:space="0" w:color="E97132"/>
              <w:left w:val="nil"/>
              <w:bottom w:val="nil"/>
              <w:right w:val="nil"/>
            </w:tcBorders>
            <w:vAlign w:val="bottom"/>
            <w:hideMark/>
          </w:tcPr>
          <w:p w14:paraId="12888A8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Procedures for full room decontamination to be developed, implemented, and followed, based on an LRA.  [Not required for CL2 SA zones.]</w:t>
            </w:r>
          </w:p>
        </w:tc>
        <w:tc>
          <w:tcPr>
            <w:tcW w:w="1250" w:type="dxa"/>
            <w:tcBorders>
              <w:top w:val="single" w:sz="4" w:space="0" w:color="E97132"/>
              <w:left w:val="nil"/>
              <w:bottom w:val="nil"/>
              <w:right w:val="single" w:sz="4" w:space="0" w:color="E97132"/>
            </w:tcBorders>
            <w:vAlign w:val="bottom"/>
            <w:hideMark/>
          </w:tcPr>
          <w:p w14:paraId="2506CF1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B725AE1"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34E933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4.8.1</w:t>
            </w:r>
          </w:p>
        </w:tc>
        <w:tc>
          <w:tcPr>
            <w:tcW w:w="9845" w:type="dxa"/>
            <w:tcBorders>
              <w:top w:val="single" w:sz="4" w:space="0" w:color="E97132"/>
              <w:left w:val="nil"/>
              <w:bottom w:val="nil"/>
              <w:right w:val="nil"/>
            </w:tcBorders>
            <w:vAlign w:val="bottom"/>
            <w:hideMark/>
          </w:tcPr>
          <w:p w14:paraId="2873C23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 ERP, based on overarching and local risk assessments, to be developed, documented, implemented, reviewed, and kept up to date.</w:t>
            </w:r>
          </w:p>
        </w:tc>
        <w:tc>
          <w:tcPr>
            <w:tcW w:w="1250" w:type="dxa"/>
            <w:tcBorders>
              <w:top w:val="single" w:sz="4" w:space="0" w:color="E97132"/>
              <w:left w:val="nil"/>
              <w:bottom w:val="nil"/>
              <w:right w:val="single" w:sz="4" w:space="0" w:color="E97132"/>
            </w:tcBorders>
            <w:vAlign w:val="bottom"/>
            <w:hideMark/>
          </w:tcPr>
          <w:p w14:paraId="032D49B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E351100"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6D1562A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4.8.3</w:t>
            </w:r>
          </w:p>
        </w:tc>
        <w:tc>
          <w:tcPr>
            <w:tcW w:w="9845" w:type="dxa"/>
            <w:tcBorders>
              <w:top w:val="single" w:sz="4" w:space="0" w:color="E97132"/>
              <w:left w:val="nil"/>
              <w:bottom w:val="nil"/>
              <w:right w:val="nil"/>
            </w:tcBorders>
            <w:vAlign w:val="bottom"/>
            <w:hideMark/>
          </w:tcPr>
          <w:p w14:paraId="687757D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Emergency medical contact card to be issued to containment zone personnel handling non-human primates or regulated materials that cause uncommon diseases or illnesses in Canada, as determined by an LRA.</w:t>
            </w:r>
          </w:p>
        </w:tc>
        <w:tc>
          <w:tcPr>
            <w:tcW w:w="1250" w:type="dxa"/>
            <w:tcBorders>
              <w:top w:val="single" w:sz="4" w:space="0" w:color="E97132"/>
              <w:left w:val="nil"/>
              <w:bottom w:val="nil"/>
              <w:right w:val="single" w:sz="4" w:space="0" w:color="E97132"/>
            </w:tcBorders>
            <w:vAlign w:val="bottom"/>
            <w:hideMark/>
          </w:tcPr>
          <w:p w14:paraId="3CCF77D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EB9744C"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54DA190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4.8.4</w:t>
            </w:r>
          </w:p>
        </w:tc>
        <w:tc>
          <w:tcPr>
            <w:tcW w:w="9845" w:type="dxa"/>
            <w:tcBorders>
              <w:top w:val="single" w:sz="4" w:space="0" w:color="E97132"/>
              <w:left w:val="nil"/>
              <w:bottom w:val="nil"/>
              <w:right w:val="nil"/>
            </w:tcBorders>
            <w:vAlign w:val="bottom"/>
            <w:hideMark/>
          </w:tcPr>
          <w:p w14:paraId="4DFFB88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ERP to describe emergency procedures for incidents within and outside the containment zone that may lead to personnel exposure to regulated materials, or their release from containment.</w:t>
            </w:r>
          </w:p>
        </w:tc>
        <w:tc>
          <w:tcPr>
            <w:tcW w:w="1250" w:type="dxa"/>
            <w:tcBorders>
              <w:top w:val="single" w:sz="4" w:space="0" w:color="E97132"/>
              <w:left w:val="nil"/>
              <w:bottom w:val="nil"/>
              <w:right w:val="single" w:sz="4" w:space="0" w:color="E97132"/>
            </w:tcBorders>
            <w:vAlign w:val="bottom"/>
            <w:hideMark/>
          </w:tcPr>
          <w:p w14:paraId="08F94AD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67D36C8"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0BAF5F0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4.8.5</w:t>
            </w:r>
          </w:p>
        </w:tc>
        <w:tc>
          <w:tcPr>
            <w:tcW w:w="9845" w:type="dxa"/>
            <w:tcBorders>
              <w:top w:val="single" w:sz="4" w:space="0" w:color="E97132"/>
              <w:left w:val="nil"/>
              <w:bottom w:val="nil"/>
              <w:right w:val="nil"/>
            </w:tcBorders>
            <w:vAlign w:val="bottom"/>
            <w:hideMark/>
          </w:tcPr>
          <w:p w14:paraId="61DE4E9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ERP to include procedures for:  the notification of key internal personnel and relevant regulatory authorities (e.g., PHAC, CFIA);  biosafety or biosecurity incident investigation and follow-up; and  the implementation of measures to mitigate future risks.</w:t>
            </w:r>
          </w:p>
        </w:tc>
        <w:tc>
          <w:tcPr>
            <w:tcW w:w="1250" w:type="dxa"/>
            <w:tcBorders>
              <w:top w:val="single" w:sz="4" w:space="0" w:color="E97132"/>
              <w:left w:val="nil"/>
              <w:bottom w:val="nil"/>
              <w:right w:val="single" w:sz="4" w:space="0" w:color="E97132"/>
            </w:tcBorders>
            <w:vAlign w:val="bottom"/>
            <w:hideMark/>
          </w:tcPr>
          <w:p w14:paraId="60FAF45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A54A29D"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5CAB437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4.8.8</w:t>
            </w:r>
          </w:p>
        </w:tc>
        <w:tc>
          <w:tcPr>
            <w:tcW w:w="9845" w:type="dxa"/>
            <w:tcBorders>
              <w:top w:val="single" w:sz="4" w:space="0" w:color="E97132"/>
              <w:left w:val="nil"/>
              <w:bottom w:val="nil"/>
              <w:right w:val="nil"/>
            </w:tcBorders>
            <w:vAlign w:val="bottom"/>
            <w:hideMark/>
          </w:tcPr>
          <w:p w14:paraId="3147F78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Suitable PPE and materials needed to respond to biological spills to be available.</w:t>
            </w:r>
          </w:p>
        </w:tc>
        <w:tc>
          <w:tcPr>
            <w:tcW w:w="1250" w:type="dxa"/>
            <w:tcBorders>
              <w:top w:val="single" w:sz="4" w:space="0" w:color="E97132"/>
              <w:left w:val="nil"/>
              <w:bottom w:val="nil"/>
              <w:right w:val="single" w:sz="4" w:space="0" w:color="E97132"/>
            </w:tcBorders>
            <w:vAlign w:val="bottom"/>
            <w:hideMark/>
          </w:tcPr>
          <w:p w14:paraId="03EE5C3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551A0F8"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4BEF4BC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4.8.9</w:t>
            </w:r>
          </w:p>
        </w:tc>
        <w:tc>
          <w:tcPr>
            <w:tcW w:w="9845" w:type="dxa"/>
            <w:tcBorders>
              <w:top w:val="single" w:sz="4" w:space="0" w:color="E97132"/>
              <w:left w:val="nil"/>
              <w:bottom w:val="nil"/>
              <w:right w:val="nil"/>
            </w:tcBorders>
            <w:vAlign w:val="bottom"/>
            <w:hideMark/>
          </w:tcPr>
          <w:p w14:paraId="363C17D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Biosafety and biosecurity incidents to be reported immediately to the appropriate internal authority.</w:t>
            </w:r>
          </w:p>
        </w:tc>
        <w:tc>
          <w:tcPr>
            <w:tcW w:w="1250" w:type="dxa"/>
            <w:tcBorders>
              <w:top w:val="single" w:sz="4" w:space="0" w:color="E97132"/>
              <w:left w:val="nil"/>
              <w:bottom w:val="nil"/>
              <w:right w:val="single" w:sz="4" w:space="0" w:color="E97132"/>
            </w:tcBorders>
            <w:vAlign w:val="bottom"/>
            <w:hideMark/>
          </w:tcPr>
          <w:p w14:paraId="27D72FC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48D9793"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2799073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4.8.10</w:t>
            </w:r>
          </w:p>
        </w:tc>
        <w:tc>
          <w:tcPr>
            <w:tcW w:w="9845" w:type="dxa"/>
            <w:tcBorders>
              <w:top w:val="single" w:sz="4" w:space="0" w:color="E97132"/>
              <w:left w:val="nil"/>
              <w:bottom w:val="nil"/>
              <w:right w:val="nil"/>
            </w:tcBorders>
            <w:vAlign w:val="bottom"/>
            <w:hideMark/>
          </w:tcPr>
          <w:p w14:paraId="34B76B0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Investigation of biosafety and biosecurity incidents to be conducted and documented to determine root causes and measures to mitigate future risks.</w:t>
            </w:r>
          </w:p>
        </w:tc>
        <w:tc>
          <w:tcPr>
            <w:tcW w:w="1250" w:type="dxa"/>
            <w:tcBorders>
              <w:top w:val="single" w:sz="4" w:space="0" w:color="E97132"/>
              <w:left w:val="nil"/>
              <w:bottom w:val="nil"/>
              <w:right w:val="single" w:sz="4" w:space="0" w:color="E97132"/>
            </w:tcBorders>
            <w:vAlign w:val="bottom"/>
            <w:hideMark/>
          </w:tcPr>
          <w:p w14:paraId="230EA99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94F2133"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46FC83F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4.8.11</w:t>
            </w:r>
          </w:p>
        </w:tc>
        <w:tc>
          <w:tcPr>
            <w:tcW w:w="9845" w:type="dxa"/>
            <w:tcBorders>
              <w:top w:val="single" w:sz="4" w:space="0" w:color="E97132"/>
              <w:left w:val="nil"/>
              <w:bottom w:val="nil"/>
              <w:right w:val="nil"/>
            </w:tcBorders>
            <w:vAlign w:val="bottom"/>
            <w:hideMark/>
          </w:tcPr>
          <w:p w14:paraId="605FA95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The PHAC to be informed without delay via the submission of a notification report following:  an exposure to a human pathogen or toxin;  recognition of a disease that has or may have been caused by an exposure to a human pathogen or toxin; or  non-exposure biosafety and biosecurity incidents.</w:t>
            </w:r>
          </w:p>
        </w:tc>
        <w:tc>
          <w:tcPr>
            <w:tcW w:w="1250" w:type="dxa"/>
            <w:tcBorders>
              <w:top w:val="single" w:sz="4" w:space="0" w:color="E97132"/>
              <w:left w:val="nil"/>
              <w:bottom w:val="nil"/>
              <w:right w:val="single" w:sz="4" w:space="0" w:color="E97132"/>
            </w:tcBorders>
            <w:vAlign w:val="bottom"/>
            <w:hideMark/>
          </w:tcPr>
          <w:p w14:paraId="0E68108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53509B3"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7BB97BA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4.8.12</w:t>
            </w:r>
          </w:p>
        </w:tc>
        <w:tc>
          <w:tcPr>
            <w:tcW w:w="9845" w:type="dxa"/>
            <w:tcBorders>
              <w:top w:val="single" w:sz="4" w:space="0" w:color="E97132"/>
              <w:left w:val="nil"/>
              <w:bottom w:val="nil"/>
              <w:right w:val="nil"/>
            </w:tcBorders>
            <w:vAlign w:val="bottom"/>
            <w:hideMark/>
          </w:tcPr>
          <w:p w14:paraId="15CA164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 exposure follow-up report documenting the completed investigation to be submitted to the PHAC within:  15 days of the submission of an exposure notification report involving an SSBA; or  30 days of the submission of an exposure notification report involving a human pathogen or toxin other than an SSBA.</w:t>
            </w:r>
          </w:p>
        </w:tc>
        <w:tc>
          <w:tcPr>
            <w:tcW w:w="1250" w:type="dxa"/>
            <w:tcBorders>
              <w:top w:val="single" w:sz="4" w:space="0" w:color="E97132"/>
              <w:left w:val="nil"/>
              <w:bottom w:val="nil"/>
              <w:right w:val="single" w:sz="4" w:space="0" w:color="E97132"/>
            </w:tcBorders>
            <w:vAlign w:val="bottom"/>
            <w:hideMark/>
          </w:tcPr>
          <w:p w14:paraId="4CDF14F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0E513716"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7EC1DF0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4.8.13</w:t>
            </w:r>
          </w:p>
        </w:tc>
        <w:tc>
          <w:tcPr>
            <w:tcW w:w="9845" w:type="dxa"/>
            <w:tcBorders>
              <w:top w:val="single" w:sz="4" w:space="0" w:color="E97132"/>
              <w:left w:val="nil"/>
              <w:bottom w:val="nil"/>
              <w:right w:val="nil"/>
            </w:tcBorders>
            <w:vAlign w:val="bottom"/>
            <w:hideMark/>
          </w:tcPr>
          <w:p w14:paraId="6E9723C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non-indigenous terrestrial animal pathogens are handled or stored, or in accordance with conditions of the terrestrial animal pathogen import permit, the CFIA to be informed without delay of incidents involving:  regulated materials or regulated animals, including a possible release or animal escape; and  failure of containment systems or control systems.</w:t>
            </w:r>
          </w:p>
        </w:tc>
        <w:tc>
          <w:tcPr>
            <w:tcW w:w="1250" w:type="dxa"/>
            <w:tcBorders>
              <w:top w:val="single" w:sz="4" w:space="0" w:color="E97132"/>
              <w:left w:val="nil"/>
              <w:bottom w:val="nil"/>
              <w:right w:val="single" w:sz="4" w:space="0" w:color="E97132"/>
            </w:tcBorders>
            <w:vAlign w:val="bottom"/>
            <w:hideMark/>
          </w:tcPr>
          <w:p w14:paraId="5B16A1F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11A2FD4" w14:textId="77777777" w:rsidTr="00FE27CD">
        <w:trPr>
          <w:trHeight w:val="1200"/>
        </w:trPr>
        <w:tc>
          <w:tcPr>
            <w:tcW w:w="1580" w:type="dxa"/>
            <w:tcBorders>
              <w:top w:val="single" w:sz="4" w:space="0" w:color="E97132"/>
              <w:left w:val="single" w:sz="4" w:space="0" w:color="E97132"/>
              <w:bottom w:val="nil"/>
              <w:right w:val="nil"/>
            </w:tcBorders>
            <w:noWrap/>
            <w:vAlign w:val="bottom"/>
            <w:hideMark/>
          </w:tcPr>
          <w:p w14:paraId="5CBB081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4.9.1</w:t>
            </w:r>
          </w:p>
        </w:tc>
        <w:tc>
          <w:tcPr>
            <w:tcW w:w="9845" w:type="dxa"/>
            <w:tcBorders>
              <w:top w:val="single" w:sz="4" w:space="0" w:color="E97132"/>
              <w:left w:val="nil"/>
              <w:bottom w:val="nil"/>
              <w:right w:val="nil"/>
            </w:tcBorders>
            <w:vAlign w:val="bottom"/>
            <w:hideMark/>
          </w:tcPr>
          <w:p w14:paraId="0E32C7B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Records and documentation to be kept on file for a minimum of:  5 years for licence activities with human pathogens and toxins;  2 years following the date of disposal, complete transfer, or inactivation of the imported material in accordance with terrestrial animal pathogen import permit requirements for terrestrial animal pathogens or part of one (e.g., toxin); and  5 years for performance and verification test records or until repeat testing is conducted, whichever is longer.</w:t>
            </w:r>
          </w:p>
        </w:tc>
        <w:tc>
          <w:tcPr>
            <w:tcW w:w="1250" w:type="dxa"/>
            <w:tcBorders>
              <w:top w:val="single" w:sz="4" w:space="0" w:color="E97132"/>
              <w:left w:val="nil"/>
              <w:bottom w:val="nil"/>
              <w:right w:val="single" w:sz="4" w:space="0" w:color="E97132"/>
            </w:tcBorders>
            <w:vAlign w:val="bottom"/>
            <w:hideMark/>
          </w:tcPr>
          <w:p w14:paraId="22AAE4D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D8D3FDE"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4A9871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4.9.2</w:t>
            </w:r>
          </w:p>
        </w:tc>
        <w:tc>
          <w:tcPr>
            <w:tcW w:w="9845" w:type="dxa"/>
            <w:tcBorders>
              <w:top w:val="single" w:sz="4" w:space="0" w:color="E97132"/>
              <w:left w:val="nil"/>
              <w:bottom w:val="nil"/>
              <w:right w:val="nil"/>
            </w:tcBorders>
            <w:vAlign w:val="bottom"/>
            <w:hideMark/>
          </w:tcPr>
          <w:p w14:paraId="66AF9A1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Records of biosafety and biosecurity incidents to be kept on file for a minimum of 10 years.</w:t>
            </w:r>
          </w:p>
        </w:tc>
        <w:tc>
          <w:tcPr>
            <w:tcW w:w="1250" w:type="dxa"/>
            <w:tcBorders>
              <w:top w:val="single" w:sz="4" w:space="0" w:color="E97132"/>
              <w:left w:val="nil"/>
              <w:bottom w:val="nil"/>
              <w:right w:val="single" w:sz="4" w:space="0" w:color="E97132"/>
            </w:tcBorders>
            <w:vAlign w:val="bottom"/>
            <w:hideMark/>
          </w:tcPr>
          <w:p w14:paraId="70BAE91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603526E"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3ED8151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4.9.3</w:t>
            </w:r>
          </w:p>
        </w:tc>
        <w:tc>
          <w:tcPr>
            <w:tcW w:w="9845" w:type="dxa"/>
            <w:tcBorders>
              <w:top w:val="single" w:sz="4" w:space="0" w:color="E97132"/>
              <w:left w:val="nil"/>
              <w:bottom w:val="nil"/>
              <w:right w:val="nil"/>
            </w:tcBorders>
            <w:vAlign w:val="bottom"/>
            <w:hideMark/>
          </w:tcPr>
          <w:p w14:paraId="02AF083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Access to records and documentation pertaining to activities with regulated materials to be granted only to authorized individuals.</w:t>
            </w:r>
          </w:p>
        </w:tc>
        <w:tc>
          <w:tcPr>
            <w:tcW w:w="1250" w:type="dxa"/>
            <w:tcBorders>
              <w:top w:val="single" w:sz="4" w:space="0" w:color="E97132"/>
              <w:left w:val="nil"/>
              <w:bottom w:val="nil"/>
              <w:right w:val="single" w:sz="4" w:space="0" w:color="E97132"/>
            </w:tcBorders>
            <w:vAlign w:val="bottom"/>
            <w:hideMark/>
          </w:tcPr>
          <w:p w14:paraId="47B0002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272DC78C"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087E138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4.9.4</w:t>
            </w:r>
          </w:p>
        </w:tc>
        <w:tc>
          <w:tcPr>
            <w:tcW w:w="9845" w:type="dxa"/>
            <w:tcBorders>
              <w:top w:val="single" w:sz="4" w:space="0" w:color="E97132"/>
              <w:left w:val="nil"/>
              <w:bottom w:val="nil"/>
              <w:right w:val="nil"/>
            </w:tcBorders>
            <w:vAlign w:val="bottom"/>
            <w:hideMark/>
          </w:tcPr>
          <w:p w14:paraId="67BF625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All biosafety and biosecurity training to be documented; records to be kept on file.</w:t>
            </w:r>
          </w:p>
        </w:tc>
        <w:tc>
          <w:tcPr>
            <w:tcW w:w="1250" w:type="dxa"/>
            <w:tcBorders>
              <w:top w:val="single" w:sz="4" w:space="0" w:color="E97132"/>
              <w:left w:val="nil"/>
              <w:bottom w:val="nil"/>
              <w:right w:val="single" w:sz="4" w:space="0" w:color="E97132"/>
            </w:tcBorders>
            <w:vAlign w:val="bottom"/>
            <w:hideMark/>
          </w:tcPr>
          <w:p w14:paraId="3E8FA15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A55ACD0"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224D152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4.9.5</w:t>
            </w:r>
          </w:p>
        </w:tc>
        <w:tc>
          <w:tcPr>
            <w:tcW w:w="9845" w:type="dxa"/>
            <w:tcBorders>
              <w:top w:val="single" w:sz="4" w:space="0" w:color="E97132"/>
              <w:left w:val="nil"/>
              <w:bottom w:val="nil"/>
              <w:right w:val="nil"/>
            </w:tcBorders>
            <w:vAlign w:val="bottom"/>
            <w:hideMark/>
          </w:tcPr>
          <w:p w14:paraId="023099F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 inventory of regulated materials in long-term storage to be maintained and to include locations and risk groups.</w:t>
            </w:r>
          </w:p>
        </w:tc>
        <w:tc>
          <w:tcPr>
            <w:tcW w:w="1250" w:type="dxa"/>
            <w:tcBorders>
              <w:top w:val="single" w:sz="4" w:space="0" w:color="E97132"/>
              <w:left w:val="nil"/>
              <w:bottom w:val="nil"/>
              <w:right w:val="single" w:sz="4" w:space="0" w:color="E97132"/>
            </w:tcBorders>
            <w:vAlign w:val="bottom"/>
            <w:hideMark/>
          </w:tcPr>
          <w:p w14:paraId="75F3858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FBD8BB1"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63D3604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4.9.6</w:t>
            </w:r>
          </w:p>
        </w:tc>
        <w:tc>
          <w:tcPr>
            <w:tcW w:w="9845" w:type="dxa"/>
            <w:tcBorders>
              <w:top w:val="single" w:sz="4" w:space="0" w:color="E97132"/>
              <w:left w:val="nil"/>
              <w:bottom w:val="nil"/>
              <w:right w:val="nil"/>
            </w:tcBorders>
            <w:vAlign w:val="bottom"/>
            <w:hideMark/>
          </w:tcPr>
          <w:p w14:paraId="3F21974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An inventory of RG3 and RG4 pathogens, and SSBA toxins in long-term storage, to be maintained and to include:  specific identification of the regulated materials; and  a mechanism that allows for the detection of a missing or stolen sample in a timely manner.</w:t>
            </w:r>
          </w:p>
        </w:tc>
        <w:tc>
          <w:tcPr>
            <w:tcW w:w="1250" w:type="dxa"/>
            <w:tcBorders>
              <w:top w:val="single" w:sz="4" w:space="0" w:color="E97132"/>
              <w:left w:val="nil"/>
              <w:bottom w:val="nil"/>
              <w:right w:val="single" w:sz="4" w:space="0" w:color="E97132"/>
            </w:tcBorders>
            <w:vAlign w:val="bottom"/>
            <w:hideMark/>
          </w:tcPr>
          <w:p w14:paraId="5089C0F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2367A1D7"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35A4E0B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4.9.8</w:t>
            </w:r>
          </w:p>
        </w:tc>
        <w:tc>
          <w:tcPr>
            <w:tcW w:w="9845" w:type="dxa"/>
            <w:tcBorders>
              <w:top w:val="single" w:sz="4" w:space="0" w:color="E97132"/>
              <w:left w:val="nil"/>
              <w:bottom w:val="nil"/>
              <w:right w:val="nil"/>
            </w:tcBorders>
            <w:vAlign w:val="bottom"/>
            <w:hideMark/>
          </w:tcPr>
          <w:p w14:paraId="114D970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Records of containment zone (including support areas) and equipment maintenance, repair, inspections, deficiencies, corrective measures, testing, and certification (including performance and verification testing records) to be kept on file.</w:t>
            </w:r>
          </w:p>
        </w:tc>
        <w:tc>
          <w:tcPr>
            <w:tcW w:w="1250" w:type="dxa"/>
            <w:tcBorders>
              <w:top w:val="single" w:sz="4" w:space="0" w:color="E97132"/>
              <w:left w:val="nil"/>
              <w:bottom w:val="nil"/>
              <w:right w:val="single" w:sz="4" w:space="0" w:color="E97132"/>
            </w:tcBorders>
            <w:vAlign w:val="bottom"/>
            <w:hideMark/>
          </w:tcPr>
          <w:p w14:paraId="10A84B9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AB06F3D"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59B8765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4.9.10</w:t>
            </w:r>
          </w:p>
        </w:tc>
        <w:tc>
          <w:tcPr>
            <w:tcW w:w="9845" w:type="dxa"/>
            <w:tcBorders>
              <w:top w:val="single" w:sz="4" w:space="0" w:color="E97132"/>
              <w:left w:val="nil"/>
              <w:bottom w:val="nil"/>
              <w:right w:val="nil"/>
            </w:tcBorders>
            <w:vAlign w:val="bottom"/>
            <w:hideMark/>
          </w:tcPr>
          <w:p w14:paraId="14A1D60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Documents (e.g., certificates) demonstrating calibration was valid at the time of testing to be kept on file for equipment used for performance and verification testing of containment systems and essential biosafety equipment.</w:t>
            </w:r>
          </w:p>
        </w:tc>
        <w:tc>
          <w:tcPr>
            <w:tcW w:w="1250" w:type="dxa"/>
            <w:tcBorders>
              <w:top w:val="single" w:sz="4" w:space="0" w:color="E97132"/>
              <w:left w:val="nil"/>
              <w:bottom w:val="nil"/>
              <w:right w:val="single" w:sz="4" w:space="0" w:color="E97132"/>
            </w:tcBorders>
            <w:vAlign w:val="bottom"/>
            <w:hideMark/>
          </w:tcPr>
          <w:p w14:paraId="362453D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5C63D4E7"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4DA849B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4.9.11</w:t>
            </w:r>
          </w:p>
        </w:tc>
        <w:tc>
          <w:tcPr>
            <w:tcW w:w="9845" w:type="dxa"/>
            <w:tcBorders>
              <w:top w:val="single" w:sz="4" w:space="0" w:color="E97132"/>
              <w:left w:val="nil"/>
              <w:bottom w:val="nil"/>
              <w:right w:val="nil"/>
            </w:tcBorders>
            <w:vAlign w:val="bottom"/>
            <w:hideMark/>
          </w:tcPr>
          <w:p w14:paraId="4C216B3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 record of the entry and exit of all individuals entering the containment zone, including visitors, to be maintained and kept on file.</w:t>
            </w:r>
          </w:p>
        </w:tc>
        <w:tc>
          <w:tcPr>
            <w:tcW w:w="1250" w:type="dxa"/>
            <w:tcBorders>
              <w:top w:val="single" w:sz="4" w:space="0" w:color="E97132"/>
              <w:left w:val="nil"/>
              <w:bottom w:val="nil"/>
              <w:right w:val="single" w:sz="4" w:space="0" w:color="E97132"/>
            </w:tcBorders>
            <w:vAlign w:val="bottom"/>
            <w:hideMark/>
          </w:tcPr>
          <w:p w14:paraId="5CD46CE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2E20476F"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CEB981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4.9.12</w:t>
            </w:r>
          </w:p>
        </w:tc>
        <w:tc>
          <w:tcPr>
            <w:tcW w:w="9845" w:type="dxa"/>
            <w:tcBorders>
              <w:top w:val="single" w:sz="4" w:space="0" w:color="E97132"/>
              <w:left w:val="nil"/>
              <w:bottom w:val="nil"/>
              <w:right w:val="nil"/>
            </w:tcBorders>
            <w:vAlign w:val="bottom"/>
            <w:hideMark/>
          </w:tcPr>
          <w:p w14:paraId="7536224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Records of validation and routine verification of decontamination technologies and processes to be kept on file.</w:t>
            </w:r>
          </w:p>
        </w:tc>
        <w:tc>
          <w:tcPr>
            <w:tcW w:w="1250" w:type="dxa"/>
            <w:tcBorders>
              <w:top w:val="single" w:sz="4" w:space="0" w:color="E97132"/>
              <w:left w:val="nil"/>
              <w:bottom w:val="nil"/>
              <w:right w:val="single" w:sz="4" w:space="0" w:color="E97132"/>
            </w:tcBorders>
            <w:vAlign w:val="bottom"/>
            <w:hideMark/>
          </w:tcPr>
          <w:p w14:paraId="370AA31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10B9E43"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2761342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5.1.1</w:t>
            </w:r>
          </w:p>
        </w:tc>
        <w:tc>
          <w:tcPr>
            <w:tcW w:w="9845" w:type="dxa"/>
            <w:tcBorders>
              <w:top w:val="single" w:sz="4" w:space="0" w:color="E97132"/>
              <w:left w:val="nil"/>
              <w:bottom w:val="nil"/>
              <w:right w:val="nil"/>
            </w:tcBorders>
            <w:vAlign w:val="bottom"/>
            <w:hideMark/>
          </w:tcPr>
          <w:p w14:paraId="5719C8C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and verification tests described in 5.1.2-5.1.8 to be conducted and documented prior to initial use, and at minimum annually thereafter, or more frequently as necessitated by:  a change, repair, or modification that may affect biocontainment;  a condition of licence;  a condition of terrestrial animal pathogen import permit; or  a request from the PHAC or the CFIA.</w:t>
            </w:r>
          </w:p>
        </w:tc>
        <w:tc>
          <w:tcPr>
            <w:tcW w:w="1250" w:type="dxa"/>
            <w:tcBorders>
              <w:top w:val="single" w:sz="4" w:space="0" w:color="E97132"/>
              <w:left w:val="nil"/>
              <w:bottom w:val="nil"/>
              <w:right w:val="single" w:sz="4" w:space="0" w:color="E97132"/>
            </w:tcBorders>
            <w:vAlign w:val="bottom"/>
            <w:hideMark/>
          </w:tcPr>
          <w:p w14:paraId="7492DBE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65B8FACC"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5C34CB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5.1.2</w:t>
            </w:r>
          </w:p>
        </w:tc>
        <w:tc>
          <w:tcPr>
            <w:tcW w:w="9845" w:type="dxa"/>
            <w:tcBorders>
              <w:top w:val="single" w:sz="4" w:space="0" w:color="E97132"/>
              <w:left w:val="nil"/>
              <w:bottom w:val="nil"/>
              <w:right w:val="nil"/>
            </w:tcBorders>
            <w:vAlign w:val="bottom"/>
            <w:hideMark/>
          </w:tcPr>
          <w:p w14:paraId="606353F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Inspections of the containment zone (e.g., surfaces, equipment, procedures) to be conducted; when deficiencies are identified, implementation of corrective measures to be verified.</w:t>
            </w:r>
          </w:p>
        </w:tc>
        <w:tc>
          <w:tcPr>
            <w:tcW w:w="1250" w:type="dxa"/>
            <w:tcBorders>
              <w:top w:val="single" w:sz="4" w:space="0" w:color="E97132"/>
              <w:left w:val="nil"/>
              <w:bottom w:val="nil"/>
              <w:right w:val="single" w:sz="4" w:space="0" w:color="E97132"/>
            </w:tcBorders>
            <w:vAlign w:val="bottom"/>
            <w:hideMark/>
          </w:tcPr>
          <w:p w14:paraId="70FE456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7CD0DCAB"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047A4C7D"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5.1.3</w:t>
            </w:r>
          </w:p>
        </w:tc>
        <w:tc>
          <w:tcPr>
            <w:tcW w:w="9845" w:type="dxa"/>
            <w:tcBorders>
              <w:top w:val="single" w:sz="4" w:space="0" w:color="E97132"/>
              <w:left w:val="nil"/>
              <w:bottom w:val="nil"/>
              <w:right w:val="nil"/>
            </w:tcBorders>
            <w:vAlign w:val="bottom"/>
            <w:hideMark/>
          </w:tcPr>
          <w:p w14:paraId="62D50BD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Visual inspection of small in-line filter assemblies to be conducted and filters to be replaced or tested in accordance with manufacturer’s specifications.</w:t>
            </w:r>
          </w:p>
        </w:tc>
        <w:tc>
          <w:tcPr>
            <w:tcW w:w="1250" w:type="dxa"/>
            <w:tcBorders>
              <w:top w:val="single" w:sz="4" w:space="0" w:color="E97132"/>
              <w:left w:val="nil"/>
              <w:bottom w:val="nil"/>
              <w:right w:val="single" w:sz="4" w:space="0" w:color="E97132"/>
            </w:tcBorders>
            <w:vAlign w:val="bottom"/>
            <w:hideMark/>
          </w:tcPr>
          <w:p w14:paraId="601410A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481F3A73"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73AE76D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5.1.4</w:t>
            </w:r>
          </w:p>
        </w:tc>
        <w:tc>
          <w:tcPr>
            <w:tcW w:w="9845" w:type="dxa"/>
            <w:tcBorders>
              <w:top w:val="single" w:sz="4" w:space="0" w:color="E97132"/>
              <w:left w:val="nil"/>
              <w:bottom w:val="nil"/>
              <w:right w:val="nil"/>
            </w:tcBorders>
            <w:vAlign w:val="bottom"/>
            <w:hideMark/>
          </w:tcPr>
          <w:p w14:paraId="071122F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of decontamination technologies to be validated under in-use conditions using representative loads in conjunction with application-specific biological indicators, chemical integrators, and/or parametric monitoring devices consistent with the technology.</w:t>
            </w:r>
          </w:p>
        </w:tc>
        <w:tc>
          <w:tcPr>
            <w:tcW w:w="1250" w:type="dxa"/>
            <w:tcBorders>
              <w:top w:val="single" w:sz="4" w:space="0" w:color="E97132"/>
              <w:left w:val="nil"/>
              <w:bottom w:val="nil"/>
              <w:right w:val="single" w:sz="4" w:space="0" w:color="E97132"/>
            </w:tcBorders>
            <w:vAlign w:val="bottom"/>
            <w:hideMark/>
          </w:tcPr>
          <w:p w14:paraId="5014C6E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466FB94"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71121FE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5.1.5</w:t>
            </w:r>
          </w:p>
        </w:tc>
        <w:tc>
          <w:tcPr>
            <w:tcW w:w="9845" w:type="dxa"/>
            <w:tcBorders>
              <w:top w:val="single" w:sz="4" w:space="0" w:color="E97132"/>
              <w:left w:val="nil"/>
              <w:bottom w:val="nil"/>
              <w:right w:val="nil"/>
            </w:tcBorders>
            <w:vAlign w:val="bottom"/>
            <w:hideMark/>
          </w:tcPr>
          <w:p w14:paraId="5F5E976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Monitoring devices that visually indicate inward airflow to be verified to function as intended.</w:t>
            </w:r>
          </w:p>
        </w:tc>
        <w:tc>
          <w:tcPr>
            <w:tcW w:w="1250" w:type="dxa"/>
            <w:tcBorders>
              <w:top w:val="single" w:sz="4" w:space="0" w:color="E97132"/>
              <w:left w:val="nil"/>
              <w:bottom w:val="nil"/>
              <w:right w:val="single" w:sz="4" w:space="0" w:color="E97132"/>
            </w:tcBorders>
            <w:vAlign w:val="bottom"/>
            <w:hideMark/>
          </w:tcPr>
          <w:p w14:paraId="76040CA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80F9C06" w14:textId="77777777" w:rsidTr="00FE27CD">
        <w:trPr>
          <w:trHeight w:val="300"/>
        </w:trPr>
        <w:tc>
          <w:tcPr>
            <w:tcW w:w="1580" w:type="dxa"/>
            <w:tcBorders>
              <w:top w:val="single" w:sz="4" w:space="0" w:color="E97132"/>
              <w:left w:val="single" w:sz="4" w:space="0" w:color="E97132"/>
              <w:bottom w:val="nil"/>
              <w:right w:val="nil"/>
            </w:tcBorders>
            <w:noWrap/>
            <w:vAlign w:val="bottom"/>
            <w:hideMark/>
          </w:tcPr>
          <w:p w14:paraId="4DCE0F3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5.1.6</w:t>
            </w:r>
          </w:p>
        </w:tc>
        <w:tc>
          <w:tcPr>
            <w:tcW w:w="9845" w:type="dxa"/>
            <w:tcBorders>
              <w:top w:val="single" w:sz="4" w:space="0" w:color="E97132"/>
              <w:left w:val="nil"/>
              <w:bottom w:val="nil"/>
              <w:right w:val="nil"/>
            </w:tcBorders>
            <w:vAlign w:val="bottom"/>
            <w:hideMark/>
          </w:tcPr>
          <w:p w14:paraId="7529AE01"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Class II BSCs to be certified under typical conditions of use in accordance with NSF/ANSI 49, if such certification is possible.</w:t>
            </w:r>
          </w:p>
        </w:tc>
        <w:tc>
          <w:tcPr>
            <w:tcW w:w="1250" w:type="dxa"/>
            <w:tcBorders>
              <w:top w:val="single" w:sz="4" w:space="0" w:color="E97132"/>
              <w:left w:val="nil"/>
              <w:bottom w:val="nil"/>
              <w:right w:val="single" w:sz="4" w:space="0" w:color="E97132"/>
            </w:tcBorders>
            <w:vAlign w:val="bottom"/>
            <w:hideMark/>
          </w:tcPr>
          <w:p w14:paraId="74D19A0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36926F8" w14:textId="77777777" w:rsidTr="00FE27CD">
        <w:trPr>
          <w:trHeight w:val="1500"/>
        </w:trPr>
        <w:tc>
          <w:tcPr>
            <w:tcW w:w="1580" w:type="dxa"/>
            <w:tcBorders>
              <w:top w:val="single" w:sz="4" w:space="0" w:color="E97132"/>
              <w:left w:val="single" w:sz="4" w:space="0" w:color="E97132"/>
              <w:bottom w:val="nil"/>
              <w:right w:val="nil"/>
            </w:tcBorders>
            <w:noWrap/>
            <w:vAlign w:val="bottom"/>
            <w:hideMark/>
          </w:tcPr>
          <w:p w14:paraId="79E147C0"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5.1.7</w:t>
            </w:r>
          </w:p>
        </w:tc>
        <w:tc>
          <w:tcPr>
            <w:tcW w:w="9845" w:type="dxa"/>
            <w:tcBorders>
              <w:top w:val="single" w:sz="4" w:space="0" w:color="E97132"/>
              <w:left w:val="nil"/>
              <w:bottom w:val="nil"/>
              <w:right w:val="nil"/>
            </w:tcBorders>
            <w:vAlign w:val="bottom"/>
            <w:hideMark/>
          </w:tcPr>
          <w:p w14:paraId="528A8C1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If the design of a BSC or other ventilated device does not allow certification in accordance with NSF/ANSI 49, verification of the following manufacturer’s specifications under typical conditions of use to be performed:  integrity of the HEPA filters to be tested in accordance with the HEPA filter test method IEST-RP-CC034.3 or equivalent;  maintenance of containment during normal operation and failure conditions to be verified;  integrity of devices designed with positive-pressure plenums to be demonstrated by determining that exterior surfaces of all plenums, welds, gaskets, and plenum penetrations or seals are free of leaks; and  alarms to be demonstrated to function as intended.</w:t>
            </w:r>
          </w:p>
        </w:tc>
        <w:tc>
          <w:tcPr>
            <w:tcW w:w="1250" w:type="dxa"/>
            <w:tcBorders>
              <w:top w:val="single" w:sz="4" w:space="0" w:color="E97132"/>
              <w:left w:val="nil"/>
              <w:bottom w:val="nil"/>
              <w:right w:val="single" w:sz="4" w:space="0" w:color="E97132"/>
            </w:tcBorders>
            <w:vAlign w:val="bottom"/>
            <w:hideMark/>
          </w:tcPr>
          <w:p w14:paraId="5BD55D4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8DACEDE" w14:textId="77777777" w:rsidTr="00FE27CD">
        <w:trPr>
          <w:trHeight w:val="600"/>
        </w:trPr>
        <w:tc>
          <w:tcPr>
            <w:tcW w:w="1580" w:type="dxa"/>
            <w:tcBorders>
              <w:top w:val="single" w:sz="4" w:space="0" w:color="E97132"/>
              <w:left w:val="single" w:sz="4" w:space="0" w:color="E97132"/>
              <w:bottom w:val="nil"/>
              <w:right w:val="nil"/>
            </w:tcBorders>
            <w:noWrap/>
            <w:vAlign w:val="bottom"/>
            <w:hideMark/>
          </w:tcPr>
          <w:p w14:paraId="1408C35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5.1.8</w:t>
            </w:r>
          </w:p>
        </w:tc>
        <w:tc>
          <w:tcPr>
            <w:tcW w:w="9845" w:type="dxa"/>
            <w:tcBorders>
              <w:top w:val="single" w:sz="4" w:space="0" w:color="E97132"/>
              <w:left w:val="nil"/>
              <w:bottom w:val="nil"/>
              <w:right w:val="nil"/>
            </w:tcBorders>
            <w:vAlign w:val="bottom"/>
            <w:hideMark/>
          </w:tcPr>
          <w:p w14:paraId="2F3A08B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Integrity of primary containment devices other than BSCs and ventilated devices to be tested in accordance with testing procedures and acceptance criteria appropriate for the equipment and design.</w:t>
            </w:r>
          </w:p>
        </w:tc>
        <w:tc>
          <w:tcPr>
            <w:tcW w:w="1250" w:type="dxa"/>
            <w:tcBorders>
              <w:top w:val="single" w:sz="4" w:space="0" w:color="E97132"/>
              <w:left w:val="nil"/>
              <w:bottom w:val="nil"/>
              <w:right w:val="single" w:sz="4" w:space="0" w:color="E97132"/>
            </w:tcBorders>
            <w:vAlign w:val="bottom"/>
            <w:hideMark/>
          </w:tcPr>
          <w:p w14:paraId="5737F5B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22AFDAC" w14:textId="77777777" w:rsidTr="00FE27CD">
        <w:trPr>
          <w:trHeight w:val="1200"/>
        </w:trPr>
        <w:tc>
          <w:tcPr>
            <w:tcW w:w="1580" w:type="dxa"/>
            <w:tcBorders>
              <w:top w:val="single" w:sz="4" w:space="0" w:color="E97132"/>
              <w:left w:val="single" w:sz="4" w:space="0" w:color="E97132"/>
              <w:bottom w:val="nil"/>
              <w:right w:val="nil"/>
            </w:tcBorders>
            <w:vAlign w:val="bottom"/>
            <w:hideMark/>
          </w:tcPr>
          <w:p w14:paraId="1D3EDC8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5.2.1</w:t>
            </w:r>
          </w:p>
        </w:tc>
        <w:tc>
          <w:tcPr>
            <w:tcW w:w="9845" w:type="dxa"/>
            <w:tcBorders>
              <w:top w:val="single" w:sz="4" w:space="0" w:color="E97132"/>
              <w:left w:val="nil"/>
              <w:bottom w:val="nil"/>
              <w:right w:val="nil"/>
            </w:tcBorders>
            <w:vAlign w:val="bottom"/>
            <w:hideMark/>
          </w:tcPr>
          <w:p w14:paraId="0F9E5A7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and verification tests described in 5.2.3-5.2.15 to be conducted and documented prior to initial use, and at minimum every two years thereafter, or more frequently as necessitated by:  a change, repair, or modification that may affect biocontainment;  a condition of licence;  a condition of terrestrial animal pathogen import permit; or  a request from the PHAC or the CFIA. [In CL2 SA zones, only required where prions are handled.]</w:t>
            </w:r>
          </w:p>
        </w:tc>
        <w:tc>
          <w:tcPr>
            <w:tcW w:w="1250" w:type="dxa"/>
            <w:tcBorders>
              <w:top w:val="single" w:sz="4" w:space="0" w:color="E97132"/>
              <w:left w:val="nil"/>
              <w:bottom w:val="nil"/>
              <w:right w:val="single" w:sz="4" w:space="0" w:color="E97132"/>
            </w:tcBorders>
            <w:vAlign w:val="bottom"/>
            <w:hideMark/>
          </w:tcPr>
          <w:p w14:paraId="570C692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8655595"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165276A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5.2.2</w:t>
            </w:r>
          </w:p>
        </w:tc>
        <w:tc>
          <w:tcPr>
            <w:tcW w:w="9845" w:type="dxa"/>
            <w:tcBorders>
              <w:top w:val="single" w:sz="4" w:space="0" w:color="E97132"/>
              <w:left w:val="nil"/>
              <w:bottom w:val="nil"/>
              <w:right w:val="nil"/>
            </w:tcBorders>
            <w:vAlign w:val="bottom"/>
            <w:hideMark/>
          </w:tcPr>
          <w:p w14:paraId="749F470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and verification tests described in 5.2.3-5.2.19 to be conducted and documented prior to initial use, and at minimum annually thereafter, or more frequently as necessitated by:  a change, repair, or modification that may affect biocontainment;  a condition of licence;  a condition of terrestrial animal pathogen import permit; or  a request from the PHAC or the CFIA.</w:t>
            </w:r>
          </w:p>
        </w:tc>
        <w:tc>
          <w:tcPr>
            <w:tcW w:w="1250" w:type="dxa"/>
            <w:tcBorders>
              <w:top w:val="single" w:sz="4" w:space="0" w:color="E97132"/>
              <w:left w:val="nil"/>
              <w:bottom w:val="nil"/>
              <w:right w:val="single" w:sz="4" w:space="0" w:color="E97132"/>
            </w:tcBorders>
            <w:vAlign w:val="bottom"/>
            <w:hideMark/>
          </w:tcPr>
          <w:p w14:paraId="1F41BFBC"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SSBAs</w:t>
            </w:r>
          </w:p>
        </w:tc>
      </w:tr>
      <w:tr w:rsidR="00D46096" w:rsidRPr="00D46096" w14:paraId="14FBC7D4"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2290F72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5.2.5</w:t>
            </w:r>
          </w:p>
        </w:tc>
        <w:tc>
          <w:tcPr>
            <w:tcW w:w="9845" w:type="dxa"/>
            <w:tcBorders>
              <w:top w:val="single" w:sz="4" w:space="0" w:color="E97132"/>
              <w:left w:val="nil"/>
              <w:bottom w:val="nil"/>
              <w:right w:val="nil"/>
            </w:tcBorders>
            <w:vAlign w:val="bottom"/>
            <w:hideMark/>
          </w:tcPr>
          <w:p w14:paraId="2E65FAE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Seals, surfaces, and penetrations of the containment barrier to be visually inspected to confirm their integrity.  [In CL2 SA zones, only required where prions are handled.]</w:t>
            </w:r>
          </w:p>
        </w:tc>
        <w:tc>
          <w:tcPr>
            <w:tcW w:w="1250" w:type="dxa"/>
            <w:tcBorders>
              <w:top w:val="single" w:sz="4" w:space="0" w:color="E97132"/>
              <w:left w:val="nil"/>
              <w:bottom w:val="nil"/>
              <w:right w:val="single" w:sz="4" w:space="0" w:color="E97132"/>
            </w:tcBorders>
            <w:vAlign w:val="bottom"/>
            <w:hideMark/>
          </w:tcPr>
          <w:p w14:paraId="3450A5F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B7BA455"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1A2DD45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5.2.8</w:t>
            </w:r>
          </w:p>
        </w:tc>
        <w:tc>
          <w:tcPr>
            <w:tcW w:w="9845" w:type="dxa"/>
            <w:tcBorders>
              <w:top w:val="single" w:sz="4" w:space="0" w:color="E97132"/>
              <w:left w:val="nil"/>
              <w:bottom w:val="nil"/>
              <w:right w:val="nil"/>
            </w:tcBorders>
            <w:vAlign w:val="bottom"/>
            <w:hideMark/>
          </w:tcPr>
          <w:p w14:paraId="6B384D58"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integrity of the seals of penetrations through the containment barrier of the containment zone, animal cubicle, and PM room to be tested with a smoke pencil or other aid that does not influence the direction of airflow.  [Not required in CL2 SA zones.]</w:t>
            </w:r>
          </w:p>
        </w:tc>
        <w:tc>
          <w:tcPr>
            <w:tcW w:w="1250" w:type="dxa"/>
            <w:tcBorders>
              <w:top w:val="single" w:sz="4" w:space="0" w:color="E97132"/>
              <w:left w:val="nil"/>
              <w:bottom w:val="nil"/>
              <w:right w:val="single" w:sz="4" w:space="0" w:color="E97132"/>
            </w:tcBorders>
            <w:vAlign w:val="bottom"/>
            <w:hideMark/>
          </w:tcPr>
          <w:p w14:paraId="08B8FAD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2FCBD07A"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115C1A63"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5.2.9</w:t>
            </w:r>
          </w:p>
        </w:tc>
        <w:tc>
          <w:tcPr>
            <w:tcW w:w="9845" w:type="dxa"/>
            <w:tcBorders>
              <w:top w:val="single" w:sz="4" w:space="0" w:color="E97132"/>
              <w:left w:val="nil"/>
              <w:bottom w:val="nil"/>
              <w:right w:val="nil"/>
            </w:tcBorders>
            <w:vAlign w:val="bottom"/>
            <w:hideMark/>
          </w:tcPr>
          <w:p w14:paraId="156D02B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Where inward airflow is required, testing using a smoke pencil or other visual aid that does not influence the direction of airflow to be performed at critical doors to confirm that inward airflow is maintained.  [Not required in CL2 SA zones.]</w:t>
            </w:r>
          </w:p>
        </w:tc>
        <w:tc>
          <w:tcPr>
            <w:tcW w:w="1250" w:type="dxa"/>
            <w:tcBorders>
              <w:top w:val="single" w:sz="4" w:space="0" w:color="E97132"/>
              <w:left w:val="nil"/>
              <w:bottom w:val="nil"/>
              <w:right w:val="single" w:sz="4" w:space="0" w:color="E97132"/>
            </w:tcBorders>
            <w:vAlign w:val="bottom"/>
            <w:hideMark/>
          </w:tcPr>
          <w:p w14:paraId="350584F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03850E2" w14:textId="77777777" w:rsidTr="00FE27CD">
        <w:trPr>
          <w:trHeight w:val="900"/>
        </w:trPr>
        <w:tc>
          <w:tcPr>
            <w:tcW w:w="1580" w:type="dxa"/>
            <w:tcBorders>
              <w:top w:val="single" w:sz="4" w:space="0" w:color="E97132"/>
              <w:left w:val="single" w:sz="4" w:space="0" w:color="E97132"/>
              <w:bottom w:val="nil"/>
              <w:right w:val="nil"/>
            </w:tcBorders>
            <w:vAlign w:val="bottom"/>
            <w:hideMark/>
          </w:tcPr>
          <w:p w14:paraId="3909A7BF"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5.2.11</w:t>
            </w:r>
          </w:p>
        </w:tc>
        <w:tc>
          <w:tcPr>
            <w:tcW w:w="9845" w:type="dxa"/>
            <w:tcBorders>
              <w:top w:val="single" w:sz="4" w:space="0" w:color="E97132"/>
              <w:left w:val="nil"/>
              <w:bottom w:val="nil"/>
              <w:right w:val="nil"/>
            </w:tcBorders>
            <w:vAlign w:val="bottom"/>
            <w:hideMark/>
          </w:tcPr>
          <w:p w14:paraId="4275128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 xml:space="preserve">HEPA and high efficiency filters to be tested in situ, to confirm their integrity, by particle challenge testing using the scan test method in accordance with IEST-RP-CC034.3. When scan testing is not possible, probe testing is </w:t>
            </w:r>
            <w:r w:rsidRPr="00D46096">
              <w:rPr>
                <w:rFonts w:ascii="Aptos Narrow" w:eastAsia="Times New Roman" w:hAnsi="Aptos Narrow" w:cs="Times New Roman"/>
                <w:color w:val="000000"/>
                <w:lang w:val="en-CA" w:eastAsia="en-CA"/>
              </w:rPr>
              <w:lastRenderedPageBreak/>
              <w:t>acceptable. When testing in accordance with IEST-RP-CC034.3 is not possible, testing in accordance with manufacturer’s specifications is acceptable.</w:t>
            </w:r>
          </w:p>
        </w:tc>
        <w:tc>
          <w:tcPr>
            <w:tcW w:w="1250" w:type="dxa"/>
            <w:tcBorders>
              <w:top w:val="single" w:sz="4" w:space="0" w:color="E97132"/>
              <w:left w:val="nil"/>
              <w:bottom w:val="nil"/>
              <w:right w:val="single" w:sz="4" w:space="0" w:color="E97132"/>
            </w:tcBorders>
            <w:vAlign w:val="bottom"/>
            <w:hideMark/>
          </w:tcPr>
          <w:p w14:paraId="7FE93236"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lastRenderedPageBreak/>
              <w:t>Yes</w:t>
            </w:r>
          </w:p>
        </w:tc>
      </w:tr>
      <w:tr w:rsidR="00D46096" w:rsidRPr="00D46096" w14:paraId="155A7866" w14:textId="77777777" w:rsidTr="00FE27CD">
        <w:trPr>
          <w:trHeight w:val="600"/>
        </w:trPr>
        <w:tc>
          <w:tcPr>
            <w:tcW w:w="1580" w:type="dxa"/>
            <w:tcBorders>
              <w:top w:val="single" w:sz="4" w:space="0" w:color="E97132"/>
              <w:left w:val="single" w:sz="4" w:space="0" w:color="E97132"/>
              <w:bottom w:val="nil"/>
              <w:right w:val="nil"/>
            </w:tcBorders>
            <w:vAlign w:val="bottom"/>
            <w:hideMark/>
          </w:tcPr>
          <w:p w14:paraId="7B83ACF7"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5.2.12</w:t>
            </w:r>
          </w:p>
        </w:tc>
        <w:tc>
          <w:tcPr>
            <w:tcW w:w="9845" w:type="dxa"/>
            <w:tcBorders>
              <w:top w:val="single" w:sz="4" w:space="0" w:color="E97132"/>
              <w:left w:val="nil"/>
              <w:bottom w:val="nil"/>
              <w:right w:val="nil"/>
            </w:tcBorders>
            <w:vAlign w:val="bottom"/>
            <w:hideMark/>
          </w:tcPr>
          <w:p w14:paraId="058F68C9"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Accessible HEPA and high efficiency filter housings and ductwork between housings and the containment barrier to be visually inspected for deficiencies.</w:t>
            </w:r>
          </w:p>
        </w:tc>
        <w:tc>
          <w:tcPr>
            <w:tcW w:w="1250" w:type="dxa"/>
            <w:tcBorders>
              <w:top w:val="single" w:sz="4" w:space="0" w:color="E97132"/>
              <w:left w:val="nil"/>
              <w:bottom w:val="nil"/>
              <w:right w:val="single" w:sz="4" w:space="0" w:color="E97132"/>
            </w:tcBorders>
            <w:vAlign w:val="bottom"/>
            <w:hideMark/>
          </w:tcPr>
          <w:p w14:paraId="284C620E"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1A50DC0D" w14:textId="77777777" w:rsidTr="00FE27CD">
        <w:trPr>
          <w:trHeight w:val="900"/>
        </w:trPr>
        <w:tc>
          <w:tcPr>
            <w:tcW w:w="1580" w:type="dxa"/>
            <w:tcBorders>
              <w:top w:val="single" w:sz="4" w:space="0" w:color="E97132"/>
              <w:left w:val="single" w:sz="4" w:space="0" w:color="E97132"/>
              <w:bottom w:val="nil"/>
              <w:right w:val="nil"/>
            </w:tcBorders>
            <w:noWrap/>
            <w:vAlign w:val="bottom"/>
            <w:hideMark/>
          </w:tcPr>
          <w:p w14:paraId="4AC9953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5.3.1</w:t>
            </w:r>
          </w:p>
        </w:tc>
        <w:tc>
          <w:tcPr>
            <w:tcW w:w="9845" w:type="dxa"/>
            <w:tcBorders>
              <w:top w:val="single" w:sz="4" w:space="0" w:color="E97132"/>
              <w:left w:val="nil"/>
              <w:bottom w:val="nil"/>
              <w:right w:val="nil"/>
            </w:tcBorders>
            <w:vAlign w:val="bottom"/>
            <w:hideMark/>
          </w:tcPr>
          <w:p w14:paraId="326DD5EA"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Performance and verification tests described in 5.3.2-5.3.9 to be conducted and documented during commissioning, and as specified, or more frequently as necessitated by: a change, repair, or modification that may impact the implicated system;  a condition of licence;  a condition of terrestrial animal pathogen import permit; or  a request from the PHAC or the CFIA.</w:t>
            </w:r>
          </w:p>
        </w:tc>
        <w:tc>
          <w:tcPr>
            <w:tcW w:w="1250" w:type="dxa"/>
            <w:tcBorders>
              <w:top w:val="single" w:sz="4" w:space="0" w:color="E97132"/>
              <w:left w:val="nil"/>
              <w:bottom w:val="nil"/>
              <w:right w:val="single" w:sz="4" w:space="0" w:color="E97132"/>
            </w:tcBorders>
            <w:vAlign w:val="bottom"/>
            <w:hideMark/>
          </w:tcPr>
          <w:p w14:paraId="31EE3415"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r w:rsidR="00D46096" w:rsidRPr="00D46096" w14:paraId="354ECB5D" w14:textId="77777777" w:rsidTr="00FE27CD">
        <w:trPr>
          <w:trHeight w:val="900"/>
        </w:trPr>
        <w:tc>
          <w:tcPr>
            <w:tcW w:w="1580" w:type="dxa"/>
            <w:tcBorders>
              <w:top w:val="single" w:sz="4" w:space="0" w:color="E97132"/>
              <w:left w:val="single" w:sz="4" w:space="0" w:color="E97132"/>
              <w:bottom w:val="single" w:sz="4" w:space="0" w:color="E97132"/>
              <w:right w:val="nil"/>
            </w:tcBorders>
            <w:noWrap/>
            <w:vAlign w:val="bottom"/>
            <w:hideMark/>
          </w:tcPr>
          <w:p w14:paraId="2B16B112"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5.3.7</w:t>
            </w:r>
          </w:p>
        </w:tc>
        <w:tc>
          <w:tcPr>
            <w:tcW w:w="9845" w:type="dxa"/>
            <w:tcBorders>
              <w:top w:val="single" w:sz="4" w:space="0" w:color="E97132"/>
              <w:left w:val="nil"/>
              <w:bottom w:val="single" w:sz="4" w:space="0" w:color="E97132"/>
              <w:right w:val="nil"/>
            </w:tcBorders>
            <w:vAlign w:val="bottom"/>
            <w:hideMark/>
          </w:tcPr>
          <w:p w14:paraId="2093CAEB"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During commissioning and every 10 years, HVAC systems and controls to be verified during scenarios simulating failure of system components related to Class II B2 BSC exhaust fans (where present). Acceptance criteria include the demonstration that Class II B2 BSC puff-back is minimized and associated system alarms and interlocks operate as intended.</w:t>
            </w:r>
          </w:p>
        </w:tc>
        <w:tc>
          <w:tcPr>
            <w:tcW w:w="1250" w:type="dxa"/>
            <w:tcBorders>
              <w:top w:val="single" w:sz="4" w:space="0" w:color="E97132"/>
              <w:left w:val="nil"/>
              <w:bottom w:val="single" w:sz="4" w:space="0" w:color="E97132"/>
              <w:right w:val="single" w:sz="4" w:space="0" w:color="E97132"/>
            </w:tcBorders>
            <w:vAlign w:val="bottom"/>
            <w:hideMark/>
          </w:tcPr>
          <w:p w14:paraId="02B00224" w14:textId="77777777" w:rsidR="00D46096" w:rsidRPr="00D46096" w:rsidRDefault="00D46096" w:rsidP="00D46096">
            <w:pPr>
              <w:ind w:firstLine="0"/>
              <w:rPr>
                <w:rFonts w:ascii="Aptos Narrow" w:eastAsia="Times New Roman" w:hAnsi="Aptos Narrow" w:cs="Times New Roman"/>
                <w:color w:val="000000"/>
                <w:lang w:val="en-CA" w:eastAsia="en-CA"/>
              </w:rPr>
            </w:pPr>
            <w:r w:rsidRPr="00D46096">
              <w:rPr>
                <w:rFonts w:ascii="Aptos Narrow" w:eastAsia="Times New Roman" w:hAnsi="Aptos Narrow" w:cs="Times New Roman"/>
                <w:color w:val="000000"/>
                <w:lang w:val="en-CA" w:eastAsia="en-CA"/>
              </w:rPr>
              <w:t>Yes</w:t>
            </w:r>
          </w:p>
        </w:tc>
      </w:tr>
    </w:tbl>
    <w:p w14:paraId="695CF1C1" w14:textId="77777777" w:rsidR="004818EC" w:rsidRPr="00C23B75" w:rsidRDefault="004818EC">
      <w:pPr>
        <w:rPr>
          <w:rFonts w:ascii="Palatino Linotype" w:hAnsi="Palatino Linotype"/>
        </w:rPr>
      </w:pPr>
      <w:r w:rsidRPr="00C23B75">
        <w:rPr>
          <w:rFonts w:ascii="Palatino Linotype" w:hAnsi="Palatino Linotype"/>
        </w:rPr>
        <w:br w:type="page"/>
      </w:r>
    </w:p>
    <w:p w14:paraId="2DB36529" w14:textId="77777777" w:rsidR="004818EC" w:rsidRPr="00C23B75" w:rsidRDefault="004818EC" w:rsidP="004818EC">
      <w:pPr>
        <w:pStyle w:val="Heading1"/>
        <w:jc w:val="center"/>
        <w:rPr>
          <w:rFonts w:ascii="Palatino Linotype" w:hAnsi="Palatino Linotype"/>
        </w:rPr>
      </w:pPr>
      <w:bookmarkStart w:id="135" w:name="_Toc226384184"/>
      <w:r w:rsidRPr="00C23B75">
        <w:rPr>
          <w:rFonts w:ascii="Palatino Linotype" w:hAnsi="Palatino Linotype"/>
        </w:rPr>
        <w:lastRenderedPageBreak/>
        <w:t>APPENDIX III</w:t>
      </w:r>
      <w:bookmarkEnd w:id="135"/>
    </w:p>
    <w:p w14:paraId="563CACE3" w14:textId="77777777" w:rsidR="004818EC" w:rsidRPr="00C23B75" w:rsidRDefault="004818EC" w:rsidP="004818EC">
      <w:pPr>
        <w:pStyle w:val="NoSpacing"/>
        <w:jc w:val="center"/>
        <w:outlineLvl w:val="0"/>
        <w:rPr>
          <w:rFonts w:ascii="Palatino Linotype" w:hAnsi="Palatino Linotype" w:cs="Times New Roman"/>
          <w:b/>
          <w:sz w:val="28"/>
          <w:szCs w:val="28"/>
        </w:rPr>
      </w:pPr>
      <w:bookmarkStart w:id="136" w:name="_Toc226384185"/>
      <w:r w:rsidRPr="00C23B75">
        <w:rPr>
          <w:rFonts w:ascii="Palatino Linotype" w:hAnsi="Palatino Linotype" w:cs="Times New Roman"/>
          <w:b/>
          <w:sz w:val="28"/>
          <w:szCs w:val="28"/>
        </w:rPr>
        <w:t>Government Safety Regulations and Policies on Biohazardous Material</w:t>
      </w:r>
      <w:bookmarkEnd w:id="136"/>
    </w:p>
    <w:p w14:paraId="70C155E1" w14:textId="77777777" w:rsidR="001B024C" w:rsidRPr="00C23B75" w:rsidRDefault="001B024C" w:rsidP="00520537">
      <w:pPr>
        <w:rPr>
          <w:rFonts w:ascii="Palatino Linotype" w:hAnsi="Palatino Linotype"/>
        </w:rPr>
      </w:pPr>
    </w:p>
    <w:p w14:paraId="44089BA3" w14:textId="77777777" w:rsidR="004818EC" w:rsidRPr="00C23B75" w:rsidRDefault="004818EC" w:rsidP="004818EC">
      <w:pPr>
        <w:pStyle w:val="NoSpacing"/>
        <w:rPr>
          <w:rFonts w:ascii="Palatino Linotype" w:hAnsi="Palatino Linotype" w:cs="Times New Roman"/>
        </w:rPr>
      </w:pPr>
      <w:r w:rsidRPr="00C23B75">
        <w:rPr>
          <w:rFonts w:ascii="Palatino Linotype" w:hAnsi="Palatino Linotype" w:cs="Times New Roman"/>
        </w:rPr>
        <w:t xml:space="preserve">It is important that people working with biohazardous materials know about and understand the laws and the regulations that direct what they may and may not do with those materials and how they are to work with them safely.  </w:t>
      </w:r>
    </w:p>
    <w:p w14:paraId="1947A2A5" w14:textId="77777777" w:rsidR="004818EC" w:rsidRPr="00C23B75" w:rsidRDefault="004818EC" w:rsidP="004818EC">
      <w:pPr>
        <w:pStyle w:val="NoSpacing"/>
        <w:rPr>
          <w:rFonts w:ascii="Palatino Linotype" w:hAnsi="Palatino Linotype" w:cs="Times New Roman"/>
        </w:rPr>
      </w:pPr>
    </w:p>
    <w:p w14:paraId="6C375307" w14:textId="4F1B6009" w:rsidR="004818EC" w:rsidRDefault="004818EC" w:rsidP="004818EC">
      <w:pPr>
        <w:pStyle w:val="NoSpacing"/>
        <w:rPr>
          <w:rFonts w:ascii="Palatino Linotype" w:hAnsi="Palatino Linotype" w:cs="Times New Roman"/>
        </w:rPr>
      </w:pPr>
      <w:r w:rsidRPr="00C23B75">
        <w:rPr>
          <w:rFonts w:ascii="Palatino Linotype" w:hAnsi="Palatino Linotype" w:cs="Times New Roman"/>
        </w:rPr>
        <w:t xml:space="preserve">The key document governing the use of biohazardous materials in Canada is the Canadian Biosafety Standards, so it is described in more detail in the BIOSAFETY OVERVIEW section of this manual.  </w:t>
      </w:r>
    </w:p>
    <w:p w14:paraId="01EA0EC5" w14:textId="77777777" w:rsidR="00F32E89" w:rsidRDefault="00F32E89" w:rsidP="004818EC">
      <w:pPr>
        <w:pStyle w:val="NoSpacing"/>
        <w:rPr>
          <w:rFonts w:ascii="Palatino Linotype" w:hAnsi="Palatino Linotype" w:cs="Times New Roman"/>
        </w:rPr>
      </w:pPr>
    </w:p>
    <w:p w14:paraId="0B454AED" w14:textId="7C5811C8" w:rsidR="00F32E89" w:rsidRPr="00C23B75" w:rsidRDefault="00F32E89" w:rsidP="004818EC">
      <w:pPr>
        <w:pStyle w:val="NoSpacing"/>
        <w:rPr>
          <w:rFonts w:ascii="Palatino Linotype" w:hAnsi="Palatino Linotype" w:cs="Times New Roman"/>
        </w:rPr>
      </w:pPr>
      <w:r>
        <w:rPr>
          <w:rFonts w:ascii="Palatino Linotype" w:hAnsi="Palatino Linotype" w:cs="Times New Roman"/>
        </w:rPr>
        <w:t>The laws and regulations related to work with biohazardous material in Ontario, Canada are listed below:</w:t>
      </w:r>
    </w:p>
    <w:p w14:paraId="21793180" w14:textId="77777777" w:rsidR="004818EC" w:rsidRPr="00C23B75" w:rsidRDefault="004818EC" w:rsidP="004818EC">
      <w:pPr>
        <w:pStyle w:val="NoSpacing"/>
        <w:rPr>
          <w:rFonts w:ascii="Palatino Linotype" w:hAnsi="Palatino Linotype" w:cs="Times New Roman"/>
        </w:rPr>
      </w:pPr>
    </w:p>
    <w:p w14:paraId="4D813688" w14:textId="2436294E" w:rsidR="004818EC" w:rsidRPr="00AE1D95" w:rsidRDefault="004818EC" w:rsidP="00AE1D95">
      <w:pPr>
        <w:pStyle w:val="NoSpacing"/>
        <w:numPr>
          <w:ilvl w:val="0"/>
          <w:numId w:val="9"/>
        </w:numPr>
        <w:rPr>
          <w:rFonts w:ascii="Palatino Linotype" w:hAnsi="Palatino Linotype" w:cs="Times New Roman"/>
          <w:b/>
        </w:rPr>
      </w:pPr>
      <w:r w:rsidRPr="00C23B75">
        <w:rPr>
          <w:rFonts w:ascii="Palatino Linotype" w:hAnsi="Palatino Linotype" w:cs="Times New Roman"/>
          <w:b/>
        </w:rPr>
        <w:t>Human Pathogens and Toxins Act (2009), (HPTA)</w:t>
      </w:r>
      <w:r w:rsidR="00AE1D95">
        <w:rPr>
          <w:rFonts w:ascii="Palatino Linotype" w:hAnsi="Palatino Linotype" w:cs="Times New Roman"/>
          <w:b/>
        </w:rPr>
        <w:t xml:space="preserve"> and the </w:t>
      </w:r>
      <w:r w:rsidR="00AE1D95" w:rsidRPr="00C23B75">
        <w:rPr>
          <w:rFonts w:ascii="Palatino Linotype" w:hAnsi="Palatino Linotype" w:cs="Times New Roman"/>
          <w:b/>
        </w:rPr>
        <w:t>Human P</w:t>
      </w:r>
      <w:r w:rsidR="00AE1D95">
        <w:rPr>
          <w:rFonts w:ascii="Palatino Linotype" w:hAnsi="Palatino Linotype" w:cs="Times New Roman"/>
          <w:b/>
        </w:rPr>
        <w:t>athogens and Toxins Regulations</w:t>
      </w:r>
      <w:r w:rsidR="00AE1D95" w:rsidRPr="00C23B75">
        <w:rPr>
          <w:rFonts w:ascii="Palatino Linotype" w:hAnsi="Palatino Linotype" w:cs="Times New Roman"/>
          <w:b/>
        </w:rPr>
        <w:t>, (HPTR)</w:t>
      </w:r>
    </w:p>
    <w:p w14:paraId="7115F078" w14:textId="77CFD988"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 xml:space="preserve">Gives the </w:t>
      </w:r>
      <w:r w:rsidRPr="00C23B75">
        <w:rPr>
          <w:rFonts w:ascii="Palatino Linotype" w:hAnsi="Palatino Linotype" w:cs="Times New Roman"/>
          <w:b/>
        </w:rPr>
        <w:t>Public Health Agency of Canada (PHAC)</w:t>
      </w:r>
      <w:r w:rsidRPr="00C23B75">
        <w:rPr>
          <w:rFonts w:ascii="Palatino Linotype" w:hAnsi="Palatino Linotype" w:cs="Times New Roman"/>
        </w:rPr>
        <w:t xml:space="preserve"> the authority to control the use of all human pathogens (</w:t>
      </w:r>
      <w:r w:rsidRPr="00C23B75">
        <w:rPr>
          <w:rFonts w:ascii="Palatino Linotype" w:hAnsi="Palatino Linotype" w:cs="Times New Roman"/>
          <w:b/>
        </w:rPr>
        <w:t>Risk Group 2 and above</w:t>
      </w:r>
      <w:r w:rsidRPr="00C23B75">
        <w:rPr>
          <w:rFonts w:ascii="Palatino Linotype" w:hAnsi="Palatino Linotype" w:cs="Times New Roman"/>
        </w:rPr>
        <w:t xml:space="preserve">), whether imported or not, </w:t>
      </w:r>
      <w:r w:rsidRPr="00C23B75">
        <w:rPr>
          <w:rFonts w:ascii="Palatino Linotype" w:hAnsi="Palatino Linotype" w:cs="Times New Roman"/>
          <w:b/>
        </w:rPr>
        <w:t xml:space="preserve">except those in their natural environment </w:t>
      </w:r>
      <w:r w:rsidRPr="00C23B75">
        <w:rPr>
          <w:rFonts w:ascii="Palatino Linotype" w:hAnsi="Palatino Linotype" w:cs="Times New Roman"/>
        </w:rPr>
        <w:t>(i.e. it does not regulate pathogens in soil, blood, or tissues</w:t>
      </w:r>
      <w:r w:rsidR="006C4A83" w:rsidRPr="00C23B75">
        <w:rPr>
          <w:rFonts w:ascii="Palatino Linotype" w:hAnsi="Palatino Linotype" w:cs="Times New Roman"/>
        </w:rPr>
        <w:t xml:space="preserve"> until such time as those pathogens are isolated from the natural environment e.g. cultured from blood</w:t>
      </w:r>
      <w:r w:rsidRPr="00C23B75">
        <w:rPr>
          <w:rFonts w:ascii="Palatino Linotype" w:hAnsi="Palatino Linotype" w:cs="Times New Roman"/>
        </w:rPr>
        <w:t>)</w:t>
      </w:r>
    </w:p>
    <w:p w14:paraId="71B72F77" w14:textId="55562448"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The HPTA was based on the requirements of the Laboratory Biosafety Guidelines (2004)</w:t>
      </w:r>
      <w:r w:rsidR="006C4A83" w:rsidRPr="00C23B75">
        <w:rPr>
          <w:rFonts w:ascii="Palatino Linotype" w:hAnsi="Palatino Linotype" w:cs="Times New Roman"/>
        </w:rPr>
        <w:t xml:space="preserve"> and the subsequent</w:t>
      </w:r>
      <w:r w:rsidRPr="00C23B75">
        <w:rPr>
          <w:rFonts w:ascii="Palatino Linotype" w:hAnsi="Palatino Linotype" w:cs="Times New Roman"/>
        </w:rPr>
        <w:t xml:space="preserve"> Canadian Biosafety Standards and Guidelines 1</w:t>
      </w:r>
      <w:r w:rsidRPr="00C23B75">
        <w:rPr>
          <w:rFonts w:ascii="Palatino Linotype" w:hAnsi="Palatino Linotype" w:cs="Times New Roman"/>
          <w:vertAlign w:val="superscript"/>
        </w:rPr>
        <w:t>st</w:t>
      </w:r>
      <w:r w:rsidRPr="00C23B75">
        <w:rPr>
          <w:rFonts w:ascii="Palatino Linotype" w:hAnsi="Palatino Linotype" w:cs="Times New Roman"/>
        </w:rPr>
        <w:t xml:space="preserve"> Edition (2013)</w:t>
      </w:r>
      <w:r w:rsidR="00AE1D95">
        <w:rPr>
          <w:rFonts w:ascii="Palatino Linotype" w:hAnsi="Palatino Linotype" w:cs="Times New Roman"/>
        </w:rPr>
        <w:t>.</w:t>
      </w:r>
    </w:p>
    <w:p w14:paraId="1BA4DC72" w14:textId="607FC22D"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 xml:space="preserve">The HPTA </w:t>
      </w:r>
      <w:r w:rsidR="006C4A83" w:rsidRPr="00C23B75">
        <w:rPr>
          <w:rFonts w:ascii="Palatino Linotype" w:hAnsi="Palatino Linotype" w:cs="Times New Roman"/>
        </w:rPr>
        <w:t>and the Human Pathogens and Toxins Regulations under that HPTA came fully into force in December 2015</w:t>
      </w:r>
      <w:r w:rsidR="00AE1D95">
        <w:rPr>
          <w:rFonts w:ascii="Palatino Linotype" w:hAnsi="Palatino Linotype" w:cs="Times New Roman"/>
        </w:rPr>
        <w:t xml:space="preserve"> with the release of the Canadian Biosafety Standards 2</w:t>
      </w:r>
      <w:r w:rsidR="00AE1D95" w:rsidRPr="00AE1D95">
        <w:rPr>
          <w:rFonts w:ascii="Palatino Linotype" w:hAnsi="Palatino Linotype" w:cs="Times New Roman"/>
          <w:vertAlign w:val="superscript"/>
        </w:rPr>
        <w:t>nd</w:t>
      </w:r>
      <w:r w:rsidR="00AE1D95">
        <w:rPr>
          <w:rFonts w:ascii="Palatino Linotype" w:hAnsi="Palatino Linotype" w:cs="Times New Roman"/>
        </w:rPr>
        <w:t xml:space="preserve"> Edition (2015)</w:t>
      </w:r>
      <w:r w:rsidR="006C4A83" w:rsidRPr="00C23B75">
        <w:rPr>
          <w:rFonts w:ascii="Palatino Linotype" w:hAnsi="Palatino Linotype" w:cs="Times New Roman"/>
        </w:rPr>
        <w:t xml:space="preserve">. </w:t>
      </w:r>
    </w:p>
    <w:p w14:paraId="1EA9D0C4" w14:textId="2AAC9D8F" w:rsidR="004818EC" w:rsidRPr="00C23B75" w:rsidRDefault="006C4A83" w:rsidP="00414436">
      <w:pPr>
        <w:pStyle w:val="NoSpacing"/>
        <w:numPr>
          <w:ilvl w:val="1"/>
          <w:numId w:val="9"/>
        </w:numPr>
        <w:rPr>
          <w:rFonts w:ascii="Palatino Linotype" w:hAnsi="Palatino Linotype" w:cs="Times New Roman"/>
        </w:rPr>
      </w:pPr>
      <w:r w:rsidRPr="00C23B75">
        <w:rPr>
          <w:rFonts w:ascii="Palatino Linotype" w:hAnsi="Palatino Linotype" w:cs="Times New Roman"/>
        </w:rPr>
        <w:t>The HPTA c</w:t>
      </w:r>
      <w:r w:rsidR="004818EC" w:rsidRPr="00C23B75">
        <w:rPr>
          <w:rFonts w:ascii="Palatino Linotype" w:hAnsi="Palatino Linotype" w:cs="Times New Roman"/>
        </w:rPr>
        <w:t>ontains a list o</w:t>
      </w:r>
      <w:r w:rsidR="00DD0FCC">
        <w:rPr>
          <w:rFonts w:ascii="Palatino Linotype" w:hAnsi="Palatino Linotype" w:cs="Times New Roman"/>
        </w:rPr>
        <w:t xml:space="preserve">f regulated toxins (Schedule 1) and </w:t>
      </w:r>
      <w:r w:rsidR="000061F7">
        <w:rPr>
          <w:rFonts w:ascii="Palatino Linotype" w:hAnsi="Palatino Linotype" w:cs="Times New Roman"/>
        </w:rPr>
        <w:t>a list of</w:t>
      </w:r>
      <w:r w:rsidR="00DD0FCC">
        <w:rPr>
          <w:rFonts w:ascii="Palatino Linotype" w:hAnsi="Palatino Linotype" w:cs="Times New Roman"/>
        </w:rPr>
        <w:t xml:space="preserve"> material that no one in Canada may possess (Schedule 5; at this time only variola virus i.e. smallpox virus is prohibited)</w:t>
      </w:r>
    </w:p>
    <w:p w14:paraId="15F1C99A" w14:textId="77777777" w:rsidR="006C4A83" w:rsidRPr="00C23B75" w:rsidRDefault="006C4A83" w:rsidP="00C23B75">
      <w:pPr>
        <w:pStyle w:val="NoSpacing"/>
        <w:ind w:left="1083"/>
        <w:rPr>
          <w:rFonts w:ascii="Palatino Linotype" w:hAnsi="Palatino Linotype" w:cs="Times New Roman"/>
        </w:rPr>
      </w:pPr>
    </w:p>
    <w:p w14:paraId="131E6D25" w14:textId="235B34B0" w:rsidR="006C4A83" w:rsidRPr="00C23B75" w:rsidRDefault="006C4A83" w:rsidP="006C4A83">
      <w:pPr>
        <w:pStyle w:val="ListParagraph"/>
        <w:numPr>
          <w:ilvl w:val="0"/>
          <w:numId w:val="9"/>
        </w:numPr>
        <w:rPr>
          <w:rFonts w:ascii="Palatino Linotype" w:hAnsi="Palatino Linotype"/>
        </w:rPr>
      </w:pPr>
      <w:hyperlink r:id="rId111" w:history="1">
        <w:r w:rsidRPr="00C23B75">
          <w:rPr>
            <w:rStyle w:val="Hyperlink"/>
            <w:rFonts w:ascii="Palatino Linotype" w:hAnsi="Palatino Linotype"/>
            <w:b/>
          </w:rPr>
          <w:t xml:space="preserve">Canadian Biosafety Standards, </w:t>
        </w:r>
        <w:r w:rsidR="009678A4">
          <w:rPr>
            <w:rStyle w:val="Hyperlink"/>
            <w:rFonts w:ascii="Palatino Linotype" w:hAnsi="Palatino Linotype"/>
            <w:b/>
            <w:vertAlign w:val="superscript"/>
          </w:rPr>
          <w:t xml:space="preserve">3rd </w:t>
        </w:r>
        <w:r w:rsidRPr="00C23B75">
          <w:rPr>
            <w:rStyle w:val="Hyperlink"/>
            <w:rFonts w:ascii="Palatino Linotype" w:hAnsi="Palatino Linotype"/>
            <w:b/>
          </w:rPr>
          <w:t>Edition, 20</w:t>
        </w:r>
        <w:r w:rsidR="009678A4">
          <w:rPr>
            <w:rStyle w:val="Hyperlink"/>
            <w:rFonts w:ascii="Palatino Linotype" w:hAnsi="Palatino Linotype"/>
            <w:b/>
          </w:rPr>
          <w:t>22</w:t>
        </w:r>
      </w:hyperlink>
      <w:r w:rsidRPr="00C23B75">
        <w:rPr>
          <w:rFonts w:ascii="Palatino Linotype" w:hAnsi="Palatino Linotype"/>
        </w:rPr>
        <w:t xml:space="preserve"> </w:t>
      </w:r>
      <w:r w:rsidRPr="00C23B75">
        <w:rPr>
          <w:rFonts w:ascii="Palatino Linotype" w:hAnsi="Palatino Linotype" w:cs="Times New Roman"/>
        </w:rPr>
        <w:t>form</w:t>
      </w:r>
      <w:r w:rsidR="00106E0D">
        <w:rPr>
          <w:rFonts w:ascii="Palatino Linotype" w:hAnsi="Palatino Linotype" w:cs="Times New Roman"/>
        </w:rPr>
        <w:t>s</w:t>
      </w:r>
      <w:r w:rsidRPr="00C23B75">
        <w:rPr>
          <w:rFonts w:ascii="Palatino Linotype" w:hAnsi="Palatino Linotype" w:cs="Times New Roman"/>
        </w:rPr>
        <w:t xml:space="preserve"> the basis of regulations under the Human Pathogens and Toxins Act.</w:t>
      </w:r>
    </w:p>
    <w:p w14:paraId="114DE003" w14:textId="77777777" w:rsidR="006C4A83" w:rsidRPr="00C23B75" w:rsidRDefault="006C4A83" w:rsidP="006C4A83">
      <w:pPr>
        <w:pStyle w:val="ListParagraph"/>
        <w:numPr>
          <w:ilvl w:val="1"/>
          <w:numId w:val="9"/>
        </w:numPr>
        <w:rPr>
          <w:rFonts w:ascii="Palatino Linotype" w:hAnsi="Palatino Linotype"/>
          <w:b/>
        </w:rPr>
      </w:pPr>
      <w:r w:rsidRPr="00C23B75">
        <w:rPr>
          <w:rFonts w:ascii="Palatino Linotype" w:hAnsi="Palatino Linotype"/>
          <w:b/>
        </w:rPr>
        <w:t>The CBS describes the best practices for work with all human or terrestrial animal pathogens and, under Canadian law, must be followed for Risk Group 2 pathogens and above.</w:t>
      </w:r>
    </w:p>
    <w:p w14:paraId="73979613" w14:textId="77777777" w:rsidR="006C4A83" w:rsidRPr="00C23B75" w:rsidRDefault="006C4A83" w:rsidP="006C4A83">
      <w:pPr>
        <w:pStyle w:val="ListParagraph"/>
        <w:numPr>
          <w:ilvl w:val="1"/>
          <w:numId w:val="9"/>
        </w:numPr>
        <w:rPr>
          <w:rFonts w:ascii="Palatino Linotype" w:hAnsi="Palatino Linotype"/>
        </w:rPr>
      </w:pPr>
      <w:r w:rsidRPr="00C23B75">
        <w:rPr>
          <w:rFonts w:ascii="Palatino Linotype" w:hAnsi="Palatino Linotype"/>
        </w:rPr>
        <w:t>Updates and harmonizes three previous Canadian biosafety standards and guidelines for the design, construction and operation of facilities in which pathogens or toxins are handled or stored:</w:t>
      </w:r>
    </w:p>
    <w:p w14:paraId="19653F94" w14:textId="77777777" w:rsidR="006C4A83" w:rsidRPr="00C23B75" w:rsidRDefault="006C4A83" w:rsidP="006C4A83">
      <w:pPr>
        <w:pStyle w:val="ListParagraph"/>
        <w:numPr>
          <w:ilvl w:val="2"/>
          <w:numId w:val="9"/>
        </w:numPr>
        <w:rPr>
          <w:rFonts w:ascii="Palatino Linotype" w:hAnsi="Palatino Linotype"/>
        </w:rPr>
      </w:pPr>
      <w:r w:rsidRPr="00C23B75">
        <w:rPr>
          <w:rFonts w:ascii="Palatino Linotype" w:hAnsi="Palatino Linotype"/>
          <w:i/>
        </w:rPr>
        <w:lastRenderedPageBreak/>
        <w:t>Human pathogens and toxins:</w:t>
      </w:r>
      <w:r w:rsidRPr="00C23B75">
        <w:rPr>
          <w:rFonts w:ascii="Palatino Linotype" w:hAnsi="Palatino Linotype"/>
        </w:rPr>
        <w:t xml:space="preserve"> Laboratory Biosafety Guidelines, 3</w:t>
      </w:r>
      <w:r w:rsidRPr="00C23B75">
        <w:rPr>
          <w:rFonts w:ascii="Palatino Linotype" w:hAnsi="Palatino Linotype"/>
          <w:vertAlign w:val="superscript"/>
        </w:rPr>
        <w:t>rd</w:t>
      </w:r>
      <w:r w:rsidRPr="00C23B75">
        <w:rPr>
          <w:rFonts w:ascii="Palatino Linotype" w:hAnsi="Palatino Linotype"/>
        </w:rPr>
        <w:t xml:space="preserve"> Edition, 2014 (PHAC)</w:t>
      </w:r>
    </w:p>
    <w:p w14:paraId="5C44E12A" w14:textId="77777777" w:rsidR="006C4A83" w:rsidRPr="00C23B75" w:rsidRDefault="006C4A83" w:rsidP="006C4A83">
      <w:pPr>
        <w:pStyle w:val="ListParagraph"/>
        <w:numPr>
          <w:ilvl w:val="2"/>
          <w:numId w:val="9"/>
        </w:numPr>
        <w:rPr>
          <w:rFonts w:ascii="Palatino Linotype" w:hAnsi="Palatino Linotype"/>
        </w:rPr>
      </w:pPr>
      <w:r w:rsidRPr="00C23B75">
        <w:rPr>
          <w:rFonts w:ascii="Palatino Linotype" w:hAnsi="Palatino Linotype"/>
          <w:i/>
        </w:rPr>
        <w:t>Terrestrial animal pathogens:</w:t>
      </w:r>
      <w:r w:rsidRPr="00C23B75">
        <w:rPr>
          <w:rFonts w:ascii="Palatino Linotype" w:hAnsi="Palatino Linotype"/>
        </w:rPr>
        <w:t xml:space="preserve"> Containment Standards for Veterinary Facilities, 1</w:t>
      </w:r>
      <w:r w:rsidRPr="00C23B75">
        <w:rPr>
          <w:rFonts w:ascii="Palatino Linotype" w:hAnsi="Palatino Linotype"/>
          <w:vertAlign w:val="superscript"/>
        </w:rPr>
        <w:t>st</w:t>
      </w:r>
      <w:r w:rsidRPr="00C23B75">
        <w:rPr>
          <w:rFonts w:ascii="Palatino Linotype" w:hAnsi="Palatino Linotype"/>
        </w:rPr>
        <w:t xml:space="preserve"> Edition , 1996 (CFIA)</w:t>
      </w:r>
    </w:p>
    <w:p w14:paraId="597EDE46" w14:textId="77777777" w:rsidR="006C4A83" w:rsidRPr="00C23B75" w:rsidRDefault="006C4A83" w:rsidP="006C4A83">
      <w:pPr>
        <w:pStyle w:val="ListParagraph"/>
        <w:numPr>
          <w:ilvl w:val="2"/>
          <w:numId w:val="9"/>
        </w:numPr>
        <w:rPr>
          <w:rFonts w:ascii="Palatino Linotype" w:hAnsi="Palatino Linotype"/>
        </w:rPr>
      </w:pPr>
      <w:r w:rsidRPr="00C23B75">
        <w:rPr>
          <w:rFonts w:ascii="Palatino Linotype" w:hAnsi="Palatino Linotype"/>
          <w:i/>
        </w:rPr>
        <w:t>Prions:</w:t>
      </w:r>
      <w:r w:rsidRPr="00C23B75">
        <w:rPr>
          <w:rFonts w:ascii="Palatino Linotype" w:hAnsi="Palatino Linotype"/>
        </w:rPr>
        <w:t xml:space="preserve"> Containment Standards for Laboratories, Animal Facilities and Post Mortem Rooms handling Prion Disease Agents, 1</w:t>
      </w:r>
      <w:r w:rsidRPr="00C23B75">
        <w:rPr>
          <w:rFonts w:ascii="Palatino Linotype" w:hAnsi="Palatino Linotype"/>
          <w:vertAlign w:val="superscript"/>
        </w:rPr>
        <w:t>st</w:t>
      </w:r>
      <w:r w:rsidRPr="00C23B75">
        <w:rPr>
          <w:rFonts w:ascii="Palatino Linotype" w:hAnsi="Palatino Linotype"/>
        </w:rPr>
        <w:t xml:space="preserve"> Edition, 2005 (CFIA)</w:t>
      </w:r>
    </w:p>
    <w:p w14:paraId="5B277F2B" w14:textId="77777777" w:rsidR="004818EC" w:rsidRPr="00C23B75" w:rsidRDefault="004818EC" w:rsidP="004818EC">
      <w:pPr>
        <w:pStyle w:val="NoSpacing"/>
        <w:rPr>
          <w:rFonts w:ascii="Palatino Linotype" w:hAnsi="Palatino Linotype" w:cs="Times New Roman"/>
          <w:b/>
        </w:rPr>
      </w:pPr>
    </w:p>
    <w:p w14:paraId="15467C2D" w14:textId="77777777" w:rsidR="004818EC" w:rsidRPr="00C23B75" w:rsidRDefault="004818EC" w:rsidP="00414436">
      <w:pPr>
        <w:pStyle w:val="NoSpacing"/>
        <w:numPr>
          <w:ilvl w:val="0"/>
          <w:numId w:val="9"/>
        </w:numPr>
        <w:ind w:left="360"/>
        <w:rPr>
          <w:rFonts w:ascii="Palatino Linotype" w:hAnsi="Palatino Linotype" w:cs="Times New Roman"/>
          <w:b/>
        </w:rPr>
      </w:pPr>
      <w:r w:rsidRPr="00C23B75">
        <w:rPr>
          <w:rFonts w:ascii="Palatino Linotype" w:hAnsi="Palatino Linotype" w:cs="Times New Roman"/>
          <w:b/>
        </w:rPr>
        <w:t>Canadian Food Inspection Agency (CFIA) Health of Animals Act</w:t>
      </w:r>
    </w:p>
    <w:p w14:paraId="4C168A56" w14:textId="77777777" w:rsidR="004818EC" w:rsidRPr="00AE1D95" w:rsidRDefault="004818EC" w:rsidP="00414436">
      <w:pPr>
        <w:pStyle w:val="NoSpacing"/>
        <w:numPr>
          <w:ilvl w:val="1"/>
          <w:numId w:val="9"/>
        </w:numPr>
        <w:rPr>
          <w:rFonts w:ascii="Palatino Linotype" w:hAnsi="Palatino Linotype" w:cs="Times New Roman"/>
          <w:b/>
        </w:rPr>
      </w:pPr>
      <w:r w:rsidRPr="00C23B75">
        <w:rPr>
          <w:rFonts w:ascii="Palatino Linotype" w:hAnsi="Palatino Linotype" w:cs="Times New Roman"/>
        </w:rPr>
        <w:t xml:space="preserve">The </w:t>
      </w:r>
      <w:r w:rsidRPr="00C23B75">
        <w:rPr>
          <w:rFonts w:ascii="Palatino Linotype" w:hAnsi="Palatino Linotype" w:cs="Times New Roman"/>
          <w:iCs/>
        </w:rPr>
        <w:t xml:space="preserve">Act </w:t>
      </w:r>
      <w:r w:rsidRPr="00C23B75">
        <w:rPr>
          <w:rFonts w:ascii="Palatino Linotype" w:hAnsi="Palatino Linotype" w:cs="Times New Roman"/>
        </w:rPr>
        <w:t xml:space="preserve">and its </w:t>
      </w:r>
      <w:r w:rsidRPr="00C23B75">
        <w:rPr>
          <w:rFonts w:ascii="Palatino Linotype" w:hAnsi="Palatino Linotype" w:cs="Times New Roman"/>
          <w:iCs/>
        </w:rPr>
        <w:t>Regulations</w:t>
      </w:r>
      <w:r w:rsidRPr="00C23B75">
        <w:rPr>
          <w:rFonts w:ascii="Palatino Linotype" w:hAnsi="Palatino Linotype" w:cs="Times New Roman"/>
        </w:rPr>
        <w:t xml:space="preserve"> give the CFIA the legislative authority to control the use of pathogens which may cause disease in animals.</w:t>
      </w:r>
    </w:p>
    <w:p w14:paraId="4CDB4C08" w14:textId="0D057F02" w:rsidR="00AE1D95" w:rsidRPr="00AE1D95" w:rsidRDefault="00AE1D95" w:rsidP="00414436">
      <w:pPr>
        <w:pStyle w:val="NoSpacing"/>
        <w:numPr>
          <w:ilvl w:val="1"/>
          <w:numId w:val="9"/>
        </w:numPr>
        <w:rPr>
          <w:rFonts w:ascii="Palatino Linotype" w:hAnsi="Palatino Linotype" w:cs="Times New Roman"/>
          <w:b/>
        </w:rPr>
      </w:pPr>
      <w:r>
        <w:rPr>
          <w:rFonts w:ascii="Palatino Linotype" w:hAnsi="Palatino Linotype" w:cs="Times New Roman"/>
        </w:rPr>
        <w:t>The CFIA delegated control of indigenous animal pathogens in their pure form to PHAC and these are covered on Queen’s PHAC Pathogen and Toxin Licence.</w:t>
      </w:r>
    </w:p>
    <w:p w14:paraId="4D4C8E8C" w14:textId="25F6100C" w:rsidR="00AE1D95" w:rsidRPr="00C23B75" w:rsidRDefault="00AE1D95" w:rsidP="00414436">
      <w:pPr>
        <w:pStyle w:val="NoSpacing"/>
        <w:numPr>
          <w:ilvl w:val="1"/>
          <w:numId w:val="9"/>
        </w:numPr>
        <w:rPr>
          <w:rFonts w:ascii="Palatino Linotype" w:hAnsi="Palatino Linotype" w:cs="Times New Roman"/>
          <w:b/>
        </w:rPr>
      </w:pPr>
      <w:r>
        <w:rPr>
          <w:rFonts w:ascii="Palatino Linotype" w:hAnsi="Palatino Linotype" w:cs="Times New Roman"/>
        </w:rPr>
        <w:t>CFIA has retained control of Foreign Animal Disease Pathogens (and parts thereof) and animal products or by-products at risk of containing foreign animal diseases.</w:t>
      </w:r>
    </w:p>
    <w:p w14:paraId="17C5E3BB" w14:textId="116A1920" w:rsidR="004818EC" w:rsidRPr="00C23B75" w:rsidRDefault="00AE1D95" w:rsidP="00414436">
      <w:pPr>
        <w:pStyle w:val="NoSpacing"/>
        <w:numPr>
          <w:ilvl w:val="1"/>
          <w:numId w:val="9"/>
        </w:numPr>
        <w:rPr>
          <w:rFonts w:ascii="Palatino Linotype" w:hAnsi="Palatino Linotype" w:cs="Times New Roman"/>
          <w:b/>
        </w:rPr>
      </w:pPr>
      <w:r>
        <w:rPr>
          <w:rFonts w:ascii="Palatino Linotype" w:hAnsi="Palatino Linotype" w:cs="Times New Roman"/>
        </w:rPr>
        <w:t>CL2 checklists, compliance letters and the i</w:t>
      </w:r>
      <w:r w:rsidR="004818EC" w:rsidRPr="00C23B75">
        <w:rPr>
          <w:rFonts w:ascii="Palatino Linotype" w:hAnsi="Palatino Linotype" w:cs="Times New Roman"/>
        </w:rPr>
        <w:t xml:space="preserve">ssuance of import permits is </w:t>
      </w:r>
      <w:r>
        <w:rPr>
          <w:rFonts w:ascii="Palatino Linotype" w:hAnsi="Palatino Linotype" w:cs="Times New Roman"/>
        </w:rPr>
        <w:t>how</w:t>
      </w:r>
      <w:r w:rsidR="004818EC" w:rsidRPr="00C23B75">
        <w:rPr>
          <w:rFonts w:ascii="Palatino Linotype" w:hAnsi="Palatino Linotype" w:cs="Times New Roman"/>
        </w:rPr>
        <w:t xml:space="preserve"> that this legislation is applied.</w:t>
      </w:r>
    </w:p>
    <w:p w14:paraId="1DBE3249" w14:textId="77777777" w:rsidR="004818EC" w:rsidRPr="00C23B75" w:rsidRDefault="004818EC" w:rsidP="004818EC">
      <w:pPr>
        <w:ind w:left="-360"/>
        <w:rPr>
          <w:rFonts w:ascii="Palatino Linotype" w:hAnsi="Palatino Linotype"/>
        </w:rPr>
      </w:pPr>
    </w:p>
    <w:p w14:paraId="249BDA96" w14:textId="77777777" w:rsidR="004818EC" w:rsidRPr="00106E0D" w:rsidRDefault="004818EC" w:rsidP="00414436">
      <w:pPr>
        <w:pStyle w:val="NoSpacing"/>
        <w:numPr>
          <w:ilvl w:val="0"/>
          <w:numId w:val="9"/>
        </w:numPr>
        <w:ind w:left="360"/>
        <w:rPr>
          <w:rFonts w:ascii="Palatino Linotype" w:hAnsi="Palatino Linotype" w:cs="Times New Roman"/>
          <w:b/>
        </w:rPr>
      </w:pPr>
      <w:r w:rsidRPr="00106E0D">
        <w:rPr>
          <w:rFonts w:ascii="Palatino Linotype" w:hAnsi="Palatino Linotype" w:cs="Times New Roman"/>
          <w:b/>
        </w:rPr>
        <w:t>Canadian Environmental Protection Act</w:t>
      </w:r>
    </w:p>
    <w:p w14:paraId="0A1D6B96"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Regulates activities that affect the environment. For example, air emissions, management of hazardous and non-hazardous solid wastes, use of ozone-depleting substances, sewer disposal of substances and management of spills.</w:t>
      </w:r>
    </w:p>
    <w:p w14:paraId="25B50AB9" w14:textId="77777777" w:rsidR="004818EC" w:rsidRPr="00C23B75" w:rsidRDefault="004818EC" w:rsidP="004818EC">
      <w:pPr>
        <w:pStyle w:val="NoSpacing"/>
        <w:rPr>
          <w:rFonts w:ascii="Palatino Linotype" w:hAnsi="Palatino Linotype" w:cs="Times New Roman"/>
        </w:rPr>
      </w:pPr>
    </w:p>
    <w:p w14:paraId="2D691BA6" w14:textId="77777777" w:rsidR="004818EC" w:rsidRPr="00106E0D" w:rsidRDefault="004818EC" w:rsidP="00414436">
      <w:pPr>
        <w:pStyle w:val="NoSpacing"/>
        <w:numPr>
          <w:ilvl w:val="0"/>
          <w:numId w:val="9"/>
        </w:numPr>
        <w:ind w:left="360"/>
        <w:rPr>
          <w:rFonts w:ascii="Palatino Linotype" w:hAnsi="Palatino Linotype" w:cs="Times New Roman"/>
          <w:b/>
        </w:rPr>
      </w:pPr>
      <w:r w:rsidRPr="00106E0D">
        <w:rPr>
          <w:rFonts w:ascii="Palatino Linotype" w:hAnsi="Palatino Linotype" w:cs="Times New Roman"/>
          <w:b/>
        </w:rPr>
        <w:t>Transportation of Dangerous Goods legislation</w:t>
      </w:r>
    </w:p>
    <w:p w14:paraId="34566AE0"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Transportation of Dangerous Goods Act, 1985 </w:t>
      </w:r>
    </w:p>
    <w:p w14:paraId="724ED65C"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Transportation of Dangerous Goods Act, and regulations R.R.O. 1992 </w:t>
      </w:r>
    </w:p>
    <w:p w14:paraId="55827019"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ICAO Technical Instructions for the Safe Transport of Dangerous Goods by Air. </w:t>
      </w:r>
    </w:p>
    <w:p w14:paraId="08133F7C"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IATA Dangerous Goods Regulations, International Air Transport Association, 1999 </w:t>
      </w:r>
    </w:p>
    <w:p w14:paraId="657727B3"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CNSC Transport Packaging of Radioactive Materials Regulation 2000 </w:t>
      </w:r>
    </w:p>
    <w:p w14:paraId="273AEBF3"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color w:val="000000"/>
          <w:sz w:val="23"/>
          <w:szCs w:val="23"/>
          <w:lang w:val="en-GB"/>
        </w:rPr>
        <w:t xml:space="preserve">IAEA Regulations for the Safe Transport of Radioactive Material TS-R-1 1996 </w:t>
      </w:r>
    </w:p>
    <w:p w14:paraId="1A7A8EAA" w14:textId="77777777" w:rsidR="004818EC" w:rsidRPr="00C23B75" w:rsidRDefault="004818EC" w:rsidP="00414436">
      <w:pPr>
        <w:pStyle w:val="NoSpacing"/>
        <w:numPr>
          <w:ilvl w:val="1"/>
          <w:numId w:val="9"/>
        </w:numPr>
        <w:ind w:left="1080"/>
        <w:rPr>
          <w:rFonts w:ascii="Palatino Linotype" w:hAnsi="Palatino Linotype" w:cs="Times New Roman"/>
        </w:rPr>
      </w:pPr>
      <w:r w:rsidRPr="00C23B75">
        <w:rPr>
          <w:rFonts w:ascii="Palatino Linotype" w:hAnsi="Palatino Linotype" w:cs="Times New Roman"/>
          <w:color w:val="000000"/>
          <w:sz w:val="23"/>
          <w:szCs w:val="23"/>
          <w:lang w:val="en-GB"/>
        </w:rPr>
        <w:t>Ontario General Waste Management Regulation, Reg. 347 and 558/00</w:t>
      </w:r>
    </w:p>
    <w:p w14:paraId="6ABFCAE0" w14:textId="77777777" w:rsidR="004818EC" w:rsidRPr="00C23B75" w:rsidRDefault="004818EC" w:rsidP="004818EC">
      <w:pPr>
        <w:pStyle w:val="NoSpacing"/>
        <w:ind w:left="360"/>
        <w:rPr>
          <w:rFonts w:ascii="Palatino Linotype" w:hAnsi="Palatino Linotype" w:cs="Times New Roman"/>
        </w:rPr>
      </w:pPr>
    </w:p>
    <w:p w14:paraId="5AD6D947" w14:textId="77777777" w:rsidR="004818EC" w:rsidRPr="00106E0D" w:rsidRDefault="004818EC" w:rsidP="00414436">
      <w:pPr>
        <w:pStyle w:val="NoSpacing"/>
        <w:numPr>
          <w:ilvl w:val="0"/>
          <w:numId w:val="9"/>
        </w:numPr>
        <w:ind w:left="360"/>
        <w:rPr>
          <w:rFonts w:ascii="Palatino Linotype" w:hAnsi="Palatino Linotype" w:cs="Times New Roman"/>
          <w:b/>
        </w:rPr>
      </w:pPr>
      <w:r w:rsidRPr="00106E0D">
        <w:rPr>
          <w:rFonts w:ascii="Palatino Linotype" w:hAnsi="Palatino Linotype" w:cs="Times New Roman"/>
          <w:b/>
        </w:rPr>
        <w:t xml:space="preserve">Occupational Health and Safety Act of Ontario </w:t>
      </w:r>
    </w:p>
    <w:p w14:paraId="7F5A53D4"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lastRenderedPageBreak/>
        <w:t xml:space="preserve">Requires that employers provide safe working conditions, and that all employees be informed about potential hazards they may face on the job and how they can be minimized.  </w:t>
      </w:r>
    </w:p>
    <w:p w14:paraId="474EE074"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The employee has the right to refuse unsafe work if faced with an unsafe condition.</w:t>
      </w:r>
    </w:p>
    <w:p w14:paraId="3805A678" w14:textId="77777777" w:rsidR="004818EC" w:rsidRPr="00C23B75" w:rsidRDefault="004818EC" w:rsidP="004818EC">
      <w:pPr>
        <w:pStyle w:val="NoSpacing"/>
        <w:ind w:left="360"/>
        <w:rPr>
          <w:rFonts w:ascii="Palatino Linotype" w:hAnsi="Palatino Linotype" w:cs="Times New Roman"/>
        </w:rPr>
      </w:pPr>
    </w:p>
    <w:p w14:paraId="4BD02BC0" w14:textId="77777777" w:rsidR="004818EC" w:rsidRPr="00106E0D" w:rsidRDefault="004818EC" w:rsidP="00414436">
      <w:pPr>
        <w:pStyle w:val="NoSpacing"/>
        <w:numPr>
          <w:ilvl w:val="0"/>
          <w:numId w:val="9"/>
        </w:numPr>
        <w:ind w:left="360"/>
        <w:rPr>
          <w:rFonts w:ascii="Palatino Linotype" w:hAnsi="Palatino Linotype" w:cs="Times New Roman"/>
          <w:b/>
        </w:rPr>
      </w:pPr>
      <w:r w:rsidRPr="00106E0D">
        <w:rPr>
          <w:rFonts w:ascii="Palatino Linotype" w:hAnsi="Palatino Linotype" w:cs="Times New Roman"/>
          <w:b/>
        </w:rPr>
        <w:t xml:space="preserve">Workplace Hazardous Materials Information System (WHMIS) </w:t>
      </w:r>
    </w:p>
    <w:p w14:paraId="0C2B3CA5" w14:textId="5616CA30"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Requires that all hazardous substances be label</w:t>
      </w:r>
      <w:r w:rsidR="00F6167B">
        <w:rPr>
          <w:rFonts w:ascii="Palatino Linotype" w:hAnsi="Palatino Linotype" w:cs="Times New Roman"/>
        </w:rPr>
        <w:t>l</w:t>
      </w:r>
      <w:r w:rsidRPr="00C23B75">
        <w:rPr>
          <w:rFonts w:ascii="Palatino Linotype" w:hAnsi="Palatino Linotype" w:cs="Times New Roman"/>
        </w:rPr>
        <w:t>ed in a specified manner.</w:t>
      </w:r>
    </w:p>
    <w:p w14:paraId="71C23BE3" w14:textId="1653F5EC"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There must be a Material Safety Data Sheet (MSDS) available to accompany each hazardous substance used at the work site.</w:t>
      </w:r>
      <w:r w:rsidR="009B3715">
        <w:rPr>
          <w:rFonts w:ascii="Palatino Linotype" w:hAnsi="Palatino Linotype" w:cs="Times New Roman"/>
        </w:rPr>
        <w:t xml:space="preserve">  MSDS for chemicals are available through </w:t>
      </w:r>
      <w:hyperlink r:id="rId112" w:history="1">
        <w:r w:rsidR="009B3715" w:rsidRPr="009B3715">
          <w:rPr>
            <w:rStyle w:val="Hyperlink"/>
            <w:rFonts w:ascii="Palatino Linotype" w:hAnsi="Palatino Linotype" w:cs="Times New Roman"/>
          </w:rPr>
          <w:t>Chemwatch</w:t>
        </w:r>
      </w:hyperlink>
      <w:r w:rsidR="009B3715">
        <w:rPr>
          <w:rFonts w:ascii="Palatino Linotype" w:hAnsi="Palatino Linotype" w:cs="Times New Roman"/>
        </w:rPr>
        <w:t>.</w:t>
      </w:r>
    </w:p>
    <w:p w14:paraId="43806B46"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 xml:space="preserve">Also requires that </w:t>
      </w:r>
      <w:r w:rsidRPr="00C23B75">
        <w:rPr>
          <w:rFonts w:ascii="Palatino Linotype" w:hAnsi="Palatino Linotype" w:cs="Times New Roman"/>
          <w:bCs/>
        </w:rPr>
        <w:t>all employees must receive training</w:t>
      </w:r>
      <w:r w:rsidRPr="00C23B75">
        <w:rPr>
          <w:rFonts w:ascii="Palatino Linotype" w:hAnsi="Palatino Linotype" w:cs="Times New Roman"/>
        </w:rPr>
        <w:t xml:space="preserve"> in WHMIS.</w:t>
      </w:r>
    </w:p>
    <w:p w14:paraId="30A0475B"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 xml:space="preserve">MSDS sheets for some human pathogens are available through PHAC, called </w:t>
      </w:r>
      <w:hyperlink r:id="rId113" w:history="1">
        <w:r w:rsidRPr="00C23B75">
          <w:rPr>
            <w:rStyle w:val="Hyperlink"/>
            <w:rFonts w:ascii="Palatino Linotype" w:hAnsi="Palatino Linotype" w:cs="Times New Roman"/>
          </w:rPr>
          <w:t>Pathogen Safety Data Sheets</w:t>
        </w:r>
      </w:hyperlink>
      <w:r w:rsidR="006E2CFC" w:rsidRPr="00C23B75">
        <w:rPr>
          <w:rFonts w:ascii="Palatino Linotype" w:hAnsi="Palatino Linotype" w:cs="Times New Roman"/>
        </w:rPr>
        <w:t xml:space="preserve"> (PSDS).</w:t>
      </w:r>
    </w:p>
    <w:p w14:paraId="0FDE2941" w14:textId="77777777" w:rsidR="004818EC" w:rsidRPr="00C23B75" w:rsidRDefault="004818EC" w:rsidP="004818EC">
      <w:pPr>
        <w:pStyle w:val="NoSpacing"/>
        <w:rPr>
          <w:rFonts w:ascii="Palatino Linotype" w:hAnsi="Palatino Linotype" w:cs="Times New Roman"/>
        </w:rPr>
      </w:pPr>
    </w:p>
    <w:p w14:paraId="58E1691F" w14:textId="2D59C012" w:rsidR="004818EC" w:rsidRPr="00C23B75" w:rsidRDefault="004818EC" w:rsidP="00414436">
      <w:pPr>
        <w:pStyle w:val="NoSpacing"/>
        <w:numPr>
          <w:ilvl w:val="0"/>
          <w:numId w:val="9"/>
        </w:numPr>
        <w:ind w:left="357" w:hanging="357"/>
        <w:rPr>
          <w:rFonts w:ascii="Palatino Linotype" w:hAnsi="Palatino Linotype" w:cs="Times New Roman"/>
        </w:rPr>
      </w:pPr>
      <w:r w:rsidRPr="00C23B75">
        <w:rPr>
          <w:rFonts w:ascii="Palatino Linotype" w:hAnsi="Palatino Linotype" w:cs="Times New Roman"/>
        </w:rPr>
        <w:t xml:space="preserve">Several provincial and municipal laws and regulations also affect the use or disposal of biohazards and associated material at the University. </w:t>
      </w:r>
    </w:p>
    <w:p w14:paraId="5A8AA12D" w14:textId="77777777" w:rsidR="004818EC" w:rsidRPr="00C23B75" w:rsidRDefault="004818EC" w:rsidP="00414436">
      <w:pPr>
        <w:pStyle w:val="NoSpacing"/>
        <w:numPr>
          <w:ilvl w:val="0"/>
          <w:numId w:val="10"/>
        </w:numPr>
        <w:ind w:left="1077" w:hanging="357"/>
        <w:rPr>
          <w:rFonts w:ascii="Palatino Linotype" w:hAnsi="Palatino Linotype" w:cs="Times New Roman"/>
        </w:rPr>
      </w:pPr>
      <w:r w:rsidRPr="00C23B75">
        <w:rPr>
          <w:rFonts w:ascii="Palatino Linotype" w:hAnsi="Palatino Linotype" w:cs="Times New Roman"/>
        </w:rPr>
        <w:t xml:space="preserve">Ontario Guideline C-4 defines biomedical waste and outlines its proper treatment and handling. </w:t>
      </w:r>
    </w:p>
    <w:p w14:paraId="1356302A" w14:textId="77777777" w:rsidR="004818EC" w:rsidRPr="00C23B75" w:rsidRDefault="004818EC" w:rsidP="004818EC">
      <w:pPr>
        <w:pStyle w:val="NoSpacing"/>
        <w:outlineLvl w:val="0"/>
        <w:rPr>
          <w:rFonts w:ascii="Palatino Linotype" w:hAnsi="Palatino Linotype" w:cs="Times New Roman"/>
          <w:sz w:val="28"/>
          <w:szCs w:val="28"/>
        </w:rPr>
      </w:pPr>
    </w:p>
    <w:p w14:paraId="6C82758D" w14:textId="77777777" w:rsidR="004818EC" w:rsidRPr="00C23B75" w:rsidRDefault="004818EC" w:rsidP="00414436">
      <w:pPr>
        <w:pStyle w:val="NoSpacing"/>
        <w:numPr>
          <w:ilvl w:val="0"/>
          <w:numId w:val="9"/>
        </w:numPr>
        <w:ind w:left="360"/>
        <w:rPr>
          <w:rFonts w:ascii="Palatino Linotype" w:hAnsi="Palatino Linotype" w:cs="Times New Roman"/>
        </w:rPr>
      </w:pPr>
      <w:r w:rsidRPr="00C23B75">
        <w:rPr>
          <w:rFonts w:ascii="Palatino Linotype" w:hAnsi="Palatino Linotype" w:cs="Times New Roman"/>
        </w:rPr>
        <w:t xml:space="preserve">Memorandum of Understanding.  </w:t>
      </w:r>
      <w:r w:rsidRPr="00994DAB">
        <w:rPr>
          <w:rFonts w:ascii="Palatino Linotype" w:hAnsi="Palatino Linotype" w:cs="Times New Roman"/>
          <w:b/>
        </w:rPr>
        <w:t>Roles and Responsibilities in the Management of Federal Grants and Awards</w:t>
      </w:r>
      <w:r w:rsidRPr="00C23B75">
        <w:rPr>
          <w:rFonts w:ascii="Palatino Linotype" w:hAnsi="Palatino Linotype" w:cs="Times New Roman"/>
        </w:rPr>
        <w:t>.  An agreement between Queen’s University and the Federal Granting Agencies</w:t>
      </w:r>
    </w:p>
    <w:p w14:paraId="2C8532BB" w14:textId="77777777" w:rsidR="00106E0D"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 xml:space="preserve">Institution to monitor research </w:t>
      </w:r>
      <w:r w:rsidR="00106E0D">
        <w:rPr>
          <w:rFonts w:ascii="Palatino Linotype" w:hAnsi="Palatino Linotype" w:cs="Times New Roman"/>
        </w:rPr>
        <w:t>and ensure that it adheres to the requirements of applicable laws and regulations</w:t>
      </w:r>
    </w:p>
    <w:p w14:paraId="5D35BE07" w14:textId="77777777" w:rsidR="004818EC" w:rsidRPr="00C23B75" w:rsidRDefault="004818EC" w:rsidP="00414436">
      <w:pPr>
        <w:pStyle w:val="NoSpacing"/>
        <w:numPr>
          <w:ilvl w:val="1"/>
          <w:numId w:val="9"/>
        </w:numPr>
        <w:rPr>
          <w:rFonts w:ascii="Palatino Linotype" w:hAnsi="Palatino Linotype" w:cs="Times New Roman"/>
          <w:b/>
        </w:rPr>
      </w:pPr>
      <w:r w:rsidRPr="00C23B75">
        <w:rPr>
          <w:rFonts w:ascii="Palatino Linotype" w:hAnsi="Palatino Linotype" w:cs="Times New Roman"/>
          <w:b/>
        </w:rPr>
        <w:t>Release funds to researchers only if the Institutional Biosafety Committee or Biosafety Officer has approved the project procedures and has provided a certificate to the laboratory</w:t>
      </w:r>
    </w:p>
    <w:p w14:paraId="71C801BC"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Process to ensure Institutional Biosafety Committee or Biosafety Officer is notified promptly by the researchers if the research changes to involve the use of biohazards of a different level of risk</w:t>
      </w:r>
    </w:p>
    <w:p w14:paraId="20F7786B" w14:textId="6E5071C5"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Suspend funding due to a serious contravention of the Canadian Biosafety Standards; an applicable federal or provincial law; or any condition of approval imposed by the Institutional Biosafety Committee or Biosafety Officer</w:t>
      </w:r>
    </w:p>
    <w:p w14:paraId="50D362BB" w14:textId="77777777" w:rsidR="004818EC" w:rsidRPr="00C23B75" w:rsidRDefault="004818EC" w:rsidP="00414436">
      <w:pPr>
        <w:pStyle w:val="NoSpacing"/>
        <w:numPr>
          <w:ilvl w:val="1"/>
          <w:numId w:val="9"/>
        </w:numPr>
        <w:rPr>
          <w:rFonts w:ascii="Palatino Linotype" w:hAnsi="Palatino Linotype" w:cs="Times New Roman"/>
        </w:rPr>
      </w:pPr>
      <w:r w:rsidRPr="00C23B75">
        <w:rPr>
          <w:rFonts w:ascii="Palatino Linotype" w:hAnsi="Palatino Linotype" w:cs="Times New Roman"/>
        </w:rPr>
        <w:t>Advise the Agencies in writing of any situation that results in a suspension of funds to a research project</w:t>
      </w:r>
    </w:p>
    <w:p w14:paraId="4A9CA4FA" w14:textId="77777777" w:rsidR="008841B3" w:rsidRPr="00C23B75" w:rsidRDefault="008841B3" w:rsidP="00C23B75">
      <w:pPr>
        <w:pStyle w:val="NoSpacing"/>
        <w:rPr>
          <w:rFonts w:ascii="Palatino Linotype" w:hAnsi="Palatino Linotype"/>
        </w:rPr>
      </w:pPr>
    </w:p>
    <w:p w14:paraId="7671F0CB" w14:textId="77777777" w:rsidR="008841B3" w:rsidRPr="00C23B75" w:rsidRDefault="008841B3" w:rsidP="00C23B75">
      <w:pPr>
        <w:pStyle w:val="NoSpacing"/>
        <w:rPr>
          <w:rFonts w:ascii="Palatino Linotype" w:hAnsi="Palatino Linotype"/>
        </w:rPr>
      </w:pPr>
    </w:p>
    <w:p w14:paraId="1AA07BC0" w14:textId="0111F008" w:rsidR="008841B3" w:rsidRPr="00C23B75" w:rsidRDefault="008841B3" w:rsidP="00C23B75">
      <w:pPr>
        <w:ind w:firstLine="0"/>
        <w:rPr>
          <w:rFonts w:ascii="Palatino Linotype" w:hAnsi="Palatino Linotype"/>
        </w:rPr>
      </w:pPr>
    </w:p>
    <w:sectPr w:rsidR="008841B3" w:rsidRPr="00C23B75" w:rsidSect="00EB4354">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9CF87" w14:textId="77777777" w:rsidR="006A1AB4" w:rsidRDefault="006A1AB4" w:rsidP="00C73E92">
      <w:r>
        <w:separator/>
      </w:r>
    </w:p>
  </w:endnote>
  <w:endnote w:type="continuationSeparator" w:id="0">
    <w:p w14:paraId="6A110EF2" w14:textId="77777777" w:rsidR="006A1AB4" w:rsidRDefault="006A1AB4" w:rsidP="00C7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Light">
    <w:altName w:val="Century Gothic"/>
    <w:panose1 w:val="00000000000000000000"/>
    <w:charset w:val="00"/>
    <w:family w:val="swiss"/>
    <w:notTrueType/>
    <w:pitch w:val="default"/>
    <w:sig w:usb0="00000003" w:usb1="00000000" w:usb2="00000000" w:usb3="00000000" w:csb0="00000001" w:csb1="00000000"/>
  </w:font>
  <w:font w:name="Futura Medium">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Futura-Book">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D4C5" w14:textId="77777777" w:rsidR="00DB0347" w:rsidRDefault="00DB0347"/>
  <w:p w14:paraId="53897F6E" w14:textId="1709BF27" w:rsidR="00DB0347" w:rsidRDefault="00DB0347" w:rsidP="00903510">
    <w:pPr>
      <w:pStyle w:val="FooterOdd"/>
      <w:ind w:firstLine="0"/>
      <w:jc w:val="both"/>
    </w:pPr>
    <w:r>
      <w:t>Queen’s University Biosafety Manual 202</w:t>
    </w:r>
    <w:r w:rsidR="00394DB4">
      <w:t>6</w:t>
    </w:r>
    <w:r>
      <w:t xml:space="preserve"> </w:t>
    </w:r>
    <w:r>
      <w:tab/>
    </w:r>
    <w:r>
      <w:tab/>
      <w:t xml:space="preserve">    </w:t>
    </w:r>
    <w:r>
      <w:tab/>
    </w:r>
    <w:r>
      <w:tab/>
      <w:t xml:space="preserve"> </w:t>
    </w:r>
    <w:r>
      <w:tab/>
    </w:r>
    <w:r>
      <w:tab/>
    </w:r>
    <w:r>
      <w:tab/>
      <w:t xml:space="preserve">          </w:t>
    </w:r>
    <w:r>
      <w:tab/>
      <w:t xml:space="preserve">         </w:t>
    </w:r>
    <w:r>
      <w:fldChar w:fldCharType="begin"/>
    </w:r>
    <w:r>
      <w:instrText xml:space="preserve"> PAGE   \* MERGEFORMAT </w:instrText>
    </w:r>
    <w:r>
      <w:fldChar w:fldCharType="separate"/>
    </w:r>
    <w:r w:rsidRPr="00AC682C">
      <w:rPr>
        <w:noProof/>
        <w:sz w:val="24"/>
        <w:szCs w:val="24"/>
      </w:rPr>
      <w:t>79</w:t>
    </w:r>
    <w:r>
      <w:rPr>
        <w:noProof/>
        <w:sz w:val="24"/>
        <w:szCs w:val="24"/>
      </w:rPr>
      <w:fldChar w:fldCharType="end"/>
    </w:r>
  </w:p>
  <w:p w14:paraId="5CEA6E29" w14:textId="77777777" w:rsidR="00DB0347" w:rsidRDefault="00DB0347"/>
  <w:p w14:paraId="586EFE8A" w14:textId="77777777" w:rsidR="00DB0347" w:rsidRDefault="00DB0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B6CAD" w14:textId="77777777" w:rsidR="006A1AB4" w:rsidRDefault="006A1AB4" w:rsidP="00C73E92">
      <w:r>
        <w:separator/>
      </w:r>
    </w:p>
  </w:footnote>
  <w:footnote w:type="continuationSeparator" w:id="0">
    <w:p w14:paraId="2650E779" w14:textId="77777777" w:rsidR="006A1AB4" w:rsidRDefault="006A1AB4" w:rsidP="00C73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numPicBullet w:numPicBulletId="5">
    <w:pict>
      <v:shape id="_x0000_i1030" type="#_x0000_t75" style="width:3in;height:3in" o:bullet="t"/>
    </w:pict>
  </w:numPicBullet>
  <w:numPicBullet w:numPicBulletId="6">
    <w:pict>
      <v:shape id="_x0000_i1031" type="#_x0000_t75" style="width:3in;height:3in" o:bullet="t"/>
    </w:pict>
  </w:numPicBullet>
  <w:numPicBullet w:numPicBulletId="7">
    <w:pict>
      <v:shape id="_x0000_i1032" type="#_x0000_t75" style="width:3in;height:3in" o:bullet="t"/>
    </w:pict>
  </w:numPicBullet>
  <w:numPicBullet w:numPicBulletId="8">
    <w:pict>
      <v:shape id="_x0000_i1033" type="#_x0000_t75" style="width:3in;height:3in" o:bullet="t"/>
    </w:pict>
  </w:numPicBullet>
  <w:numPicBullet w:numPicBulletId="9">
    <w:pict>
      <v:shape id="_x0000_i1034" type="#_x0000_t75" style="width:3in;height:3in" o:bullet="t"/>
    </w:pict>
  </w:numPicBullet>
  <w:numPicBullet w:numPicBulletId="10">
    <w:pict>
      <v:shape id="_x0000_i1035" type="#_x0000_t75" style="width:3in;height:3in" o:bullet="t"/>
    </w:pict>
  </w:numPicBullet>
  <w:numPicBullet w:numPicBulletId="11">
    <w:pict>
      <v:shape id="_x0000_i1036" type="#_x0000_t75" style="width:3in;height:3in" o:bullet="t"/>
    </w:pict>
  </w:numPicBullet>
  <w:numPicBullet w:numPicBulletId="12">
    <w:pict>
      <v:shape id="_x0000_i1037" type="#_x0000_t75" style="width:3in;height:3in" o:bullet="t"/>
    </w:pict>
  </w:numPicBullet>
  <w:numPicBullet w:numPicBulletId="13">
    <w:pict>
      <v:shape id="_x0000_i1038" type="#_x0000_t75" style="width:3in;height:3in" o:bullet="t"/>
    </w:pict>
  </w:numPicBullet>
  <w:numPicBullet w:numPicBulletId="14">
    <w:pict>
      <v:shape id="_x0000_i1039" type="#_x0000_t75" style="width:3in;height:3in" o:bullet="t"/>
    </w:pict>
  </w:numPicBullet>
  <w:numPicBullet w:numPicBulletId="15">
    <w:pict>
      <v:shape id="_x0000_i1040" type="#_x0000_t75" style="width:3in;height:3in" o:bullet="t"/>
    </w:pict>
  </w:numPicBullet>
  <w:numPicBullet w:numPicBulletId="16">
    <w:pict>
      <v:shape id="_x0000_i1041" type="#_x0000_t75" style="width:3in;height:3in" o:bullet="t"/>
    </w:pict>
  </w:numPicBullet>
  <w:numPicBullet w:numPicBulletId="17">
    <w:pict>
      <v:shape id="_x0000_i1042" type="#_x0000_t75" style="width:3in;height:3in" o:bullet="t"/>
    </w:pict>
  </w:numPicBullet>
  <w:numPicBullet w:numPicBulletId="18">
    <w:pict>
      <v:shape id="_x0000_i1043" type="#_x0000_t75" style="width:3in;height:3in" o:bullet="t"/>
    </w:pict>
  </w:numPicBullet>
  <w:numPicBullet w:numPicBulletId="19">
    <w:pict>
      <v:shape id="_x0000_i1044" type="#_x0000_t75" style="width:3in;height:3in" o:bullet="t"/>
    </w:pict>
  </w:numPicBullet>
  <w:numPicBullet w:numPicBulletId="20">
    <w:pict>
      <v:shape id="_x0000_i1045" type="#_x0000_t75" style="width:3in;height:3in" o:bullet="t"/>
    </w:pict>
  </w:numPicBullet>
  <w:numPicBullet w:numPicBulletId="21">
    <w:pict>
      <v:shape id="_x0000_i1046" type="#_x0000_t75" style="width:3in;height:3in" o:bullet="t"/>
    </w:pict>
  </w:numPicBullet>
  <w:numPicBullet w:numPicBulletId="22">
    <w:pict>
      <v:shape id="_x0000_i1047" type="#_x0000_t75" style="width:3in;height:3in" o:bullet="t"/>
    </w:pict>
  </w:numPicBullet>
  <w:numPicBullet w:numPicBulletId="23">
    <w:pict>
      <v:shape id="_x0000_i1048" type="#_x0000_t75" style="width:3in;height:3in" o:bullet="t"/>
    </w:pict>
  </w:numPicBullet>
  <w:numPicBullet w:numPicBulletId="24">
    <w:pict>
      <v:shape id="_x0000_i1049" type="#_x0000_t75" style="width:3in;height:3in" o:bullet="t"/>
    </w:pict>
  </w:numPicBullet>
  <w:numPicBullet w:numPicBulletId="25">
    <w:pict>
      <v:shape id="_x0000_i1050" type="#_x0000_t75" style="width:3in;height:3in" o:bullet="t"/>
    </w:pict>
  </w:numPicBullet>
  <w:numPicBullet w:numPicBulletId="26">
    <w:pict>
      <v:shape id="_x0000_i1051" type="#_x0000_t75" style="width:3in;height:3in" o:bullet="t"/>
    </w:pict>
  </w:numPicBullet>
  <w:numPicBullet w:numPicBulletId="27">
    <w:pict>
      <v:shape id="_x0000_i1052" type="#_x0000_t75" style="width:3in;height:3in" o:bullet="t"/>
    </w:pict>
  </w:numPicBullet>
  <w:numPicBullet w:numPicBulletId="28">
    <w:pict>
      <v:shape id="_x0000_i1053" type="#_x0000_t75" style="width:3in;height:3in" o:bullet="t"/>
    </w:pict>
  </w:numPicBullet>
  <w:numPicBullet w:numPicBulletId="29">
    <w:pict>
      <v:shape id="_x0000_i1054" type="#_x0000_t75" style="width:3in;height:3in" o:bullet="t"/>
    </w:pict>
  </w:numPicBullet>
  <w:numPicBullet w:numPicBulletId="30">
    <w:pict>
      <v:shape id="_x0000_i1055" type="#_x0000_t75" style="width:3in;height:3in" o:bullet="t"/>
    </w:pict>
  </w:numPicBullet>
  <w:numPicBullet w:numPicBulletId="31">
    <w:pict>
      <v:shape id="_x0000_i1056" type="#_x0000_t75" style="width:3in;height:3in" o:bullet="t"/>
    </w:pict>
  </w:numPicBullet>
  <w:abstractNum w:abstractNumId="0" w15:restartNumberingAfterBreak="0">
    <w:nsid w:val="FFFFFF89"/>
    <w:multiLevelType w:val="singleLevel"/>
    <w:tmpl w:val="E680436E"/>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8"/>
    <w:multiLevelType w:val="multilevel"/>
    <w:tmpl w:val="00000000"/>
    <w:name w:val="AutoList95"/>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D"/>
    <w:multiLevelType w:val="multilevel"/>
    <w:tmpl w:val="00000000"/>
    <w:name w:val="AutoList4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14"/>
    <w:multiLevelType w:val="multilevel"/>
    <w:tmpl w:val="00000000"/>
    <w:name w:val="AutoList3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0000016"/>
    <w:multiLevelType w:val="multilevel"/>
    <w:tmpl w:val="00000000"/>
    <w:name w:val="AutoList2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1C"/>
    <w:multiLevelType w:val="multilevel"/>
    <w:tmpl w:val="00000000"/>
    <w:name w:val="AutoList52"/>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2E"/>
    <w:multiLevelType w:val="multilevel"/>
    <w:tmpl w:val="00000000"/>
    <w:name w:val="AutoList88"/>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7" w15:restartNumberingAfterBreak="0">
    <w:nsid w:val="0000002F"/>
    <w:multiLevelType w:val="multilevel"/>
    <w:tmpl w:val="00000000"/>
    <w:name w:val="AutoList98"/>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8" w15:restartNumberingAfterBreak="0">
    <w:nsid w:val="01774E9F"/>
    <w:multiLevelType w:val="hybridMultilevel"/>
    <w:tmpl w:val="0052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28650B"/>
    <w:multiLevelType w:val="multilevel"/>
    <w:tmpl w:val="27EE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4F3015"/>
    <w:multiLevelType w:val="hybridMultilevel"/>
    <w:tmpl w:val="883E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631C44"/>
    <w:multiLevelType w:val="hybridMultilevel"/>
    <w:tmpl w:val="216A3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3B849C9"/>
    <w:multiLevelType w:val="multilevel"/>
    <w:tmpl w:val="EC1A4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084868"/>
    <w:multiLevelType w:val="hybridMultilevel"/>
    <w:tmpl w:val="E1B432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4CE0300"/>
    <w:multiLevelType w:val="hybridMultilevel"/>
    <w:tmpl w:val="8884A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D14622"/>
    <w:multiLevelType w:val="hybridMultilevel"/>
    <w:tmpl w:val="7CECCA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62856F8"/>
    <w:multiLevelType w:val="hybridMultilevel"/>
    <w:tmpl w:val="5874B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4D778E"/>
    <w:multiLevelType w:val="hybridMultilevel"/>
    <w:tmpl w:val="90DA95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78F2406"/>
    <w:multiLevelType w:val="hybridMultilevel"/>
    <w:tmpl w:val="4A4C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1A727C"/>
    <w:multiLevelType w:val="multilevel"/>
    <w:tmpl w:val="91FAC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B126C9"/>
    <w:multiLevelType w:val="multilevel"/>
    <w:tmpl w:val="3A228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D92BE0"/>
    <w:multiLevelType w:val="hybridMultilevel"/>
    <w:tmpl w:val="ABC2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FE0622"/>
    <w:multiLevelType w:val="hybridMultilevel"/>
    <w:tmpl w:val="46FE1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591BDD"/>
    <w:multiLevelType w:val="hybridMultilevel"/>
    <w:tmpl w:val="3A926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0A5F7E77"/>
    <w:multiLevelType w:val="multilevel"/>
    <w:tmpl w:val="C92C2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784ADA"/>
    <w:multiLevelType w:val="hybridMultilevel"/>
    <w:tmpl w:val="80BC15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0B131A87"/>
    <w:multiLevelType w:val="multilevel"/>
    <w:tmpl w:val="CB1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C0C63E3"/>
    <w:multiLevelType w:val="hybridMultilevel"/>
    <w:tmpl w:val="6DD86F24"/>
    <w:lvl w:ilvl="0" w:tplc="10090001">
      <w:start w:val="1"/>
      <w:numFmt w:val="bullet"/>
      <w:lvlText w:val=""/>
      <w:lvlJc w:val="left"/>
      <w:pPr>
        <w:ind w:left="1875" w:hanging="360"/>
      </w:pPr>
      <w:rPr>
        <w:rFonts w:ascii="Symbol" w:hAnsi="Symbol" w:hint="default"/>
      </w:rPr>
    </w:lvl>
    <w:lvl w:ilvl="1" w:tplc="10090003" w:tentative="1">
      <w:start w:val="1"/>
      <w:numFmt w:val="bullet"/>
      <w:lvlText w:val="o"/>
      <w:lvlJc w:val="left"/>
      <w:pPr>
        <w:ind w:left="2595" w:hanging="360"/>
      </w:pPr>
      <w:rPr>
        <w:rFonts w:ascii="Courier New" w:hAnsi="Courier New" w:cs="Courier New" w:hint="default"/>
      </w:rPr>
    </w:lvl>
    <w:lvl w:ilvl="2" w:tplc="10090005" w:tentative="1">
      <w:start w:val="1"/>
      <w:numFmt w:val="bullet"/>
      <w:lvlText w:val=""/>
      <w:lvlJc w:val="left"/>
      <w:pPr>
        <w:ind w:left="3315" w:hanging="360"/>
      </w:pPr>
      <w:rPr>
        <w:rFonts w:ascii="Wingdings" w:hAnsi="Wingdings" w:hint="default"/>
      </w:rPr>
    </w:lvl>
    <w:lvl w:ilvl="3" w:tplc="10090001" w:tentative="1">
      <w:start w:val="1"/>
      <w:numFmt w:val="bullet"/>
      <w:lvlText w:val=""/>
      <w:lvlJc w:val="left"/>
      <w:pPr>
        <w:ind w:left="4035" w:hanging="360"/>
      </w:pPr>
      <w:rPr>
        <w:rFonts w:ascii="Symbol" w:hAnsi="Symbol" w:hint="default"/>
      </w:rPr>
    </w:lvl>
    <w:lvl w:ilvl="4" w:tplc="10090003" w:tentative="1">
      <w:start w:val="1"/>
      <w:numFmt w:val="bullet"/>
      <w:lvlText w:val="o"/>
      <w:lvlJc w:val="left"/>
      <w:pPr>
        <w:ind w:left="4755" w:hanging="360"/>
      </w:pPr>
      <w:rPr>
        <w:rFonts w:ascii="Courier New" w:hAnsi="Courier New" w:cs="Courier New" w:hint="default"/>
      </w:rPr>
    </w:lvl>
    <w:lvl w:ilvl="5" w:tplc="10090005" w:tentative="1">
      <w:start w:val="1"/>
      <w:numFmt w:val="bullet"/>
      <w:lvlText w:val=""/>
      <w:lvlJc w:val="left"/>
      <w:pPr>
        <w:ind w:left="5475" w:hanging="360"/>
      </w:pPr>
      <w:rPr>
        <w:rFonts w:ascii="Wingdings" w:hAnsi="Wingdings" w:hint="default"/>
      </w:rPr>
    </w:lvl>
    <w:lvl w:ilvl="6" w:tplc="10090001" w:tentative="1">
      <w:start w:val="1"/>
      <w:numFmt w:val="bullet"/>
      <w:lvlText w:val=""/>
      <w:lvlJc w:val="left"/>
      <w:pPr>
        <w:ind w:left="6195" w:hanging="360"/>
      </w:pPr>
      <w:rPr>
        <w:rFonts w:ascii="Symbol" w:hAnsi="Symbol" w:hint="default"/>
      </w:rPr>
    </w:lvl>
    <w:lvl w:ilvl="7" w:tplc="10090003" w:tentative="1">
      <w:start w:val="1"/>
      <w:numFmt w:val="bullet"/>
      <w:lvlText w:val="o"/>
      <w:lvlJc w:val="left"/>
      <w:pPr>
        <w:ind w:left="6915" w:hanging="360"/>
      </w:pPr>
      <w:rPr>
        <w:rFonts w:ascii="Courier New" w:hAnsi="Courier New" w:cs="Courier New" w:hint="default"/>
      </w:rPr>
    </w:lvl>
    <w:lvl w:ilvl="8" w:tplc="10090005" w:tentative="1">
      <w:start w:val="1"/>
      <w:numFmt w:val="bullet"/>
      <w:lvlText w:val=""/>
      <w:lvlJc w:val="left"/>
      <w:pPr>
        <w:ind w:left="7635" w:hanging="360"/>
      </w:pPr>
      <w:rPr>
        <w:rFonts w:ascii="Wingdings" w:hAnsi="Wingdings" w:hint="default"/>
      </w:rPr>
    </w:lvl>
  </w:abstractNum>
  <w:abstractNum w:abstractNumId="28" w15:restartNumberingAfterBreak="0">
    <w:nsid w:val="0C345145"/>
    <w:multiLevelType w:val="multilevel"/>
    <w:tmpl w:val="16DE90CA"/>
    <w:lvl w:ilvl="0">
      <w:start w:val="1"/>
      <w:numFmt w:val="bullet"/>
      <w:lvlText w:val=""/>
      <w:lvlPicBulletId w:val="27"/>
      <w:lvlJc w:val="left"/>
      <w:pPr>
        <w:tabs>
          <w:tab w:val="num" w:pos="720"/>
        </w:tabs>
        <w:ind w:left="720" w:hanging="360"/>
      </w:pPr>
      <w:rPr>
        <w:rFonts w:ascii="Wingdings" w:hAnsi="Wingdings" w:hint="default"/>
        <w:sz w:val="20"/>
      </w:rPr>
    </w:lvl>
    <w:lvl w:ilvl="1" w:tentative="1">
      <w:start w:val="1"/>
      <w:numFmt w:val="bullet"/>
      <w:lvlText w:val=""/>
      <w:lvlPicBulletId w:val="28"/>
      <w:lvlJc w:val="left"/>
      <w:pPr>
        <w:tabs>
          <w:tab w:val="num" w:pos="1440"/>
        </w:tabs>
        <w:ind w:left="1440" w:hanging="360"/>
      </w:pPr>
      <w:rPr>
        <w:rFonts w:ascii="Wingdings" w:hAnsi="Wingdings" w:hint="default"/>
        <w:sz w:val="20"/>
      </w:rPr>
    </w:lvl>
    <w:lvl w:ilvl="2" w:tentative="1">
      <w:start w:val="1"/>
      <w:numFmt w:val="bullet"/>
      <w:lvlText w:val=""/>
      <w:lvlPicBulletId w:val="2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891E66"/>
    <w:multiLevelType w:val="hybridMultilevel"/>
    <w:tmpl w:val="B9F0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CAA1436"/>
    <w:multiLevelType w:val="hybridMultilevel"/>
    <w:tmpl w:val="2E560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DAE7467"/>
    <w:multiLevelType w:val="hybridMultilevel"/>
    <w:tmpl w:val="E4BA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F76954"/>
    <w:multiLevelType w:val="hybridMultilevel"/>
    <w:tmpl w:val="F43E8200"/>
    <w:lvl w:ilvl="0" w:tplc="BD0AA4AA">
      <w:start w:val="1"/>
      <w:numFmt w:val="bullet"/>
      <w:lvlText w:val=""/>
      <w:lvlJc w:val="left"/>
      <w:pPr>
        <w:tabs>
          <w:tab w:val="num" w:pos="720"/>
        </w:tabs>
        <w:ind w:left="720" w:hanging="360"/>
      </w:pPr>
      <w:rPr>
        <w:rFonts w:ascii="Wingdings" w:hAnsi="Wingdings" w:hint="default"/>
      </w:rPr>
    </w:lvl>
    <w:lvl w:ilvl="1" w:tplc="B22847EE">
      <w:start w:val="1"/>
      <w:numFmt w:val="bullet"/>
      <w:lvlText w:val=""/>
      <w:lvlJc w:val="left"/>
      <w:pPr>
        <w:tabs>
          <w:tab w:val="num" w:pos="1440"/>
        </w:tabs>
        <w:ind w:left="1440" w:hanging="360"/>
      </w:pPr>
      <w:rPr>
        <w:rFonts w:ascii="Wingdings" w:hAnsi="Wingdings" w:hint="default"/>
      </w:rPr>
    </w:lvl>
    <w:lvl w:ilvl="2" w:tplc="C9A682AC" w:tentative="1">
      <w:start w:val="1"/>
      <w:numFmt w:val="bullet"/>
      <w:lvlText w:val=""/>
      <w:lvlJc w:val="left"/>
      <w:pPr>
        <w:tabs>
          <w:tab w:val="num" w:pos="2160"/>
        </w:tabs>
        <w:ind w:left="2160" w:hanging="360"/>
      </w:pPr>
      <w:rPr>
        <w:rFonts w:ascii="Wingdings" w:hAnsi="Wingdings" w:hint="default"/>
      </w:rPr>
    </w:lvl>
    <w:lvl w:ilvl="3" w:tplc="81E817A0" w:tentative="1">
      <w:start w:val="1"/>
      <w:numFmt w:val="bullet"/>
      <w:lvlText w:val=""/>
      <w:lvlJc w:val="left"/>
      <w:pPr>
        <w:tabs>
          <w:tab w:val="num" w:pos="2880"/>
        </w:tabs>
        <w:ind w:left="2880" w:hanging="360"/>
      </w:pPr>
      <w:rPr>
        <w:rFonts w:ascii="Wingdings" w:hAnsi="Wingdings" w:hint="default"/>
      </w:rPr>
    </w:lvl>
    <w:lvl w:ilvl="4" w:tplc="92A69082" w:tentative="1">
      <w:start w:val="1"/>
      <w:numFmt w:val="bullet"/>
      <w:lvlText w:val=""/>
      <w:lvlJc w:val="left"/>
      <w:pPr>
        <w:tabs>
          <w:tab w:val="num" w:pos="3600"/>
        </w:tabs>
        <w:ind w:left="3600" w:hanging="360"/>
      </w:pPr>
      <w:rPr>
        <w:rFonts w:ascii="Wingdings" w:hAnsi="Wingdings" w:hint="default"/>
      </w:rPr>
    </w:lvl>
    <w:lvl w:ilvl="5" w:tplc="6C6249CE" w:tentative="1">
      <w:start w:val="1"/>
      <w:numFmt w:val="bullet"/>
      <w:lvlText w:val=""/>
      <w:lvlJc w:val="left"/>
      <w:pPr>
        <w:tabs>
          <w:tab w:val="num" w:pos="4320"/>
        </w:tabs>
        <w:ind w:left="4320" w:hanging="360"/>
      </w:pPr>
      <w:rPr>
        <w:rFonts w:ascii="Wingdings" w:hAnsi="Wingdings" w:hint="default"/>
      </w:rPr>
    </w:lvl>
    <w:lvl w:ilvl="6" w:tplc="F1EA453E" w:tentative="1">
      <w:start w:val="1"/>
      <w:numFmt w:val="bullet"/>
      <w:lvlText w:val=""/>
      <w:lvlJc w:val="left"/>
      <w:pPr>
        <w:tabs>
          <w:tab w:val="num" w:pos="5040"/>
        </w:tabs>
        <w:ind w:left="5040" w:hanging="360"/>
      </w:pPr>
      <w:rPr>
        <w:rFonts w:ascii="Wingdings" w:hAnsi="Wingdings" w:hint="default"/>
      </w:rPr>
    </w:lvl>
    <w:lvl w:ilvl="7" w:tplc="E8A82922" w:tentative="1">
      <w:start w:val="1"/>
      <w:numFmt w:val="bullet"/>
      <w:lvlText w:val=""/>
      <w:lvlJc w:val="left"/>
      <w:pPr>
        <w:tabs>
          <w:tab w:val="num" w:pos="5760"/>
        </w:tabs>
        <w:ind w:left="5760" w:hanging="360"/>
      </w:pPr>
      <w:rPr>
        <w:rFonts w:ascii="Wingdings" w:hAnsi="Wingdings" w:hint="default"/>
      </w:rPr>
    </w:lvl>
    <w:lvl w:ilvl="8" w:tplc="421233B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ED12521"/>
    <w:multiLevelType w:val="multilevel"/>
    <w:tmpl w:val="17846226"/>
    <w:lvl w:ilvl="0">
      <w:start w:val="1"/>
      <w:numFmt w:val="bullet"/>
      <w:lvlText w:val=""/>
      <w:lvlPicBulletId w:val="9"/>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DF2518"/>
    <w:multiLevelType w:val="multilevel"/>
    <w:tmpl w:val="9B2E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611152"/>
    <w:multiLevelType w:val="multilevel"/>
    <w:tmpl w:val="7330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25E5514"/>
    <w:multiLevelType w:val="hybridMultilevel"/>
    <w:tmpl w:val="29BA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60138E"/>
    <w:multiLevelType w:val="hybridMultilevel"/>
    <w:tmpl w:val="AECEB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27C46C0"/>
    <w:multiLevelType w:val="hybridMultilevel"/>
    <w:tmpl w:val="6D02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560812"/>
    <w:multiLevelType w:val="multilevel"/>
    <w:tmpl w:val="2BA6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2A3AF3"/>
    <w:multiLevelType w:val="hybridMultilevel"/>
    <w:tmpl w:val="5628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331187"/>
    <w:multiLevelType w:val="multilevel"/>
    <w:tmpl w:val="262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F5582E"/>
    <w:multiLevelType w:val="multilevel"/>
    <w:tmpl w:val="6A104D52"/>
    <w:lvl w:ilvl="0">
      <w:start w:val="1"/>
      <w:numFmt w:val="bullet"/>
      <w:lvlText w:val=""/>
      <w:lvlPicBulletId w:val="18"/>
      <w:lvlJc w:val="left"/>
      <w:pPr>
        <w:tabs>
          <w:tab w:val="num" w:pos="720"/>
        </w:tabs>
        <w:ind w:left="720" w:hanging="360"/>
      </w:pPr>
      <w:rPr>
        <w:rFonts w:ascii="Wingdings" w:hAnsi="Wingdings" w:hint="default"/>
        <w:sz w:val="20"/>
      </w:rPr>
    </w:lvl>
    <w:lvl w:ilvl="1" w:tentative="1">
      <w:start w:val="1"/>
      <w:numFmt w:val="bullet"/>
      <w:lvlText w:val=""/>
      <w:lvlPicBulletId w:val="19"/>
      <w:lvlJc w:val="left"/>
      <w:pPr>
        <w:tabs>
          <w:tab w:val="num" w:pos="1440"/>
        </w:tabs>
        <w:ind w:left="1440" w:hanging="360"/>
      </w:pPr>
      <w:rPr>
        <w:rFonts w:ascii="Wingdings" w:hAnsi="Wingdings"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81B682F"/>
    <w:multiLevelType w:val="hybridMultilevel"/>
    <w:tmpl w:val="3B62ACB0"/>
    <w:lvl w:ilvl="0" w:tplc="FF90F5D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99A6025"/>
    <w:multiLevelType w:val="hybridMultilevel"/>
    <w:tmpl w:val="926243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1BBA6B5B"/>
    <w:multiLevelType w:val="hybridMultilevel"/>
    <w:tmpl w:val="130A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F1514"/>
    <w:multiLevelType w:val="multilevel"/>
    <w:tmpl w:val="97949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DF4077"/>
    <w:multiLevelType w:val="hybridMultilevel"/>
    <w:tmpl w:val="C7AE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0463BA"/>
    <w:multiLevelType w:val="hybridMultilevel"/>
    <w:tmpl w:val="5B1E0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DD94BFB"/>
    <w:multiLevelType w:val="hybridMultilevel"/>
    <w:tmpl w:val="61E29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E3C1F89"/>
    <w:multiLevelType w:val="hybridMultilevel"/>
    <w:tmpl w:val="2554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3D2DCD"/>
    <w:multiLevelType w:val="hybridMultilevel"/>
    <w:tmpl w:val="757A5C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0B27D2A"/>
    <w:multiLevelType w:val="multilevel"/>
    <w:tmpl w:val="EDFE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F21C76"/>
    <w:multiLevelType w:val="hybridMultilevel"/>
    <w:tmpl w:val="1158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1C5768"/>
    <w:multiLevelType w:val="hybridMultilevel"/>
    <w:tmpl w:val="FCC489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2129605A"/>
    <w:multiLevelType w:val="multilevel"/>
    <w:tmpl w:val="2BA60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D94C80"/>
    <w:multiLevelType w:val="multilevel"/>
    <w:tmpl w:val="22EA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1EE5375"/>
    <w:multiLevelType w:val="multilevel"/>
    <w:tmpl w:val="CED8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1F906E9"/>
    <w:multiLevelType w:val="multilevel"/>
    <w:tmpl w:val="83B42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36918FE"/>
    <w:multiLevelType w:val="multilevel"/>
    <w:tmpl w:val="FAA88EA4"/>
    <w:lvl w:ilvl="0">
      <w:start w:val="1"/>
      <w:numFmt w:val="bullet"/>
      <w:lvlText w:val=""/>
      <w:lvlPicBulletId w:val="24"/>
      <w:lvlJc w:val="left"/>
      <w:pPr>
        <w:tabs>
          <w:tab w:val="num" w:pos="720"/>
        </w:tabs>
        <w:ind w:left="720" w:hanging="360"/>
      </w:pPr>
      <w:rPr>
        <w:rFonts w:ascii="Wingdings" w:hAnsi="Wingdings" w:hint="default"/>
        <w:sz w:val="20"/>
      </w:rPr>
    </w:lvl>
    <w:lvl w:ilvl="1" w:tentative="1">
      <w:start w:val="1"/>
      <w:numFmt w:val="bullet"/>
      <w:lvlText w:val=""/>
      <w:lvlPicBulletId w:val="25"/>
      <w:lvlJc w:val="left"/>
      <w:pPr>
        <w:tabs>
          <w:tab w:val="num" w:pos="1440"/>
        </w:tabs>
        <w:ind w:left="1440" w:hanging="360"/>
      </w:pPr>
      <w:rPr>
        <w:rFonts w:ascii="Wingdings" w:hAnsi="Wingdings"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E806F2"/>
    <w:multiLevelType w:val="hybridMultilevel"/>
    <w:tmpl w:val="5CBE4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255C6205"/>
    <w:multiLevelType w:val="hybridMultilevel"/>
    <w:tmpl w:val="49CE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A431E3"/>
    <w:multiLevelType w:val="multilevel"/>
    <w:tmpl w:val="169E1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66F3858"/>
    <w:multiLevelType w:val="multilevel"/>
    <w:tmpl w:val="8A9A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6A71E48"/>
    <w:multiLevelType w:val="hybridMultilevel"/>
    <w:tmpl w:val="B1A2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6E5490D"/>
    <w:multiLevelType w:val="hybridMultilevel"/>
    <w:tmpl w:val="5A26F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163471"/>
    <w:multiLevelType w:val="multilevel"/>
    <w:tmpl w:val="3572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7274023"/>
    <w:multiLevelType w:val="hybridMultilevel"/>
    <w:tmpl w:val="86E2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78A1E63"/>
    <w:multiLevelType w:val="hybridMultilevel"/>
    <w:tmpl w:val="F03E1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ED7127"/>
    <w:multiLevelType w:val="hybridMultilevel"/>
    <w:tmpl w:val="5CD85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285037E3"/>
    <w:multiLevelType w:val="hybridMultilevel"/>
    <w:tmpl w:val="93D0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957361C"/>
    <w:multiLevelType w:val="multilevel"/>
    <w:tmpl w:val="31CA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9985DF7"/>
    <w:multiLevelType w:val="hybridMultilevel"/>
    <w:tmpl w:val="FE801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9F8452B"/>
    <w:multiLevelType w:val="hybridMultilevel"/>
    <w:tmpl w:val="9EB8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9E2DAF"/>
    <w:multiLevelType w:val="multilevel"/>
    <w:tmpl w:val="B9AA2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AF525AA"/>
    <w:multiLevelType w:val="hybridMultilevel"/>
    <w:tmpl w:val="51BACF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2B0234CC"/>
    <w:multiLevelType w:val="hybridMultilevel"/>
    <w:tmpl w:val="831AF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B603D5E"/>
    <w:multiLevelType w:val="multilevel"/>
    <w:tmpl w:val="F104C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962571"/>
    <w:multiLevelType w:val="multilevel"/>
    <w:tmpl w:val="2616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6F34B3"/>
    <w:multiLevelType w:val="hybridMultilevel"/>
    <w:tmpl w:val="0268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D7F15BA"/>
    <w:multiLevelType w:val="hybridMultilevel"/>
    <w:tmpl w:val="B5D05D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15:restartNumberingAfterBreak="0">
    <w:nsid w:val="2D845120"/>
    <w:multiLevelType w:val="hybridMultilevel"/>
    <w:tmpl w:val="18E0B2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2DC215B0"/>
    <w:multiLevelType w:val="multilevel"/>
    <w:tmpl w:val="888A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EF95350"/>
    <w:multiLevelType w:val="multilevel"/>
    <w:tmpl w:val="C70CC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4D5658"/>
    <w:multiLevelType w:val="multilevel"/>
    <w:tmpl w:val="7DF48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7F67CF"/>
    <w:multiLevelType w:val="hybridMultilevel"/>
    <w:tmpl w:val="61905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8E233E"/>
    <w:multiLevelType w:val="hybridMultilevel"/>
    <w:tmpl w:val="577E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2250AB"/>
    <w:multiLevelType w:val="multilevel"/>
    <w:tmpl w:val="DF4A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1CC1A0E"/>
    <w:multiLevelType w:val="multilevel"/>
    <w:tmpl w:val="95067E72"/>
    <w:lvl w:ilvl="0">
      <w:start w:val="1"/>
      <w:numFmt w:val="bullet"/>
      <w:lvlText w:val=""/>
      <w:lvlPicBulletId w:val="12"/>
      <w:lvlJc w:val="left"/>
      <w:pPr>
        <w:tabs>
          <w:tab w:val="num" w:pos="720"/>
        </w:tabs>
        <w:ind w:left="720" w:hanging="360"/>
      </w:pPr>
      <w:rPr>
        <w:rFonts w:ascii="Wingdings" w:hAnsi="Wingdings" w:hint="default"/>
        <w:sz w:val="20"/>
      </w:rPr>
    </w:lvl>
    <w:lvl w:ilvl="1" w:tentative="1">
      <w:start w:val="1"/>
      <w:numFmt w:val="bullet"/>
      <w:lvlText w:val=""/>
      <w:lvlPicBulletId w:val="13"/>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2214CAE"/>
    <w:multiLevelType w:val="multilevel"/>
    <w:tmpl w:val="CD30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26A4AC3"/>
    <w:multiLevelType w:val="hybridMultilevel"/>
    <w:tmpl w:val="AEE2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AF0FD3"/>
    <w:multiLevelType w:val="hybridMultilevel"/>
    <w:tmpl w:val="815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F5187D"/>
    <w:multiLevelType w:val="multilevel"/>
    <w:tmpl w:val="40D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31E4E20"/>
    <w:multiLevelType w:val="multilevel"/>
    <w:tmpl w:val="AC166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4001CA2"/>
    <w:multiLevelType w:val="hybridMultilevel"/>
    <w:tmpl w:val="75F23D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34F27614"/>
    <w:multiLevelType w:val="hybridMultilevel"/>
    <w:tmpl w:val="63622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35345501"/>
    <w:multiLevelType w:val="multilevel"/>
    <w:tmpl w:val="ADF8A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5F53189"/>
    <w:multiLevelType w:val="multilevel"/>
    <w:tmpl w:val="0A0A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6D00BE6"/>
    <w:multiLevelType w:val="multilevel"/>
    <w:tmpl w:val="5DEED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003FB2"/>
    <w:multiLevelType w:val="hybridMultilevel"/>
    <w:tmpl w:val="DA3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7072BA"/>
    <w:multiLevelType w:val="multilevel"/>
    <w:tmpl w:val="3F7C0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7C530BA"/>
    <w:multiLevelType w:val="hybridMultilevel"/>
    <w:tmpl w:val="1324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DB11B3"/>
    <w:multiLevelType w:val="hybridMultilevel"/>
    <w:tmpl w:val="865C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8277810"/>
    <w:multiLevelType w:val="hybridMultilevel"/>
    <w:tmpl w:val="B0925A3C"/>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4" w15:restartNumberingAfterBreak="0">
    <w:nsid w:val="3BF74572"/>
    <w:multiLevelType w:val="multilevel"/>
    <w:tmpl w:val="D6807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C025B82"/>
    <w:multiLevelType w:val="hybridMultilevel"/>
    <w:tmpl w:val="5EDEF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4413EE"/>
    <w:multiLevelType w:val="multilevel"/>
    <w:tmpl w:val="742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EDD6753"/>
    <w:multiLevelType w:val="hybridMultilevel"/>
    <w:tmpl w:val="5282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EE94499"/>
    <w:multiLevelType w:val="hybridMultilevel"/>
    <w:tmpl w:val="B9D21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1F4166"/>
    <w:multiLevelType w:val="hybridMultilevel"/>
    <w:tmpl w:val="41EAF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F6B2CF9"/>
    <w:multiLevelType w:val="hybridMultilevel"/>
    <w:tmpl w:val="01EACE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1" w15:restartNumberingAfterBreak="0">
    <w:nsid w:val="3F8D4577"/>
    <w:multiLevelType w:val="multilevel"/>
    <w:tmpl w:val="44668F42"/>
    <w:lvl w:ilvl="0">
      <w:start w:val="1"/>
      <w:numFmt w:val="bullet"/>
      <w:lvlText w:val=""/>
      <w:lvlPicBulletId w:val="15"/>
      <w:lvlJc w:val="left"/>
      <w:pPr>
        <w:tabs>
          <w:tab w:val="num" w:pos="720"/>
        </w:tabs>
        <w:ind w:left="720" w:hanging="360"/>
      </w:pPr>
      <w:rPr>
        <w:rFonts w:ascii="Wingdings" w:hAnsi="Wingdings" w:hint="default"/>
        <w:sz w:val="20"/>
      </w:rPr>
    </w:lvl>
    <w:lvl w:ilvl="1" w:tentative="1">
      <w:start w:val="1"/>
      <w:numFmt w:val="bullet"/>
      <w:lvlText w:val=""/>
      <w:lvlPicBulletId w:val="16"/>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AC67A9"/>
    <w:multiLevelType w:val="multilevel"/>
    <w:tmpl w:val="20FA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10B15F7"/>
    <w:multiLevelType w:val="hybridMultilevel"/>
    <w:tmpl w:val="AFEC6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19F3C58"/>
    <w:multiLevelType w:val="multilevel"/>
    <w:tmpl w:val="806C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2295659"/>
    <w:multiLevelType w:val="multilevel"/>
    <w:tmpl w:val="C7B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3751662"/>
    <w:multiLevelType w:val="hybridMultilevel"/>
    <w:tmpl w:val="C1662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3F67E49"/>
    <w:multiLevelType w:val="hybridMultilevel"/>
    <w:tmpl w:val="38E4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4EC4220"/>
    <w:multiLevelType w:val="multilevel"/>
    <w:tmpl w:val="106E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59A5719"/>
    <w:multiLevelType w:val="hybridMultilevel"/>
    <w:tmpl w:val="1DE8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F476E7"/>
    <w:multiLevelType w:val="hybridMultilevel"/>
    <w:tmpl w:val="A9BE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C94C78"/>
    <w:multiLevelType w:val="multilevel"/>
    <w:tmpl w:val="C084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75662DA"/>
    <w:multiLevelType w:val="hybridMultilevel"/>
    <w:tmpl w:val="2D6ABC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47A13F92"/>
    <w:multiLevelType w:val="multilevel"/>
    <w:tmpl w:val="F4E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7AB3460"/>
    <w:multiLevelType w:val="multilevel"/>
    <w:tmpl w:val="18D28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203795"/>
    <w:multiLevelType w:val="multilevel"/>
    <w:tmpl w:val="0E3E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8A81ECC"/>
    <w:multiLevelType w:val="hybridMultilevel"/>
    <w:tmpl w:val="66A2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D675D4"/>
    <w:multiLevelType w:val="hybridMultilevel"/>
    <w:tmpl w:val="3370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B7301A"/>
    <w:multiLevelType w:val="hybridMultilevel"/>
    <w:tmpl w:val="2006D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A915150"/>
    <w:multiLevelType w:val="multilevel"/>
    <w:tmpl w:val="65169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C58169E"/>
    <w:multiLevelType w:val="multilevel"/>
    <w:tmpl w:val="ACB8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CCA23B7"/>
    <w:multiLevelType w:val="multilevel"/>
    <w:tmpl w:val="96AAA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474FC8"/>
    <w:multiLevelType w:val="hybridMultilevel"/>
    <w:tmpl w:val="D6EC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CF4292"/>
    <w:multiLevelType w:val="hybridMultilevel"/>
    <w:tmpl w:val="496C0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E334DF1"/>
    <w:multiLevelType w:val="hybridMultilevel"/>
    <w:tmpl w:val="41EAFC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F5E154E"/>
    <w:multiLevelType w:val="multilevel"/>
    <w:tmpl w:val="E9F0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0730676"/>
    <w:multiLevelType w:val="hybridMultilevel"/>
    <w:tmpl w:val="28FCB8AA"/>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137" w15:restartNumberingAfterBreak="0">
    <w:nsid w:val="508410B7"/>
    <w:multiLevelType w:val="multilevel"/>
    <w:tmpl w:val="C066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0AE7B49"/>
    <w:multiLevelType w:val="multilevel"/>
    <w:tmpl w:val="FF78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0CD7E95"/>
    <w:multiLevelType w:val="hybridMultilevel"/>
    <w:tmpl w:val="BF047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15:restartNumberingAfterBreak="0">
    <w:nsid w:val="51B41EDD"/>
    <w:multiLevelType w:val="hybridMultilevel"/>
    <w:tmpl w:val="714E1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5306553D"/>
    <w:multiLevelType w:val="hybridMultilevel"/>
    <w:tmpl w:val="8D28D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3970D9B"/>
    <w:multiLevelType w:val="hybridMultilevel"/>
    <w:tmpl w:val="35381B4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3" w15:restartNumberingAfterBreak="0">
    <w:nsid w:val="547731D4"/>
    <w:multiLevelType w:val="hybridMultilevel"/>
    <w:tmpl w:val="AFAC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960F94"/>
    <w:multiLevelType w:val="hybridMultilevel"/>
    <w:tmpl w:val="EB5A6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B65C36"/>
    <w:multiLevelType w:val="multilevel"/>
    <w:tmpl w:val="A8A683AA"/>
    <w:lvl w:ilvl="0">
      <w:start w:val="1"/>
      <w:numFmt w:val="bullet"/>
      <w:lvlText w:val=""/>
      <w:lvlPicBulletId w:val="21"/>
      <w:lvlJc w:val="left"/>
      <w:pPr>
        <w:tabs>
          <w:tab w:val="num" w:pos="720"/>
        </w:tabs>
        <w:ind w:left="720" w:hanging="360"/>
      </w:pPr>
      <w:rPr>
        <w:rFonts w:ascii="Wingdings" w:hAnsi="Wingdings" w:hint="default"/>
        <w:sz w:val="20"/>
      </w:rPr>
    </w:lvl>
    <w:lvl w:ilvl="1" w:tentative="1">
      <w:start w:val="1"/>
      <w:numFmt w:val="bullet"/>
      <w:lvlText w:val=""/>
      <w:lvlPicBulletId w:val="22"/>
      <w:lvlJc w:val="left"/>
      <w:pPr>
        <w:tabs>
          <w:tab w:val="num" w:pos="1440"/>
        </w:tabs>
        <w:ind w:left="1440" w:hanging="360"/>
      </w:pPr>
      <w:rPr>
        <w:rFonts w:ascii="Wingdings" w:hAnsi="Wingdings"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78301B0"/>
    <w:multiLevelType w:val="multilevel"/>
    <w:tmpl w:val="CFEA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8865D6D"/>
    <w:multiLevelType w:val="multilevel"/>
    <w:tmpl w:val="CBE25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ACF7A9C"/>
    <w:multiLevelType w:val="hybridMultilevel"/>
    <w:tmpl w:val="0724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C823093"/>
    <w:multiLevelType w:val="hybridMultilevel"/>
    <w:tmpl w:val="7714AB44"/>
    <w:lvl w:ilvl="0" w:tplc="10090001">
      <w:start w:val="1"/>
      <w:numFmt w:val="bullet"/>
      <w:lvlText w:val=""/>
      <w:lvlJc w:val="left"/>
      <w:pPr>
        <w:ind w:left="773" w:hanging="360"/>
      </w:pPr>
      <w:rPr>
        <w:rFonts w:ascii="Symbol" w:hAnsi="Symbol" w:hint="default"/>
      </w:rPr>
    </w:lvl>
    <w:lvl w:ilvl="1" w:tplc="10090003">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150" w15:restartNumberingAfterBreak="0">
    <w:nsid w:val="5DA96C64"/>
    <w:multiLevelType w:val="hybridMultilevel"/>
    <w:tmpl w:val="25384E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5E355D17"/>
    <w:multiLevelType w:val="hybridMultilevel"/>
    <w:tmpl w:val="FA36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E3849C8"/>
    <w:multiLevelType w:val="multilevel"/>
    <w:tmpl w:val="991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0BB377B"/>
    <w:multiLevelType w:val="hybridMultilevel"/>
    <w:tmpl w:val="47AC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16C415C"/>
    <w:multiLevelType w:val="multilevel"/>
    <w:tmpl w:val="5774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23441FF"/>
    <w:multiLevelType w:val="multilevel"/>
    <w:tmpl w:val="3782DC9C"/>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4D74FE"/>
    <w:multiLevelType w:val="hybridMultilevel"/>
    <w:tmpl w:val="12CA4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27456AD"/>
    <w:multiLevelType w:val="multilevel"/>
    <w:tmpl w:val="C55C1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3433AE5"/>
    <w:multiLevelType w:val="multilevel"/>
    <w:tmpl w:val="272E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3D65C5F"/>
    <w:multiLevelType w:val="multilevel"/>
    <w:tmpl w:val="D9B21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4E03D1D"/>
    <w:multiLevelType w:val="multilevel"/>
    <w:tmpl w:val="8D9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70F672E"/>
    <w:multiLevelType w:val="hybridMultilevel"/>
    <w:tmpl w:val="536CC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75570CC"/>
    <w:multiLevelType w:val="hybridMultilevel"/>
    <w:tmpl w:val="1C7065C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63" w15:restartNumberingAfterBreak="0">
    <w:nsid w:val="67BC6EC8"/>
    <w:multiLevelType w:val="hybridMultilevel"/>
    <w:tmpl w:val="8B4C68AE"/>
    <w:lvl w:ilvl="0" w:tplc="04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684A1CCA"/>
    <w:multiLevelType w:val="hybridMultilevel"/>
    <w:tmpl w:val="2DE6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8C75EC3"/>
    <w:multiLevelType w:val="multilevel"/>
    <w:tmpl w:val="664A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8DA4073"/>
    <w:multiLevelType w:val="multilevel"/>
    <w:tmpl w:val="9890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9BE6F2C"/>
    <w:multiLevelType w:val="multilevel"/>
    <w:tmpl w:val="693A4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A911636"/>
    <w:multiLevelType w:val="multilevel"/>
    <w:tmpl w:val="9E220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AAB66D2"/>
    <w:multiLevelType w:val="hybridMultilevel"/>
    <w:tmpl w:val="C0BC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C096E9A"/>
    <w:multiLevelType w:val="multilevel"/>
    <w:tmpl w:val="B934B01E"/>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C356BD7"/>
    <w:multiLevelType w:val="multilevel"/>
    <w:tmpl w:val="C18ED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CA37024"/>
    <w:multiLevelType w:val="multilevel"/>
    <w:tmpl w:val="E7F8A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DDD16AD"/>
    <w:multiLevelType w:val="hybridMultilevel"/>
    <w:tmpl w:val="549C59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15:restartNumberingAfterBreak="0">
    <w:nsid w:val="6E0C1DDB"/>
    <w:multiLevelType w:val="multilevel"/>
    <w:tmpl w:val="FFC2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EC96EE6"/>
    <w:multiLevelType w:val="hybridMultilevel"/>
    <w:tmpl w:val="99D8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0372C9C"/>
    <w:multiLevelType w:val="multilevel"/>
    <w:tmpl w:val="10FCF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0B50EBD"/>
    <w:multiLevelType w:val="hybridMultilevel"/>
    <w:tmpl w:val="EC9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0E30EB4"/>
    <w:multiLevelType w:val="hybridMultilevel"/>
    <w:tmpl w:val="8C7840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9" w15:restartNumberingAfterBreak="0">
    <w:nsid w:val="71A80256"/>
    <w:multiLevelType w:val="hybridMultilevel"/>
    <w:tmpl w:val="799A6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2476485"/>
    <w:multiLevelType w:val="hybridMultilevel"/>
    <w:tmpl w:val="0EFE8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2D92F78"/>
    <w:multiLevelType w:val="hybridMultilevel"/>
    <w:tmpl w:val="BA5616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15:restartNumberingAfterBreak="0">
    <w:nsid w:val="7437221C"/>
    <w:multiLevelType w:val="hybridMultilevel"/>
    <w:tmpl w:val="76A4E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4BD40B6"/>
    <w:multiLevelType w:val="multilevel"/>
    <w:tmpl w:val="9DA0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4E83256"/>
    <w:multiLevelType w:val="multilevel"/>
    <w:tmpl w:val="BBB6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0"/>
      <w:lvlJc w:val="left"/>
      <w:pPr>
        <w:tabs>
          <w:tab w:val="num" w:pos="1440"/>
        </w:tabs>
        <w:ind w:left="1440" w:hanging="360"/>
      </w:pPr>
      <w:rPr>
        <w:rFonts w:ascii="Wingdings" w:hAnsi="Wingdings" w:hint="default"/>
        <w:sz w:val="20"/>
      </w:rPr>
    </w:lvl>
    <w:lvl w:ilvl="2" w:tentative="1">
      <w:start w:val="1"/>
      <w:numFmt w:val="bullet"/>
      <w:lvlText w:val=""/>
      <w:lvlPicBulletId w:val="3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4FD6CBF"/>
    <w:multiLevelType w:val="hybridMultilevel"/>
    <w:tmpl w:val="779AD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55E58E3"/>
    <w:multiLevelType w:val="hybridMultilevel"/>
    <w:tmpl w:val="4CC46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77640D3"/>
    <w:multiLevelType w:val="hybridMultilevel"/>
    <w:tmpl w:val="66428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8C03729"/>
    <w:multiLevelType w:val="multilevel"/>
    <w:tmpl w:val="C930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9B86806"/>
    <w:multiLevelType w:val="multilevel"/>
    <w:tmpl w:val="FFBC62AC"/>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777216"/>
    <w:multiLevelType w:val="hybridMultilevel"/>
    <w:tmpl w:val="EFDC5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B9E27C9"/>
    <w:multiLevelType w:val="multilevel"/>
    <w:tmpl w:val="F794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DBC6DD3"/>
    <w:multiLevelType w:val="hybridMultilevel"/>
    <w:tmpl w:val="36A8352A"/>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3" w15:restartNumberingAfterBreak="0">
    <w:nsid w:val="7EF841C4"/>
    <w:multiLevelType w:val="hybridMultilevel"/>
    <w:tmpl w:val="7CD467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4" w15:restartNumberingAfterBreak="0">
    <w:nsid w:val="7F8D14E0"/>
    <w:multiLevelType w:val="multilevel"/>
    <w:tmpl w:val="0994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7589021">
    <w:abstractNumId w:val="109"/>
  </w:num>
  <w:num w:numId="2" w16cid:durableId="1786463398">
    <w:abstractNumId w:val="108"/>
  </w:num>
  <w:num w:numId="3" w16cid:durableId="942568883">
    <w:abstractNumId w:val="144"/>
  </w:num>
  <w:num w:numId="4" w16cid:durableId="1379354166">
    <w:abstractNumId w:val="119"/>
  </w:num>
  <w:num w:numId="5" w16cid:durableId="1831482428">
    <w:abstractNumId w:val="53"/>
  </w:num>
  <w:num w:numId="6" w16cid:durableId="2023513255">
    <w:abstractNumId w:val="177"/>
  </w:num>
  <w:num w:numId="7" w16cid:durableId="2000500624">
    <w:abstractNumId w:val="45"/>
  </w:num>
  <w:num w:numId="8" w16cid:durableId="102385738">
    <w:abstractNumId w:val="156"/>
  </w:num>
  <w:num w:numId="9" w16cid:durableId="1960137790">
    <w:abstractNumId w:val="192"/>
  </w:num>
  <w:num w:numId="10" w16cid:durableId="1867329930">
    <w:abstractNumId w:val="43"/>
  </w:num>
  <w:num w:numId="11" w16cid:durableId="479153809">
    <w:abstractNumId w:val="168"/>
  </w:num>
  <w:num w:numId="12" w16cid:durableId="49809412">
    <w:abstractNumId w:val="154"/>
  </w:num>
  <w:num w:numId="13" w16cid:durableId="1526749958">
    <w:abstractNumId w:val="98"/>
  </w:num>
  <w:num w:numId="14" w16cid:durableId="193009333">
    <w:abstractNumId w:val="74"/>
  </w:num>
  <w:num w:numId="15" w16cid:durableId="1605265220">
    <w:abstractNumId w:val="84"/>
  </w:num>
  <w:num w:numId="16" w16cid:durableId="516428987">
    <w:abstractNumId w:val="129"/>
  </w:num>
  <w:num w:numId="17" w16cid:durableId="56242950">
    <w:abstractNumId w:val="162"/>
  </w:num>
  <w:num w:numId="18" w16cid:durableId="722411805">
    <w:abstractNumId w:val="39"/>
  </w:num>
  <w:num w:numId="19" w16cid:durableId="729379265">
    <w:abstractNumId w:val="181"/>
  </w:num>
  <w:num w:numId="20" w16cid:durableId="65425259">
    <w:abstractNumId w:val="142"/>
  </w:num>
  <w:num w:numId="21" w16cid:durableId="1962879330">
    <w:abstractNumId w:val="60"/>
  </w:num>
  <w:num w:numId="22" w16cid:durableId="812328013">
    <w:abstractNumId w:val="81"/>
  </w:num>
  <w:num w:numId="23" w16cid:durableId="502359810">
    <w:abstractNumId w:val="75"/>
  </w:num>
  <w:num w:numId="24" w16cid:durableId="255747078">
    <w:abstractNumId w:val="140"/>
  </w:num>
  <w:num w:numId="25" w16cid:durableId="841816214">
    <w:abstractNumId w:val="80"/>
  </w:num>
  <w:num w:numId="26" w16cid:durableId="817723626">
    <w:abstractNumId w:val="13"/>
  </w:num>
  <w:num w:numId="27" w16cid:durableId="1933468469">
    <w:abstractNumId w:val="103"/>
  </w:num>
  <w:num w:numId="28" w16cid:durableId="28842667">
    <w:abstractNumId w:val="126"/>
  </w:num>
  <w:num w:numId="29" w16cid:durableId="2039350603">
    <w:abstractNumId w:val="186"/>
  </w:num>
  <w:num w:numId="30" w16cid:durableId="1212309479">
    <w:abstractNumId w:val="113"/>
  </w:num>
  <w:num w:numId="31" w16cid:durableId="437605216">
    <w:abstractNumId w:val="22"/>
  </w:num>
  <w:num w:numId="32" w16cid:durableId="1293710237">
    <w:abstractNumId w:val="120"/>
  </w:num>
  <w:num w:numId="33" w16cid:durableId="2069956297">
    <w:abstractNumId w:val="18"/>
  </w:num>
  <w:num w:numId="34" w16cid:durableId="1688016806">
    <w:abstractNumId w:val="23"/>
  </w:num>
  <w:num w:numId="35" w16cid:durableId="320742888">
    <w:abstractNumId w:val="136"/>
  </w:num>
  <w:num w:numId="36" w16cid:durableId="1803814518">
    <w:abstractNumId w:val="17"/>
  </w:num>
  <w:num w:numId="37" w16cid:durableId="795221099">
    <w:abstractNumId w:val="15"/>
  </w:num>
  <w:num w:numId="38" w16cid:durableId="630942471">
    <w:abstractNumId w:val="149"/>
  </w:num>
  <w:num w:numId="39" w16cid:durableId="176239993">
    <w:abstractNumId w:val="94"/>
  </w:num>
  <w:num w:numId="40" w16cid:durableId="706216632">
    <w:abstractNumId w:val="139"/>
  </w:num>
  <w:num w:numId="41" w16cid:durableId="703793499">
    <w:abstractNumId w:val="122"/>
  </w:num>
  <w:num w:numId="42" w16cid:durableId="515392016">
    <w:abstractNumId w:val="150"/>
  </w:num>
  <w:num w:numId="43" w16cid:durableId="803080483">
    <w:abstractNumId w:val="69"/>
  </w:num>
  <w:num w:numId="44" w16cid:durableId="1764372443">
    <w:abstractNumId w:val="116"/>
  </w:num>
  <w:num w:numId="45" w16cid:durableId="1272593873">
    <w:abstractNumId w:val="132"/>
  </w:num>
  <w:num w:numId="46" w16cid:durableId="1018191831">
    <w:abstractNumId w:val="180"/>
  </w:num>
  <w:num w:numId="47" w16cid:durableId="568076368">
    <w:abstractNumId w:val="178"/>
  </w:num>
  <w:num w:numId="48" w16cid:durableId="1830513068">
    <w:abstractNumId w:val="49"/>
  </w:num>
  <w:num w:numId="49" w16cid:durableId="112210768">
    <w:abstractNumId w:val="27"/>
  </w:num>
  <w:num w:numId="50" w16cid:durableId="1657487308">
    <w:abstractNumId w:val="51"/>
  </w:num>
  <w:num w:numId="51" w16cid:durableId="1801024338">
    <w:abstractNumId w:val="173"/>
  </w:num>
  <w:num w:numId="52" w16cid:durableId="17053540">
    <w:abstractNumId w:val="44"/>
  </w:num>
  <w:num w:numId="53" w16cid:durableId="963659950">
    <w:abstractNumId w:val="54"/>
  </w:num>
  <w:num w:numId="54" w16cid:durableId="702243512">
    <w:abstractNumId w:val="187"/>
  </w:num>
  <w:num w:numId="55" w16cid:durableId="1419062317">
    <w:abstractNumId w:val="48"/>
  </w:num>
  <w:num w:numId="56" w16cid:durableId="580261247">
    <w:abstractNumId w:val="67"/>
  </w:num>
  <w:num w:numId="57" w16cid:durableId="508720701">
    <w:abstractNumId w:val="184"/>
  </w:num>
  <w:num w:numId="58" w16cid:durableId="1720275879">
    <w:abstractNumId w:val="155"/>
  </w:num>
  <w:num w:numId="59" w16cid:durableId="1534884074">
    <w:abstractNumId w:val="189"/>
  </w:num>
  <w:num w:numId="60" w16cid:durableId="410280486">
    <w:abstractNumId w:val="72"/>
  </w:num>
  <w:num w:numId="61" w16cid:durableId="2047488954">
    <w:abstractNumId w:val="161"/>
  </w:num>
  <w:num w:numId="62" w16cid:durableId="234753160">
    <w:abstractNumId w:val="79"/>
  </w:num>
  <w:num w:numId="63" w16cid:durableId="1859852772">
    <w:abstractNumId w:val="37"/>
  </w:num>
  <w:num w:numId="64" w16cid:durableId="1613824124">
    <w:abstractNumId w:val="170"/>
  </w:num>
  <w:num w:numId="65" w16cid:durableId="75709926">
    <w:abstractNumId w:val="33"/>
  </w:num>
  <w:num w:numId="66" w16cid:durableId="989746779">
    <w:abstractNumId w:val="88"/>
  </w:num>
  <w:num w:numId="67" w16cid:durableId="1494951118">
    <w:abstractNumId w:val="111"/>
  </w:num>
  <w:num w:numId="68" w16cid:durableId="224800108">
    <w:abstractNumId w:val="42"/>
  </w:num>
  <w:num w:numId="69" w16cid:durableId="551354910">
    <w:abstractNumId w:val="145"/>
  </w:num>
  <w:num w:numId="70" w16cid:durableId="263002763">
    <w:abstractNumId w:val="59"/>
  </w:num>
  <w:num w:numId="71" w16cid:durableId="329066474">
    <w:abstractNumId w:val="28"/>
  </w:num>
  <w:num w:numId="72" w16cid:durableId="1920021208">
    <w:abstractNumId w:val="29"/>
  </w:num>
  <w:num w:numId="73" w16cid:durableId="1784836289">
    <w:abstractNumId w:val="31"/>
  </w:num>
  <w:num w:numId="74" w16cid:durableId="1503662630">
    <w:abstractNumId w:val="185"/>
  </w:num>
  <w:num w:numId="75" w16cid:durableId="1969435075">
    <w:abstractNumId w:val="164"/>
  </w:num>
  <w:num w:numId="76" w16cid:durableId="417869049">
    <w:abstractNumId w:val="91"/>
  </w:num>
  <w:num w:numId="77" w16cid:durableId="1484616964">
    <w:abstractNumId w:val="151"/>
  </w:num>
  <w:num w:numId="78" w16cid:durableId="762527890">
    <w:abstractNumId w:val="64"/>
  </w:num>
  <w:num w:numId="79" w16cid:durableId="438990367">
    <w:abstractNumId w:val="76"/>
  </w:num>
  <w:num w:numId="80" w16cid:durableId="1554610058">
    <w:abstractNumId w:val="153"/>
  </w:num>
  <w:num w:numId="81" w16cid:durableId="1883905710">
    <w:abstractNumId w:val="175"/>
  </w:num>
  <w:num w:numId="82" w16cid:durableId="108010464">
    <w:abstractNumId w:val="107"/>
  </w:num>
  <w:num w:numId="83" w16cid:durableId="1526819830">
    <w:abstractNumId w:val="169"/>
  </w:num>
  <w:num w:numId="84" w16cid:durableId="1803108241">
    <w:abstractNumId w:val="117"/>
  </w:num>
  <w:num w:numId="85" w16cid:durableId="526330380">
    <w:abstractNumId w:val="141"/>
  </w:num>
  <w:num w:numId="86" w16cid:durableId="667438014">
    <w:abstractNumId w:val="182"/>
  </w:num>
  <w:num w:numId="87" w16cid:durableId="1278753108">
    <w:abstractNumId w:val="30"/>
  </w:num>
  <w:num w:numId="88" w16cid:durableId="1974553701">
    <w:abstractNumId w:val="14"/>
  </w:num>
  <w:num w:numId="89" w16cid:durableId="363871022">
    <w:abstractNumId w:val="179"/>
  </w:num>
  <w:num w:numId="90" w16cid:durableId="920412745">
    <w:abstractNumId w:val="133"/>
  </w:num>
  <w:num w:numId="91" w16cid:durableId="1282421415">
    <w:abstractNumId w:val="40"/>
  </w:num>
  <w:num w:numId="92" w16cid:durableId="848056834">
    <w:abstractNumId w:val="70"/>
  </w:num>
  <w:num w:numId="93" w16cid:durableId="522331281">
    <w:abstractNumId w:val="90"/>
  </w:num>
  <w:num w:numId="94" w16cid:durableId="1310133165">
    <w:abstractNumId w:val="102"/>
  </w:num>
  <w:num w:numId="95" w16cid:durableId="154150158">
    <w:abstractNumId w:val="190"/>
  </w:num>
  <w:num w:numId="96" w16cid:durableId="2102990494">
    <w:abstractNumId w:val="128"/>
  </w:num>
  <w:num w:numId="97" w16cid:durableId="1837652939">
    <w:abstractNumId w:val="68"/>
  </w:num>
  <w:num w:numId="98" w16cid:durableId="404574742">
    <w:abstractNumId w:val="36"/>
  </w:num>
  <w:num w:numId="99" w16cid:durableId="1437991079">
    <w:abstractNumId w:val="16"/>
  </w:num>
  <w:num w:numId="100" w16cid:durableId="553199903">
    <w:abstractNumId w:val="38"/>
  </w:num>
  <w:num w:numId="101" w16cid:durableId="2038770331">
    <w:abstractNumId w:val="25"/>
  </w:num>
  <w:num w:numId="102" w16cid:durableId="1815877488">
    <w:abstractNumId w:val="110"/>
  </w:num>
  <w:num w:numId="103" w16cid:durableId="1394040234">
    <w:abstractNumId w:val="8"/>
  </w:num>
  <w:num w:numId="104" w16cid:durableId="459689055">
    <w:abstractNumId w:val="131"/>
  </w:num>
  <w:num w:numId="105" w16cid:durableId="2089575974">
    <w:abstractNumId w:val="12"/>
  </w:num>
  <w:num w:numId="106" w16cid:durableId="793865786">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13112665">
    <w:abstractNumId w:val="99"/>
  </w:num>
  <w:num w:numId="108" w16cid:durableId="1124036424">
    <w:abstractNumId w:val="11"/>
  </w:num>
  <w:num w:numId="109" w16cid:durableId="1871184898">
    <w:abstractNumId w:val="86"/>
  </w:num>
  <w:num w:numId="110" w16cid:durableId="961153635">
    <w:abstractNumId w:val="127"/>
  </w:num>
  <w:num w:numId="111" w16cid:durableId="1560634122">
    <w:abstractNumId w:val="20"/>
  </w:num>
  <w:num w:numId="112" w16cid:durableId="1442606848">
    <w:abstractNumId w:val="58"/>
  </w:num>
  <w:num w:numId="113" w16cid:durableId="1874265481">
    <w:abstractNumId w:val="82"/>
  </w:num>
  <w:num w:numId="114" w16cid:durableId="1999069364">
    <w:abstractNumId w:val="47"/>
  </w:num>
  <w:num w:numId="115" w16cid:durableId="1660888783">
    <w:abstractNumId w:val="21"/>
  </w:num>
  <w:num w:numId="116" w16cid:durableId="118107708">
    <w:abstractNumId w:val="77"/>
  </w:num>
  <w:num w:numId="117" w16cid:durableId="29309301">
    <w:abstractNumId w:val="176"/>
  </w:num>
  <w:num w:numId="118" w16cid:durableId="526791889">
    <w:abstractNumId w:val="165"/>
  </w:num>
  <w:num w:numId="119" w16cid:durableId="1029838308">
    <w:abstractNumId w:val="159"/>
  </w:num>
  <w:num w:numId="120" w16cid:durableId="386758866">
    <w:abstractNumId w:val="24"/>
  </w:num>
  <w:num w:numId="121" w16cid:durableId="1108037938">
    <w:abstractNumId w:val="172"/>
  </w:num>
  <w:num w:numId="122" w16cid:durableId="1945141014">
    <w:abstractNumId w:val="83"/>
  </w:num>
  <w:num w:numId="123" w16cid:durableId="1625505140">
    <w:abstractNumId w:val="147"/>
  </w:num>
  <w:num w:numId="124" w16cid:durableId="1688285893">
    <w:abstractNumId w:val="100"/>
  </w:num>
  <w:num w:numId="125" w16cid:durableId="1652636121">
    <w:abstractNumId w:val="167"/>
  </w:num>
  <w:num w:numId="126" w16cid:durableId="968362656">
    <w:abstractNumId w:val="62"/>
  </w:num>
  <w:num w:numId="127" w16cid:durableId="1140611650">
    <w:abstractNumId w:val="157"/>
  </w:num>
  <w:num w:numId="128" w16cid:durableId="109710835">
    <w:abstractNumId w:val="104"/>
  </w:num>
  <w:num w:numId="129" w16cid:durableId="220987909">
    <w:abstractNumId w:val="171"/>
  </w:num>
  <w:num w:numId="130" w16cid:durableId="985939142">
    <w:abstractNumId w:val="46"/>
  </w:num>
  <w:num w:numId="131" w16cid:durableId="1360086668">
    <w:abstractNumId w:val="55"/>
  </w:num>
  <w:num w:numId="132" w16cid:durableId="1008823884">
    <w:abstractNumId w:val="166"/>
  </w:num>
  <w:num w:numId="133" w16cid:durableId="913592634">
    <w:abstractNumId w:val="34"/>
  </w:num>
  <w:num w:numId="134" w16cid:durableId="2114742906">
    <w:abstractNumId w:val="194"/>
  </w:num>
  <w:num w:numId="135" w16cid:durableId="1437212967">
    <w:abstractNumId w:val="19"/>
  </w:num>
  <w:num w:numId="136" w16cid:durableId="1599286737">
    <w:abstractNumId w:val="124"/>
  </w:num>
  <w:num w:numId="137" w16cid:durableId="211775993">
    <w:abstractNumId w:val="93"/>
  </w:num>
  <w:num w:numId="138" w16cid:durableId="1172182157">
    <w:abstractNumId w:val="78"/>
  </w:num>
  <w:num w:numId="139" w16cid:durableId="1646272820">
    <w:abstractNumId w:val="105"/>
  </w:num>
  <w:num w:numId="140" w16cid:durableId="2100133839">
    <w:abstractNumId w:val="148"/>
  </w:num>
  <w:num w:numId="141" w16cid:durableId="1907495025">
    <w:abstractNumId w:val="65"/>
  </w:num>
  <w:num w:numId="142" w16cid:durableId="829104815">
    <w:abstractNumId w:val="61"/>
  </w:num>
  <w:num w:numId="143" w16cid:durableId="1607036487">
    <w:abstractNumId w:val="143"/>
  </w:num>
  <w:num w:numId="144" w16cid:durableId="1417946573">
    <w:abstractNumId w:val="85"/>
  </w:num>
  <w:num w:numId="145" w16cid:durableId="1299920317">
    <w:abstractNumId w:val="0"/>
  </w:num>
  <w:num w:numId="146" w16cid:durableId="831873283">
    <w:abstractNumId w:val="50"/>
  </w:num>
  <w:num w:numId="147" w16cid:durableId="1934362960">
    <w:abstractNumId w:val="101"/>
  </w:num>
  <w:num w:numId="148" w16cid:durableId="1366832428">
    <w:abstractNumId w:val="10"/>
  </w:num>
  <w:num w:numId="149" w16cid:durableId="790711104">
    <w:abstractNumId w:val="56"/>
  </w:num>
  <w:num w:numId="150" w16cid:durableId="1146363693">
    <w:abstractNumId w:val="73"/>
  </w:num>
  <w:num w:numId="151" w16cid:durableId="1439060501">
    <w:abstractNumId w:val="32"/>
  </w:num>
  <w:num w:numId="152" w16cid:durableId="309602388">
    <w:abstractNumId w:val="160"/>
  </w:num>
  <w:num w:numId="153" w16cid:durableId="739210022">
    <w:abstractNumId w:val="123"/>
  </w:num>
  <w:num w:numId="154" w16cid:durableId="1661274104">
    <w:abstractNumId w:val="114"/>
  </w:num>
  <w:num w:numId="155" w16cid:durableId="1369600170">
    <w:abstractNumId w:val="188"/>
  </w:num>
  <w:num w:numId="156" w16cid:durableId="903491392">
    <w:abstractNumId w:val="9"/>
  </w:num>
  <w:num w:numId="157" w16cid:durableId="2004967559">
    <w:abstractNumId w:val="152"/>
  </w:num>
  <w:num w:numId="158" w16cid:durableId="1330408732">
    <w:abstractNumId w:val="158"/>
  </w:num>
  <w:num w:numId="159" w16cid:durableId="2002464467">
    <w:abstractNumId w:val="66"/>
  </w:num>
  <w:num w:numId="160" w16cid:durableId="1275669230">
    <w:abstractNumId w:val="57"/>
  </w:num>
  <w:num w:numId="161" w16cid:durableId="1757095710">
    <w:abstractNumId w:val="87"/>
  </w:num>
  <w:num w:numId="162" w16cid:durableId="1129322745">
    <w:abstractNumId w:val="146"/>
  </w:num>
  <w:num w:numId="163" w16cid:durableId="214590755">
    <w:abstractNumId w:val="89"/>
  </w:num>
  <w:num w:numId="164" w16cid:durableId="7025605">
    <w:abstractNumId w:val="135"/>
  </w:num>
  <w:num w:numId="165" w16cid:durableId="721446104">
    <w:abstractNumId w:val="118"/>
  </w:num>
  <w:num w:numId="166" w16cid:durableId="1004819115">
    <w:abstractNumId w:val="191"/>
  </w:num>
  <w:num w:numId="167" w16cid:durableId="1576090515">
    <w:abstractNumId w:val="52"/>
  </w:num>
  <w:num w:numId="168" w16cid:durableId="780800465">
    <w:abstractNumId w:val="63"/>
  </w:num>
  <w:num w:numId="169" w16cid:durableId="1043360324">
    <w:abstractNumId w:val="92"/>
  </w:num>
  <w:num w:numId="170" w16cid:durableId="705177765">
    <w:abstractNumId w:val="183"/>
  </w:num>
  <w:num w:numId="171" w16cid:durableId="1002702772">
    <w:abstractNumId w:val="174"/>
  </w:num>
  <w:num w:numId="172" w16cid:durableId="1096249913">
    <w:abstractNumId w:val="71"/>
  </w:num>
  <w:num w:numId="173" w16cid:durableId="913200754">
    <w:abstractNumId w:val="137"/>
  </w:num>
  <w:num w:numId="174" w16cid:durableId="686906377">
    <w:abstractNumId w:val="26"/>
  </w:num>
  <w:num w:numId="175" w16cid:durableId="912932002">
    <w:abstractNumId w:val="41"/>
  </w:num>
  <w:num w:numId="176" w16cid:durableId="286861953">
    <w:abstractNumId w:val="130"/>
  </w:num>
  <w:num w:numId="177" w16cid:durableId="1479179574">
    <w:abstractNumId w:val="138"/>
  </w:num>
  <w:num w:numId="178" w16cid:durableId="334770177">
    <w:abstractNumId w:val="121"/>
  </w:num>
  <w:num w:numId="179" w16cid:durableId="130288431">
    <w:abstractNumId w:val="115"/>
  </w:num>
  <w:num w:numId="180" w16cid:durableId="716707294">
    <w:abstractNumId w:val="97"/>
  </w:num>
  <w:num w:numId="181" w16cid:durableId="97917054">
    <w:abstractNumId w:val="35"/>
  </w:num>
  <w:num w:numId="182" w16cid:durableId="1567373473">
    <w:abstractNumId w:val="125"/>
  </w:num>
  <w:num w:numId="183" w16cid:durableId="886725744">
    <w:abstractNumId w:val="193"/>
  </w:num>
  <w:num w:numId="184" w16cid:durableId="1696300934">
    <w:abstractNumId w:val="134"/>
  </w:num>
  <w:num w:numId="185" w16cid:durableId="787429378">
    <w:abstractNumId w:val="163"/>
  </w:num>
  <w:num w:numId="186" w16cid:durableId="1990788385">
    <w:abstractNumId w:val="112"/>
  </w:num>
  <w:num w:numId="187" w16cid:durableId="600339508">
    <w:abstractNumId w:val="106"/>
  </w:num>
  <w:num w:numId="188" w16cid:durableId="1853645177">
    <w:abstractNumId w:val="9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7C"/>
    <w:rsid w:val="0000047A"/>
    <w:rsid w:val="000007D1"/>
    <w:rsid w:val="00000935"/>
    <w:rsid w:val="0000134D"/>
    <w:rsid w:val="000015AB"/>
    <w:rsid w:val="000046B3"/>
    <w:rsid w:val="00005357"/>
    <w:rsid w:val="000059C1"/>
    <w:rsid w:val="000061F7"/>
    <w:rsid w:val="000067F9"/>
    <w:rsid w:val="00007133"/>
    <w:rsid w:val="0000733C"/>
    <w:rsid w:val="0001085D"/>
    <w:rsid w:val="00012209"/>
    <w:rsid w:val="00012482"/>
    <w:rsid w:val="000127AB"/>
    <w:rsid w:val="000128E6"/>
    <w:rsid w:val="00015021"/>
    <w:rsid w:val="00016658"/>
    <w:rsid w:val="00016D8F"/>
    <w:rsid w:val="00016E31"/>
    <w:rsid w:val="00017902"/>
    <w:rsid w:val="0002053E"/>
    <w:rsid w:val="000217E6"/>
    <w:rsid w:val="00021A11"/>
    <w:rsid w:val="000226D8"/>
    <w:rsid w:val="00023714"/>
    <w:rsid w:val="00025318"/>
    <w:rsid w:val="00025977"/>
    <w:rsid w:val="00025C37"/>
    <w:rsid w:val="00026430"/>
    <w:rsid w:val="000271EB"/>
    <w:rsid w:val="000275E0"/>
    <w:rsid w:val="000278F8"/>
    <w:rsid w:val="0003189A"/>
    <w:rsid w:val="00035510"/>
    <w:rsid w:val="00036263"/>
    <w:rsid w:val="00037112"/>
    <w:rsid w:val="0003765E"/>
    <w:rsid w:val="00040CA9"/>
    <w:rsid w:val="00041668"/>
    <w:rsid w:val="00044DEF"/>
    <w:rsid w:val="00045C37"/>
    <w:rsid w:val="00045EAD"/>
    <w:rsid w:val="000465E5"/>
    <w:rsid w:val="0004789E"/>
    <w:rsid w:val="000507B1"/>
    <w:rsid w:val="00050ABB"/>
    <w:rsid w:val="000520F8"/>
    <w:rsid w:val="0005228B"/>
    <w:rsid w:val="0005402B"/>
    <w:rsid w:val="000545CD"/>
    <w:rsid w:val="00055968"/>
    <w:rsid w:val="00055B3B"/>
    <w:rsid w:val="000560EF"/>
    <w:rsid w:val="000565BA"/>
    <w:rsid w:val="000572C6"/>
    <w:rsid w:val="00057463"/>
    <w:rsid w:val="00060DA7"/>
    <w:rsid w:val="00062D90"/>
    <w:rsid w:val="00062F75"/>
    <w:rsid w:val="00063942"/>
    <w:rsid w:val="00063F64"/>
    <w:rsid w:val="00063FD1"/>
    <w:rsid w:val="00065EE8"/>
    <w:rsid w:val="00066706"/>
    <w:rsid w:val="000669C0"/>
    <w:rsid w:val="00066DA5"/>
    <w:rsid w:val="00067122"/>
    <w:rsid w:val="000678F8"/>
    <w:rsid w:val="00070AA6"/>
    <w:rsid w:val="000718D2"/>
    <w:rsid w:val="000722C0"/>
    <w:rsid w:val="00073A57"/>
    <w:rsid w:val="00074474"/>
    <w:rsid w:val="00074EEB"/>
    <w:rsid w:val="000755A3"/>
    <w:rsid w:val="00076471"/>
    <w:rsid w:val="000768D2"/>
    <w:rsid w:val="00077900"/>
    <w:rsid w:val="00080CC2"/>
    <w:rsid w:val="000819ED"/>
    <w:rsid w:val="000827F7"/>
    <w:rsid w:val="000839C6"/>
    <w:rsid w:val="00084A3E"/>
    <w:rsid w:val="000857C2"/>
    <w:rsid w:val="00087C60"/>
    <w:rsid w:val="00090153"/>
    <w:rsid w:val="00090D8F"/>
    <w:rsid w:val="00092DCC"/>
    <w:rsid w:val="000962E9"/>
    <w:rsid w:val="000A037B"/>
    <w:rsid w:val="000A294D"/>
    <w:rsid w:val="000A3418"/>
    <w:rsid w:val="000A3514"/>
    <w:rsid w:val="000A4AAD"/>
    <w:rsid w:val="000A5695"/>
    <w:rsid w:val="000A678E"/>
    <w:rsid w:val="000A743C"/>
    <w:rsid w:val="000B0449"/>
    <w:rsid w:val="000B0792"/>
    <w:rsid w:val="000B0A36"/>
    <w:rsid w:val="000B174D"/>
    <w:rsid w:val="000B1BD1"/>
    <w:rsid w:val="000B270E"/>
    <w:rsid w:val="000B30DC"/>
    <w:rsid w:val="000B3233"/>
    <w:rsid w:val="000B344F"/>
    <w:rsid w:val="000B4EE5"/>
    <w:rsid w:val="000B6217"/>
    <w:rsid w:val="000B6DAF"/>
    <w:rsid w:val="000C02C0"/>
    <w:rsid w:val="000C0C91"/>
    <w:rsid w:val="000C0E2E"/>
    <w:rsid w:val="000C1E2A"/>
    <w:rsid w:val="000C20AD"/>
    <w:rsid w:val="000C296D"/>
    <w:rsid w:val="000C29A8"/>
    <w:rsid w:val="000C29AD"/>
    <w:rsid w:val="000C2FC7"/>
    <w:rsid w:val="000C3F3B"/>
    <w:rsid w:val="000C440E"/>
    <w:rsid w:val="000C4D48"/>
    <w:rsid w:val="000C6813"/>
    <w:rsid w:val="000C7B1B"/>
    <w:rsid w:val="000D1FA5"/>
    <w:rsid w:val="000D25EE"/>
    <w:rsid w:val="000D36D8"/>
    <w:rsid w:val="000D7C70"/>
    <w:rsid w:val="000D7F3A"/>
    <w:rsid w:val="000E204F"/>
    <w:rsid w:val="000E21F9"/>
    <w:rsid w:val="000E4177"/>
    <w:rsid w:val="000E4D33"/>
    <w:rsid w:val="000E6ADF"/>
    <w:rsid w:val="000F2E31"/>
    <w:rsid w:val="000F33DC"/>
    <w:rsid w:val="000F3E01"/>
    <w:rsid w:val="000F61C2"/>
    <w:rsid w:val="000F6F4C"/>
    <w:rsid w:val="001003D1"/>
    <w:rsid w:val="0010243F"/>
    <w:rsid w:val="0010248A"/>
    <w:rsid w:val="001031AE"/>
    <w:rsid w:val="00103B40"/>
    <w:rsid w:val="00104E47"/>
    <w:rsid w:val="00106AAF"/>
    <w:rsid w:val="00106E0D"/>
    <w:rsid w:val="00107579"/>
    <w:rsid w:val="00110315"/>
    <w:rsid w:val="00111972"/>
    <w:rsid w:val="001124C5"/>
    <w:rsid w:val="0011289B"/>
    <w:rsid w:val="00113607"/>
    <w:rsid w:val="0011420B"/>
    <w:rsid w:val="00114D0D"/>
    <w:rsid w:val="00115C98"/>
    <w:rsid w:val="0011679A"/>
    <w:rsid w:val="00116A1E"/>
    <w:rsid w:val="001202E1"/>
    <w:rsid w:val="001203B1"/>
    <w:rsid w:val="001211B0"/>
    <w:rsid w:val="001214C3"/>
    <w:rsid w:val="0012446B"/>
    <w:rsid w:val="00127323"/>
    <w:rsid w:val="0013004E"/>
    <w:rsid w:val="00130969"/>
    <w:rsid w:val="00131938"/>
    <w:rsid w:val="00132B81"/>
    <w:rsid w:val="00133578"/>
    <w:rsid w:val="0013431D"/>
    <w:rsid w:val="00136E69"/>
    <w:rsid w:val="001401DA"/>
    <w:rsid w:val="0014171A"/>
    <w:rsid w:val="00141F53"/>
    <w:rsid w:val="0014555B"/>
    <w:rsid w:val="00145619"/>
    <w:rsid w:val="0014566B"/>
    <w:rsid w:val="00147FBA"/>
    <w:rsid w:val="001505E0"/>
    <w:rsid w:val="0015129B"/>
    <w:rsid w:val="00151A95"/>
    <w:rsid w:val="00152608"/>
    <w:rsid w:val="001531D7"/>
    <w:rsid w:val="00154396"/>
    <w:rsid w:val="00154F75"/>
    <w:rsid w:val="0015530B"/>
    <w:rsid w:val="00156A45"/>
    <w:rsid w:val="0015773C"/>
    <w:rsid w:val="001578AE"/>
    <w:rsid w:val="0016391C"/>
    <w:rsid w:val="001649B3"/>
    <w:rsid w:val="00164FE9"/>
    <w:rsid w:val="0016513F"/>
    <w:rsid w:val="00165729"/>
    <w:rsid w:val="00165C43"/>
    <w:rsid w:val="001708F5"/>
    <w:rsid w:val="00170A71"/>
    <w:rsid w:val="001710D9"/>
    <w:rsid w:val="00171360"/>
    <w:rsid w:val="001713A4"/>
    <w:rsid w:val="00174177"/>
    <w:rsid w:val="00174824"/>
    <w:rsid w:val="00183EE3"/>
    <w:rsid w:val="0018442F"/>
    <w:rsid w:val="0018474F"/>
    <w:rsid w:val="00184B35"/>
    <w:rsid w:val="0018589A"/>
    <w:rsid w:val="001866A7"/>
    <w:rsid w:val="0018693F"/>
    <w:rsid w:val="00186BAB"/>
    <w:rsid w:val="00186C39"/>
    <w:rsid w:val="001871EE"/>
    <w:rsid w:val="00187BAC"/>
    <w:rsid w:val="001918D0"/>
    <w:rsid w:val="00191D0B"/>
    <w:rsid w:val="001933C5"/>
    <w:rsid w:val="00194865"/>
    <w:rsid w:val="00195A71"/>
    <w:rsid w:val="00196FF4"/>
    <w:rsid w:val="0019793F"/>
    <w:rsid w:val="001A019E"/>
    <w:rsid w:val="001A0628"/>
    <w:rsid w:val="001A1AD2"/>
    <w:rsid w:val="001A25C2"/>
    <w:rsid w:val="001A30B1"/>
    <w:rsid w:val="001A3138"/>
    <w:rsid w:val="001A3322"/>
    <w:rsid w:val="001A3620"/>
    <w:rsid w:val="001A5DAB"/>
    <w:rsid w:val="001A658C"/>
    <w:rsid w:val="001A703A"/>
    <w:rsid w:val="001B0189"/>
    <w:rsid w:val="001B024C"/>
    <w:rsid w:val="001B0305"/>
    <w:rsid w:val="001B0FF8"/>
    <w:rsid w:val="001B1350"/>
    <w:rsid w:val="001B1C69"/>
    <w:rsid w:val="001B35C1"/>
    <w:rsid w:val="001B42D0"/>
    <w:rsid w:val="001B4938"/>
    <w:rsid w:val="001B4F0A"/>
    <w:rsid w:val="001B5A2F"/>
    <w:rsid w:val="001B5F94"/>
    <w:rsid w:val="001C0031"/>
    <w:rsid w:val="001C2591"/>
    <w:rsid w:val="001C29BA"/>
    <w:rsid w:val="001C2D8A"/>
    <w:rsid w:val="001C31B2"/>
    <w:rsid w:val="001C37CE"/>
    <w:rsid w:val="001C3881"/>
    <w:rsid w:val="001C3C06"/>
    <w:rsid w:val="001C3CB3"/>
    <w:rsid w:val="001C3F94"/>
    <w:rsid w:val="001C5837"/>
    <w:rsid w:val="001C60EC"/>
    <w:rsid w:val="001C6D31"/>
    <w:rsid w:val="001C7366"/>
    <w:rsid w:val="001D082E"/>
    <w:rsid w:val="001D4A58"/>
    <w:rsid w:val="001D5815"/>
    <w:rsid w:val="001D6E31"/>
    <w:rsid w:val="001D71C3"/>
    <w:rsid w:val="001D7349"/>
    <w:rsid w:val="001D7410"/>
    <w:rsid w:val="001D74B5"/>
    <w:rsid w:val="001D7744"/>
    <w:rsid w:val="001E006D"/>
    <w:rsid w:val="001E02BB"/>
    <w:rsid w:val="001E196E"/>
    <w:rsid w:val="001E2136"/>
    <w:rsid w:val="001E230B"/>
    <w:rsid w:val="001E24EF"/>
    <w:rsid w:val="001E3009"/>
    <w:rsid w:val="001E4664"/>
    <w:rsid w:val="001E5623"/>
    <w:rsid w:val="001E65FC"/>
    <w:rsid w:val="001E6EF5"/>
    <w:rsid w:val="001E7072"/>
    <w:rsid w:val="001E77F3"/>
    <w:rsid w:val="001E7F47"/>
    <w:rsid w:val="001F19F2"/>
    <w:rsid w:val="001F1A5B"/>
    <w:rsid w:val="001F1C21"/>
    <w:rsid w:val="001F3A65"/>
    <w:rsid w:val="001F54F4"/>
    <w:rsid w:val="001F6F66"/>
    <w:rsid w:val="001F7E9B"/>
    <w:rsid w:val="0020457F"/>
    <w:rsid w:val="00204D34"/>
    <w:rsid w:val="00205C6B"/>
    <w:rsid w:val="002068D5"/>
    <w:rsid w:val="00206D33"/>
    <w:rsid w:val="00210BC0"/>
    <w:rsid w:val="002115FB"/>
    <w:rsid w:val="00211A33"/>
    <w:rsid w:val="00213F57"/>
    <w:rsid w:val="00214CE3"/>
    <w:rsid w:val="00215CC6"/>
    <w:rsid w:val="00216097"/>
    <w:rsid w:val="002166EC"/>
    <w:rsid w:val="00216A5D"/>
    <w:rsid w:val="002201C8"/>
    <w:rsid w:val="00221D27"/>
    <w:rsid w:val="00222464"/>
    <w:rsid w:val="00223010"/>
    <w:rsid w:val="002258B9"/>
    <w:rsid w:val="00226691"/>
    <w:rsid w:val="002301FB"/>
    <w:rsid w:val="00232BB8"/>
    <w:rsid w:val="00234049"/>
    <w:rsid w:val="0023567B"/>
    <w:rsid w:val="0023640B"/>
    <w:rsid w:val="00236662"/>
    <w:rsid w:val="00236A83"/>
    <w:rsid w:val="00236FD1"/>
    <w:rsid w:val="00237978"/>
    <w:rsid w:val="00240000"/>
    <w:rsid w:val="00240CAF"/>
    <w:rsid w:val="00240ED5"/>
    <w:rsid w:val="00241A83"/>
    <w:rsid w:val="0024214C"/>
    <w:rsid w:val="002426B8"/>
    <w:rsid w:val="00242825"/>
    <w:rsid w:val="002430CB"/>
    <w:rsid w:val="00243AFD"/>
    <w:rsid w:val="002450E6"/>
    <w:rsid w:val="0024523B"/>
    <w:rsid w:val="002474DD"/>
    <w:rsid w:val="00247ECE"/>
    <w:rsid w:val="0025065A"/>
    <w:rsid w:val="00250EF1"/>
    <w:rsid w:val="002522BC"/>
    <w:rsid w:val="0025245E"/>
    <w:rsid w:val="00252898"/>
    <w:rsid w:val="002529E5"/>
    <w:rsid w:val="00252A2D"/>
    <w:rsid w:val="002531D4"/>
    <w:rsid w:val="00253A4E"/>
    <w:rsid w:val="0025498F"/>
    <w:rsid w:val="002550E1"/>
    <w:rsid w:val="002559AF"/>
    <w:rsid w:val="002560B3"/>
    <w:rsid w:val="00257ACB"/>
    <w:rsid w:val="00257ED9"/>
    <w:rsid w:val="00260D56"/>
    <w:rsid w:val="0026378C"/>
    <w:rsid w:val="002650E7"/>
    <w:rsid w:val="002652F7"/>
    <w:rsid w:val="002658C2"/>
    <w:rsid w:val="00270092"/>
    <w:rsid w:val="002705FD"/>
    <w:rsid w:val="00270998"/>
    <w:rsid w:val="002709E8"/>
    <w:rsid w:val="00270AD9"/>
    <w:rsid w:val="002714C2"/>
    <w:rsid w:val="00273A0A"/>
    <w:rsid w:val="002755CF"/>
    <w:rsid w:val="00275AA1"/>
    <w:rsid w:val="002773FB"/>
    <w:rsid w:val="00277CB4"/>
    <w:rsid w:val="002802B5"/>
    <w:rsid w:val="002803FE"/>
    <w:rsid w:val="00280ABE"/>
    <w:rsid w:val="00282718"/>
    <w:rsid w:val="00282E90"/>
    <w:rsid w:val="00284A3C"/>
    <w:rsid w:val="002850C0"/>
    <w:rsid w:val="0028536C"/>
    <w:rsid w:val="00285EA7"/>
    <w:rsid w:val="00287462"/>
    <w:rsid w:val="0028789D"/>
    <w:rsid w:val="00290D7F"/>
    <w:rsid w:val="002916B0"/>
    <w:rsid w:val="00293F3B"/>
    <w:rsid w:val="002943FF"/>
    <w:rsid w:val="00294B7C"/>
    <w:rsid w:val="002951B9"/>
    <w:rsid w:val="002954CC"/>
    <w:rsid w:val="002966DD"/>
    <w:rsid w:val="00296A80"/>
    <w:rsid w:val="00297238"/>
    <w:rsid w:val="002978B0"/>
    <w:rsid w:val="002978E3"/>
    <w:rsid w:val="002A0833"/>
    <w:rsid w:val="002A0C0D"/>
    <w:rsid w:val="002A1AEF"/>
    <w:rsid w:val="002A2FD3"/>
    <w:rsid w:val="002A34CB"/>
    <w:rsid w:val="002A4402"/>
    <w:rsid w:val="002A6952"/>
    <w:rsid w:val="002A76E2"/>
    <w:rsid w:val="002A7835"/>
    <w:rsid w:val="002B0E01"/>
    <w:rsid w:val="002B130F"/>
    <w:rsid w:val="002B1664"/>
    <w:rsid w:val="002B27EA"/>
    <w:rsid w:val="002B2E96"/>
    <w:rsid w:val="002B3E79"/>
    <w:rsid w:val="002B5AB3"/>
    <w:rsid w:val="002B67CD"/>
    <w:rsid w:val="002B67F1"/>
    <w:rsid w:val="002B6898"/>
    <w:rsid w:val="002C0799"/>
    <w:rsid w:val="002C1989"/>
    <w:rsid w:val="002C3630"/>
    <w:rsid w:val="002C3F15"/>
    <w:rsid w:val="002C4179"/>
    <w:rsid w:val="002C593C"/>
    <w:rsid w:val="002C6533"/>
    <w:rsid w:val="002D067A"/>
    <w:rsid w:val="002D070B"/>
    <w:rsid w:val="002D0E14"/>
    <w:rsid w:val="002D1058"/>
    <w:rsid w:val="002D1D45"/>
    <w:rsid w:val="002D20B5"/>
    <w:rsid w:val="002D3D24"/>
    <w:rsid w:val="002D3D5E"/>
    <w:rsid w:val="002D425D"/>
    <w:rsid w:val="002D65A9"/>
    <w:rsid w:val="002E1D0B"/>
    <w:rsid w:val="002E3A25"/>
    <w:rsid w:val="002E4414"/>
    <w:rsid w:val="002E45C5"/>
    <w:rsid w:val="002E5122"/>
    <w:rsid w:val="002F0702"/>
    <w:rsid w:val="002F0D52"/>
    <w:rsid w:val="002F10A8"/>
    <w:rsid w:val="002F1BE6"/>
    <w:rsid w:val="002F29E6"/>
    <w:rsid w:val="002F30C9"/>
    <w:rsid w:val="002F3528"/>
    <w:rsid w:val="002F43E7"/>
    <w:rsid w:val="002F7FDA"/>
    <w:rsid w:val="00300557"/>
    <w:rsid w:val="003049E0"/>
    <w:rsid w:val="00306871"/>
    <w:rsid w:val="00307D56"/>
    <w:rsid w:val="00310AFD"/>
    <w:rsid w:val="00311663"/>
    <w:rsid w:val="003133E2"/>
    <w:rsid w:val="0031537A"/>
    <w:rsid w:val="00316733"/>
    <w:rsid w:val="00317058"/>
    <w:rsid w:val="00317A5D"/>
    <w:rsid w:val="0032136B"/>
    <w:rsid w:val="00321E08"/>
    <w:rsid w:val="00324664"/>
    <w:rsid w:val="00327B12"/>
    <w:rsid w:val="0033058B"/>
    <w:rsid w:val="0033064A"/>
    <w:rsid w:val="00331492"/>
    <w:rsid w:val="00331CB9"/>
    <w:rsid w:val="0033220A"/>
    <w:rsid w:val="00332D81"/>
    <w:rsid w:val="00333634"/>
    <w:rsid w:val="00334859"/>
    <w:rsid w:val="00334D72"/>
    <w:rsid w:val="003362F0"/>
    <w:rsid w:val="003369A5"/>
    <w:rsid w:val="0033709E"/>
    <w:rsid w:val="003377FB"/>
    <w:rsid w:val="00337E0A"/>
    <w:rsid w:val="003401E7"/>
    <w:rsid w:val="00341F17"/>
    <w:rsid w:val="00342535"/>
    <w:rsid w:val="00342CF2"/>
    <w:rsid w:val="00343475"/>
    <w:rsid w:val="00343A9A"/>
    <w:rsid w:val="00343ADA"/>
    <w:rsid w:val="00344593"/>
    <w:rsid w:val="0034641F"/>
    <w:rsid w:val="0035007E"/>
    <w:rsid w:val="0035118C"/>
    <w:rsid w:val="00351311"/>
    <w:rsid w:val="0035148A"/>
    <w:rsid w:val="003516E8"/>
    <w:rsid w:val="00352E28"/>
    <w:rsid w:val="00354651"/>
    <w:rsid w:val="00354951"/>
    <w:rsid w:val="0035498A"/>
    <w:rsid w:val="0035586E"/>
    <w:rsid w:val="00356341"/>
    <w:rsid w:val="0035675B"/>
    <w:rsid w:val="00356CFF"/>
    <w:rsid w:val="00357E33"/>
    <w:rsid w:val="00360E16"/>
    <w:rsid w:val="003617FF"/>
    <w:rsid w:val="00362445"/>
    <w:rsid w:val="00362BF4"/>
    <w:rsid w:val="003645C8"/>
    <w:rsid w:val="00364692"/>
    <w:rsid w:val="00366027"/>
    <w:rsid w:val="003703CF"/>
    <w:rsid w:val="003709C8"/>
    <w:rsid w:val="00370CD2"/>
    <w:rsid w:val="00371635"/>
    <w:rsid w:val="00371FE7"/>
    <w:rsid w:val="0037268A"/>
    <w:rsid w:val="00372862"/>
    <w:rsid w:val="00372C51"/>
    <w:rsid w:val="00372C8F"/>
    <w:rsid w:val="0037378C"/>
    <w:rsid w:val="00373C06"/>
    <w:rsid w:val="00374AAD"/>
    <w:rsid w:val="0037593F"/>
    <w:rsid w:val="003778D3"/>
    <w:rsid w:val="003779D1"/>
    <w:rsid w:val="003817CE"/>
    <w:rsid w:val="00383A22"/>
    <w:rsid w:val="00383E0B"/>
    <w:rsid w:val="00383F72"/>
    <w:rsid w:val="00383FDC"/>
    <w:rsid w:val="003858C2"/>
    <w:rsid w:val="003858FE"/>
    <w:rsid w:val="00387116"/>
    <w:rsid w:val="00387160"/>
    <w:rsid w:val="00390B25"/>
    <w:rsid w:val="00390D23"/>
    <w:rsid w:val="0039164F"/>
    <w:rsid w:val="003921AD"/>
    <w:rsid w:val="00393022"/>
    <w:rsid w:val="003930B1"/>
    <w:rsid w:val="003931FF"/>
    <w:rsid w:val="003945DE"/>
    <w:rsid w:val="00394DB4"/>
    <w:rsid w:val="00395D04"/>
    <w:rsid w:val="0039648A"/>
    <w:rsid w:val="00397A02"/>
    <w:rsid w:val="00397C1A"/>
    <w:rsid w:val="00397CC7"/>
    <w:rsid w:val="00397FA1"/>
    <w:rsid w:val="003A1378"/>
    <w:rsid w:val="003A3F68"/>
    <w:rsid w:val="003A4302"/>
    <w:rsid w:val="003A45B7"/>
    <w:rsid w:val="003A4AE8"/>
    <w:rsid w:val="003A572F"/>
    <w:rsid w:val="003A5912"/>
    <w:rsid w:val="003A66E3"/>
    <w:rsid w:val="003B0566"/>
    <w:rsid w:val="003B15A7"/>
    <w:rsid w:val="003B2044"/>
    <w:rsid w:val="003B2C0B"/>
    <w:rsid w:val="003B2DBC"/>
    <w:rsid w:val="003B4343"/>
    <w:rsid w:val="003B47C5"/>
    <w:rsid w:val="003B4CB1"/>
    <w:rsid w:val="003B5000"/>
    <w:rsid w:val="003B5ECC"/>
    <w:rsid w:val="003B7324"/>
    <w:rsid w:val="003C10D4"/>
    <w:rsid w:val="003C22E9"/>
    <w:rsid w:val="003C3786"/>
    <w:rsid w:val="003C5942"/>
    <w:rsid w:val="003C6BB9"/>
    <w:rsid w:val="003D1A2D"/>
    <w:rsid w:val="003D370D"/>
    <w:rsid w:val="003D3D57"/>
    <w:rsid w:val="003D47F4"/>
    <w:rsid w:val="003D4F1A"/>
    <w:rsid w:val="003D6153"/>
    <w:rsid w:val="003D6A7F"/>
    <w:rsid w:val="003E0232"/>
    <w:rsid w:val="003E1B91"/>
    <w:rsid w:val="003E3373"/>
    <w:rsid w:val="003E3716"/>
    <w:rsid w:val="003E4807"/>
    <w:rsid w:val="003E4808"/>
    <w:rsid w:val="003E55A9"/>
    <w:rsid w:val="003F0804"/>
    <w:rsid w:val="003F2946"/>
    <w:rsid w:val="003F318C"/>
    <w:rsid w:val="003F3E08"/>
    <w:rsid w:val="003F498D"/>
    <w:rsid w:val="003F7C2F"/>
    <w:rsid w:val="00403459"/>
    <w:rsid w:val="00405FD6"/>
    <w:rsid w:val="00406590"/>
    <w:rsid w:val="004076A5"/>
    <w:rsid w:val="0041068A"/>
    <w:rsid w:val="00410C6C"/>
    <w:rsid w:val="004113BD"/>
    <w:rsid w:val="00411434"/>
    <w:rsid w:val="00413A6C"/>
    <w:rsid w:val="00413D19"/>
    <w:rsid w:val="00413FD2"/>
    <w:rsid w:val="00414436"/>
    <w:rsid w:val="004145F9"/>
    <w:rsid w:val="00415A57"/>
    <w:rsid w:val="00417B4E"/>
    <w:rsid w:val="00420595"/>
    <w:rsid w:val="00420A0F"/>
    <w:rsid w:val="00422326"/>
    <w:rsid w:val="00422C79"/>
    <w:rsid w:val="00425C81"/>
    <w:rsid w:val="00426C2A"/>
    <w:rsid w:val="00426CDC"/>
    <w:rsid w:val="00430550"/>
    <w:rsid w:val="00430B17"/>
    <w:rsid w:val="00431C79"/>
    <w:rsid w:val="00432C76"/>
    <w:rsid w:val="0043446A"/>
    <w:rsid w:val="00434ADD"/>
    <w:rsid w:val="00434ECC"/>
    <w:rsid w:val="00437E17"/>
    <w:rsid w:val="00442830"/>
    <w:rsid w:val="0044336F"/>
    <w:rsid w:val="00445DA6"/>
    <w:rsid w:val="0044664B"/>
    <w:rsid w:val="004479E8"/>
    <w:rsid w:val="00450E84"/>
    <w:rsid w:val="00450E88"/>
    <w:rsid w:val="00451964"/>
    <w:rsid w:val="00451F9D"/>
    <w:rsid w:val="00452EEF"/>
    <w:rsid w:val="004533A0"/>
    <w:rsid w:val="0045424D"/>
    <w:rsid w:val="00454883"/>
    <w:rsid w:val="00454FA0"/>
    <w:rsid w:val="004551AD"/>
    <w:rsid w:val="004554AE"/>
    <w:rsid w:val="00455768"/>
    <w:rsid w:val="00455EBF"/>
    <w:rsid w:val="004575B0"/>
    <w:rsid w:val="00457EA2"/>
    <w:rsid w:val="00460B79"/>
    <w:rsid w:val="00460E5A"/>
    <w:rsid w:val="00461B57"/>
    <w:rsid w:val="004628B4"/>
    <w:rsid w:val="00465A73"/>
    <w:rsid w:val="00465E66"/>
    <w:rsid w:val="0046750B"/>
    <w:rsid w:val="004703FF"/>
    <w:rsid w:val="004713C7"/>
    <w:rsid w:val="00474222"/>
    <w:rsid w:val="00475262"/>
    <w:rsid w:val="00476F48"/>
    <w:rsid w:val="0047730E"/>
    <w:rsid w:val="0047747E"/>
    <w:rsid w:val="00477729"/>
    <w:rsid w:val="004805F6"/>
    <w:rsid w:val="00480713"/>
    <w:rsid w:val="004818EC"/>
    <w:rsid w:val="00481D8E"/>
    <w:rsid w:val="00483113"/>
    <w:rsid w:val="0048350C"/>
    <w:rsid w:val="004837AF"/>
    <w:rsid w:val="00483E26"/>
    <w:rsid w:val="004849A9"/>
    <w:rsid w:val="00486DF6"/>
    <w:rsid w:val="004870BA"/>
    <w:rsid w:val="004878BD"/>
    <w:rsid w:val="00490769"/>
    <w:rsid w:val="00491F4A"/>
    <w:rsid w:val="00492294"/>
    <w:rsid w:val="00492991"/>
    <w:rsid w:val="004930B5"/>
    <w:rsid w:val="00493D2D"/>
    <w:rsid w:val="004956D7"/>
    <w:rsid w:val="00495F47"/>
    <w:rsid w:val="00496EDF"/>
    <w:rsid w:val="004A172F"/>
    <w:rsid w:val="004A1F41"/>
    <w:rsid w:val="004A3409"/>
    <w:rsid w:val="004A457C"/>
    <w:rsid w:val="004A5C94"/>
    <w:rsid w:val="004A65D2"/>
    <w:rsid w:val="004A7D1F"/>
    <w:rsid w:val="004A7D60"/>
    <w:rsid w:val="004B27BF"/>
    <w:rsid w:val="004B4B29"/>
    <w:rsid w:val="004B7237"/>
    <w:rsid w:val="004C049B"/>
    <w:rsid w:val="004C20D7"/>
    <w:rsid w:val="004C3E0D"/>
    <w:rsid w:val="004C6704"/>
    <w:rsid w:val="004D08A9"/>
    <w:rsid w:val="004D2403"/>
    <w:rsid w:val="004D26D5"/>
    <w:rsid w:val="004D2779"/>
    <w:rsid w:val="004D2DAE"/>
    <w:rsid w:val="004D3BEC"/>
    <w:rsid w:val="004D3BF7"/>
    <w:rsid w:val="004D595C"/>
    <w:rsid w:val="004D6A7E"/>
    <w:rsid w:val="004E05B6"/>
    <w:rsid w:val="004E141D"/>
    <w:rsid w:val="004E275A"/>
    <w:rsid w:val="004E4291"/>
    <w:rsid w:val="004E5CBA"/>
    <w:rsid w:val="004E5E8F"/>
    <w:rsid w:val="004E629E"/>
    <w:rsid w:val="004F26B7"/>
    <w:rsid w:val="004F2A4B"/>
    <w:rsid w:val="004F410B"/>
    <w:rsid w:val="004F41DB"/>
    <w:rsid w:val="004F4517"/>
    <w:rsid w:val="004F683A"/>
    <w:rsid w:val="004F6AE1"/>
    <w:rsid w:val="00502577"/>
    <w:rsid w:val="005027F1"/>
    <w:rsid w:val="00505E6C"/>
    <w:rsid w:val="005065A3"/>
    <w:rsid w:val="005072EA"/>
    <w:rsid w:val="0050775D"/>
    <w:rsid w:val="00507C6A"/>
    <w:rsid w:val="0051033D"/>
    <w:rsid w:val="00511D45"/>
    <w:rsid w:val="00511DFE"/>
    <w:rsid w:val="00512661"/>
    <w:rsid w:val="00512B0C"/>
    <w:rsid w:val="0051348B"/>
    <w:rsid w:val="00513BF7"/>
    <w:rsid w:val="0051470B"/>
    <w:rsid w:val="00516393"/>
    <w:rsid w:val="00516851"/>
    <w:rsid w:val="00516A16"/>
    <w:rsid w:val="00516B4A"/>
    <w:rsid w:val="0051711A"/>
    <w:rsid w:val="00520537"/>
    <w:rsid w:val="0052070B"/>
    <w:rsid w:val="00521A5E"/>
    <w:rsid w:val="00521B16"/>
    <w:rsid w:val="00521BCF"/>
    <w:rsid w:val="0052204A"/>
    <w:rsid w:val="00523E9C"/>
    <w:rsid w:val="00524036"/>
    <w:rsid w:val="00525F9D"/>
    <w:rsid w:val="00526111"/>
    <w:rsid w:val="00526286"/>
    <w:rsid w:val="0052643E"/>
    <w:rsid w:val="005271B9"/>
    <w:rsid w:val="00527C9E"/>
    <w:rsid w:val="00527FF5"/>
    <w:rsid w:val="005336B0"/>
    <w:rsid w:val="0053397D"/>
    <w:rsid w:val="005340B4"/>
    <w:rsid w:val="00534BBF"/>
    <w:rsid w:val="00536D9F"/>
    <w:rsid w:val="00540896"/>
    <w:rsid w:val="00544206"/>
    <w:rsid w:val="0054470B"/>
    <w:rsid w:val="005459CA"/>
    <w:rsid w:val="00545C1D"/>
    <w:rsid w:val="00550CFB"/>
    <w:rsid w:val="00551512"/>
    <w:rsid w:val="005516E7"/>
    <w:rsid w:val="005524B6"/>
    <w:rsid w:val="00552B58"/>
    <w:rsid w:val="0055404A"/>
    <w:rsid w:val="00554287"/>
    <w:rsid w:val="00555ADF"/>
    <w:rsid w:val="0055654F"/>
    <w:rsid w:val="00557B08"/>
    <w:rsid w:val="0056051C"/>
    <w:rsid w:val="00560B1F"/>
    <w:rsid w:val="005621F4"/>
    <w:rsid w:val="00563B9B"/>
    <w:rsid w:val="00563F15"/>
    <w:rsid w:val="005640EA"/>
    <w:rsid w:val="00564DCF"/>
    <w:rsid w:val="0056628E"/>
    <w:rsid w:val="005672AD"/>
    <w:rsid w:val="00570028"/>
    <w:rsid w:val="00570290"/>
    <w:rsid w:val="00572205"/>
    <w:rsid w:val="005728CA"/>
    <w:rsid w:val="00572E20"/>
    <w:rsid w:val="005743DD"/>
    <w:rsid w:val="00574505"/>
    <w:rsid w:val="00576838"/>
    <w:rsid w:val="00576D15"/>
    <w:rsid w:val="00582F7C"/>
    <w:rsid w:val="005835CF"/>
    <w:rsid w:val="00584A24"/>
    <w:rsid w:val="00585017"/>
    <w:rsid w:val="005850FA"/>
    <w:rsid w:val="0058525D"/>
    <w:rsid w:val="0058623A"/>
    <w:rsid w:val="00587496"/>
    <w:rsid w:val="00591C1B"/>
    <w:rsid w:val="0059239E"/>
    <w:rsid w:val="0059391E"/>
    <w:rsid w:val="00594657"/>
    <w:rsid w:val="005949AE"/>
    <w:rsid w:val="00595E0A"/>
    <w:rsid w:val="005A15DB"/>
    <w:rsid w:val="005A1A38"/>
    <w:rsid w:val="005A2EBD"/>
    <w:rsid w:val="005A3083"/>
    <w:rsid w:val="005A3F45"/>
    <w:rsid w:val="005A434B"/>
    <w:rsid w:val="005A4614"/>
    <w:rsid w:val="005B1595"/>
    <w:rsid w:val="005B1785"/>
    <w:rsid w:val="005B29B0"/>
    <w:rsid w:val="005B3BE3"/>
    <w:rsid w:val="005B40F8"/>
    <w:rsid w:val="005B4450"/>
    <w:rsid w:val="005B47E7"/>
    <w:rsid w:val="005B4920"/>
    <w:rsid w:val="005B50A5"/>
    <w:rsid w:val="005B5602"/>
    <w:rsid w:val="005B57D4"/>
    <w:rsid w:val="005B6993"/>
    <w:rsid w:val="005B7B09"/>
    <w:rsid w:val="005C1160"/>
    <w:rsid w:val="005C156A"/>
    <w:rsid w:val="005C22AD"/>
    <w:rsid w:val="005C2F0D"/>
    <w:rsid w:val="005C3425"/>
    <w:rsid w:val="005C47A6"/>
    <w:rsid w:val="005C482F"/>
    <w:rsid w:val="005C4A49"/>
    <w:rsid w:val="005C7902"/>
    <w:rsid w:val="005C7CC1"/>
    <w:rsid w:val="005D0860"/>
    <w:rsid w:val="005D09FE"/>
    <w:rsid w:val="005D1353"/>
    <w:rsid w:val="005D1805"/>
    <w:rsid w:val="005D20BB"/>
    <w:rsid w:val="005D27E0"/>
    <w:rsid w:val="005D2F3A"/>
    <w:rsid w:val="005D30D5"/>
    <w:rsid w:val="005D4419"/>
    <w:rsid w:val="005D44FB"/>
    <w:rsid w:val="005D504D"/>
    <w:rsid w:val="005D6877"/>
    <w:rsid w:val="005E00DD"/>
    <w:rsid w:val="005E01D8"/>
    <w:rsid w:val="005E0F27"/>
    <w:rsid w:val="005E16EB"/>
    <w:rsid w:val="005E27B4"/>
    <w:rsid w:val="005E2881"/>
    <w:rsid w:val="005E2D08"/>
    <w:rsid w:val="005E3E51"/>
    <w:rsid w:val="005E48C7"/>
    <w:rsid w:val="005E699A"/>
    <w:rsid w:val="005E7090"/>
    <w:rsid w:val="005F31DA"/>
    <w:rsid w:val="005F5783"/>
    <w:rsid w:val="005F62F0"/>
    <w:rsid w:val="005F7CC8"/>
    <w:rsid w:val="005F7ECA"/>
    <w:rsid w:val="00600A08"/>
    <w:rsid w:val="00602142"/>
    <w:rsid w:val="006023C1"/>
    <w:rsid w:val="0060261A"/>
    <w:rsid w:val="00602795"/>
    <w:rsid w:val="00603359"/>
    <w:rsid w:val="006052E2"/>
    <w:rsid w:val="00605DE5"/>
    <w:rsid w:val="006061D8"/>
    <w:rsid w:val="0060657C"/>
    <w:rsid w:val="0060689D"/>
    <w:rsid w:val="00606A1C"/>
    <w:rsid w:val="00606A5D"/>
    <w:rsid w:val="006130C1"/>
    <w:rsid w:val="00622C32"/>
    <w:rsid w:val="00623358"/>
    <w:rsid w:val="00623767"/>
    <w:rsid w:val="00623E5F"/>
    <w:rsid w:val="00624620"/>
    <w:rsid w:val="00626361"/>
    <w:rsid w:val="00631BC1"/>
    <w:rsid w:val="00632607"/>
    <w:rsid w:val="00633144"/>
    <w:rsid w:val="00633396"/>
    <w:rsid w:val="00633CE4"/>
    <w:rsid w:val="00635B31"/>
    <w:rsid w:val="0063785E"/>
    <w:rsid w:val="00642000"/>
    <w:rsid w:val="00642D1A"/>
    <w:rsid w:val="00643F1E"/>
    <w:rsid w:val="006441F3"/>
    <w:rsid w:val="006455F6"/>
    <w:rsid w:val="00645CF6"/>
    <w:rsid w:val="00647FDC"/>
    <w:rsid w:val="0065094B"/>
    <w:rsid w:val="00652935"/>
    <w:rsid w:val="006543B7"/>
    <w:rsid w:val="00654472"/>
    <w:rsid w:val="00654A4A"/>
    <w:rsid w:val="00654C2B"/>
    <w:rsid w:val="00656619"/>
    <w:rsid w:val="0065748B"/>
    <w:rsid w:val="00660546"/>
    <w:rsid w:val="0066261F"/>
    <w:rsid w:val="00664F2F"/>
    <w:rsid w:val="006662BF"/>
    <w:rsid w:val="006669C3"/>
    <w:rsid w:val="00667CE7"/>
    <w:rsid w:val="006742AC"/>
    <w:rsid w:val="00674B70"/>
    <w:rsid w:val="00674C5C"/>
    <w:rsid w:val="00676DCF"/>
    <w:rsid w:val="00676E56"/>
    <w:rsid w:val="0067791A"/>
    <w:rsid w:val="00677D3A"/>
    <w:rsid w:val="00680889"/>
    <w:rsid w:val="0068225E"/>
    <w:rsid w:val="006828FF"/>
    <w:rsid w:val="006842F0"/>
    <w:rsid w:val="00687CA2"/>
    <w:rsid w:val="006910D3"/>
    <w:rsid w:val="00691E96"/>
    <w:rsid w:val="0069224C"/>
    <w:rsid w:val="00692B29"/>
    <w:rsid w:val="006951AF"/>
    <w:rsid w:val="006957DC"/>
    <w:rsid w:val="00696981"/>
    <w:rsid w:val="00696C47"/>
    <w:rsid w:val="0069704F"/>
    <w:rsid w:val="00697FF2"/>
    <w:rsid w:val="006A0967"/>
    <w:rsid w:val="006A15BA"/>
    <w:rsid w:val="006A1829"/>
    <w:rsid w:val="006A1AB4"/>
    <w:rsid w:val="006A1E52"/>
    <w:rsid w:val="006A41DC"/>
    <w:rsid w:val="006A4480"/>
    <w:rsid w:val="006A4EE5"/>
    <w:rsid w:val="006A7333"/>
    <w:rsid w:val="006B1EE6"/>
    <w:rsid w:val="006B444E"/>
    <w:rsid w:val="006B46DF"/>
    <w:rsid w:val="006B46F2"/>
    <w:rsid w:val="006B5B67"/>
    <w:rsid w:val="006B5C38"/>
    <w:rsid w:val="006B62CC"/>
    <w:rsid w:val="006B6C83"/>
    <w:rsid w:val="006B6E26"/>
    <w:rsid w:val="006B7588"/>
    <w:rsid w:val="006B764F"/>
    <w:rsid w:val="006C0613"/>
    <w:rsid w:val="006C09B2"/>
    <w:rsid w:val="006C1852"/>
    <w:rsid w:val="006C192B"/>
    <w:rsid w:val="006C19A0"/>
    <w:rsid w:val="006C245B"/>
    <w:rsid w:val="006C2E34"/>
    <w:rsid w:val="006C2EAB"/>
    <w:rsid w:val="006C32F5"/>
    <w:rsid w:val="006C3C4C"/>
    <w:rsid w:val="006C4160"/>
    <w:rsid w:val="006C4637"/>
    <w:rsid w:val="006C4A83"/>
    <w:rsid w:val="006C526F"/>
    <w:rsid w:val="006C58AB"/>
    <w:rsid w:val="006D05BD"/>
    <w:rsid w:val="006D072C"/>
    <w:rsid w:val="006D2011"/>
    <w:rsid w:val="006D26FF"/>
    <w:rsid w:val="006D3245"/>
    <w:rsid w:val="006D46D0"/>
    <w:rsid w:val="006D62F2"/>
    <w:rsid w:val="006D6BFA"/>
    <w:rsid w:val="006D6C39"/>
    <w:rsid w:val="006D7AAB"/>
    <w:rsid w:val="006E0E96"/>
    <w:rsid w:val="006E106D"/>
    <w:rsid w:val="006E1C19"/>
    <w:rsid w:val="006E27FA"/>
    <w:rsid w:val="006E28C9"/>
    <w:rsid w:val="006E2CFC"/>
    <w:rsid w:val="006E47CA"/>
    <w:rsid w:val="006E51B9"/>
    <w:rsid w:val="006E68C5"/>
    <w:rsid w:val="006E69D9"/>
    <w:rsid w:val="006E6B0B"/>
    <w:rsid w:val="006E79A2"/>
    <w:rsid w:val="006F10F0"/>
    <w:rsid w:val="006F17FB"/>
    <w:rsid w:val="006F1EC5"/>
    <w:rsid w:val="006F1ECD"/>
    <w:rsid w:val="006F3425"/>
    <w:rsid w:val="006F3C88"/>
    <w:rsid w:val="006F4623"/>
    <w:rsid w:val="006F59BF"/>
    <w:rsid w:val="006F61B3"/>
    <w:rsid w:val="006F7649"/>
    <w:rsid w:val="006F7B7D"/>
    <w:rsid w:val="007015CF"/>
    <w:rsid w:val="00704F72"/>
    <w:rsid w:val="00705045"/>
    <w:rsid w:val="007051A2"/>
    <w:rsid w:val="00705C26"/>
    <w:rsid w:val="00710030"/>
    <w:rsid w:val="00711ABC"/>
    <w:rsid w:val="0071203F"/>
    <w:rsid w:val="00714AC7"/>
    <w:rsid w:val="00715539"/>
    <w:rsid w:val="007158B2"/>
    <w:rsid w:val="0071650A"/>
    <w:rsid w:val="00716756"/>
    <w:rsid w:val="007167A5"/>
    <w:rsid w:val="00716E4F"/>
    <w:rsid w:val="00721A1F"/>
    <w:rsid w:val="00723D25"/>
    <w:rsid w:val="0072620D"/>
    <w:rsid w:val="00727FF9"/>
    <w:rsid w:val="007303A4"/>
    <w:rsid w:val="007307AE"/>
    <w:rsid w:val="00730986"/>
    <w:rsid w:val="007322DB"/>
    <w:rsid w:val="00732461"/>
    <w:rsid w:val="007325D6"/>
    <w:rsid w:val="00736D00"/>
    <w:rsid w:val="00737255"/>
    <w:rsid w:val="007376E1"/>
    <w:rsid w:val="00737AD0"/>
    <w:rsid w:val="00737BE5"/>
    <w:rsid w:val="0074184F"/>
    <w:rsid w:val="0074347F"/>
    <w:rsid w:val="007451E3"/>
    <w:rsid w:val="0074643E"/>
    <w:rsid w:val="00746672"/>
    <w:rsid w:val="00746A1A"/>
    <w:rsid w:val="0075009D"/>
    <w:rsid w:val="007518CC"/>
    <w:rsid w:val="007519ED"/>
    <w:rsid w:val="00751B27"/>
    <w:rsid w:val="007527D2"/>
    <w:rsid w:val="00753462"/>
    <w:rsid w:val="00753806"/>
    <w:rsid w:val="0075769C"/>
    <w:rsid w:val="00757E4D"/>
    <w:rsid w:val="00760537"/>
    <w:rsid w:val="00762D3E"/>
    <w:rsid w:val="00763709"/>
    <w:rsid w:val="00764097"/>
    <w:rsid w:val="00766D35"/>
    <w:rsid w:val="0077030E"/>
    <w:rsid w:val="00770D7E"/>
    <w:rsid w:val="0077100F"/>
    <w:rsid w:val="00771570"/>
    <w:rsid w:val="00772698"/>
    <w:rsid w:val="0077341E"/>
    <w:rsid w:val="0077485E"/>
    <w:rsid w:val="00774EA6"/>
    <w:rsid w:val="00775FBA"/>
    <w:rsid w:val="00777AE2"/>
    <w:rsid w:val="00777BC2"/>
    <w:rsid w:val="00777FD5"/>
    <w:rsid w:val="00780B4A"/>
    <w:rsid w:val="00781DBA"/>
    <w:rsid w:val="007821BD"/>
    <w:rsid w:val="0079109B"/>
    <w:rsid w:val="00791B22"/>
    <w:rsid w:val="007923EA"/>
    <w:rsid w:val="00792BC4"/>
    <w:rsid w:val="00793BD2"/>
    <w:rsid w:val="00796160"/>
    <w:rsid w:val="0079687B"/>
    <w:rsid w:val="007974DC"/>
    <w:rsid w:val="00797727"/>
    <w:rsid w:val="007A0571"/>
    <w:rsid w:val="007A1723"/>
    <w:rsid w:val="007A272B"/>
    <w:rsid w:val="007A496B"/>
    <w:rsid w:val="007A54A8"/>
    <w:rsid w:val="007A6529"/>
    <w:rsid w:val="007A7B17"/>
    <w:rsid w:val="007B06C0"/>
    <w:rsid w:val="007B097E"/>
    <w:rsid w:val="007B2808"/>
    <w:rsid w:val="007B2FBF"/>
    <w:rsid w:val="007B45BE"/>
    <w:rsid w:val="007B4C8C"/>
    <w:rsid w:val="007B5833"/>
    <w:rsid w:val="007B5C56"/>
    <w:rsid w:val="007B6D1F"/>
    <w:rsid w:val="007C1CB7"/>
    <w:rsid w:val="007C229D"/>
    <w:rsid w:val="007C3724"/>
    <w:rsid w:val="007C4F2E"/>
    <w:rsid w:val="007C525B"/>
    <w:rsid w:val="007C5390"/>
    <w:rsid w:val="007C5602"/>
    <w:rsid w:val="007C58EF"/>
    <w:rsid w:val="007C5E26"/>
    <w:rsid w:val="007C607B"/>
    <w:rsid w:val="007C7318"/>
    <w:rsid w:val="007C7709"/>
    <w:rsid w:val="007C7C12"/>
    <w:rsid w:val="007C7DEE"/>
    <w:rsid w:val="007D081A"/>
    <w:rsid w:val="007D0D8F"/>
    <w:rsid w:val="007D12C6"/>
    <w:rsid w:val="007D1C95"/>
    <w:rsid w:val="007D241C"/>
    <w:rsid w:val="007D3192"/>
    <w:rsid w:val="007D4AC4"/>
    <w:rsid w:val="007D5F27"/>
    <w:rsid w:val="007D6013"/>
    <w:rsid w:val="007D75AC"/>
    <w:rsid w:val="007E0354"/>
    <w:rsid w:val="007E0576"/>
    <w:rsid w:val="007E0B90"/>
    <w:rsid w:val="007E139E"/>
    <w:rsid w:val="007E1712"/>
    <w:rsid w:val="007E1D1D"/>
    <w:rsid w:val="007E36A2"/>
    <w:rsid w:val="007E5804"/>
    <w:rsid w:val="007E5E9B"/>
    <w:rsid w:val="007E680A"/>
    <w:rsid w:val="007E6F23"/>
    <w:rsid w:val="007F028B"/>
    <w:rsid w:val="007F1E2F"/>
    <w:rsid w:val="007F2431"/>
    <w:rsid w:val="007F287F"/>
    <w:rsid w:val="007F3BFB"/>
    <w:rsid w:val="00801903"/>
    <w:rsid w:val="00802447"/>
    <w:rsid w:val="0080254D"/>
    <w:rsid w:val="00802880"/>
    <w:rsid w:val="00802BD6"/>
    <w:rsid w:val="0080332D"/>
    <w:rsid w:val="00803ABF"/>
    <w:rsid w:val="00803E0B"/>
    <w:rsid w:val="00804ABB"/>
    <w:rsid w:val="00807E50"/>
    <w:rsid w:val="00810EC8"/>
    <w:rsid w:val="00814092"/>
    <w:rsid w:val="0081548C"/>
    <w:rsid w:val="0081587C"/>
    <w:rsid w:val="00815CDA"/>
    <w:rsid w:val="00816295"/>
    <w:rsid w:val="008162C7"/>
    <w:rsid w:val="00816A33"/>
    <w:rsid w:val="0081723E"/>
    <w:rsid w:val="00817568"/>
    <w:rsid w:val="0082055C"/>
    <w:rsid w:val="008216B7"/>
    <w:rsid w:val="00821ABE"/>
    <w:rsid w:val="00822C0E"/>
    <w:rsid w:val="00822FD2"/>
    <w:rsid w:val="00824387"/>
    <w:rsid w:val="008246B9"/>
    <w:rsid w:val="00824D72"/>
    <w:rsid w:val="00824E12"/>
    <w:rsid w:val="00825E44"/>
    <w:rsid w:val="00826185"/>
    <w:rsid w:val="00826484"/>
    <w:rsid w:val="0082686B"/>
    <w:rsid w:val="00826C9E"/>
    <w:rsid w:val="00830917"/>
    <w:rsid w:val="00831A9A"/>
    <w:rsid w:val="008322CF"/>
    <w:rsid w:val="00833688"/>
    <w:rsid w:val="00833A1C"/>
    <w:rsid w:val="00835086"/>
    <w:rsid w:val="00835A1A"/>
    <w:rsid w:val="00835B46"/>
    <w:rsid w:val="00836CE1"/>
    <w:rsid w:val="00842B07"/>
    <w:rsid w:val="00842B16"/>
    <w:rsid w:val="00842EA8"/>
    <w:rsid w:val="00843215"/>
    <w:rsid w:val="008464A2"/>
    <w:rsid w:val="008477A5"/>
    <w:rsid w:val="0085017D"/>
    <w:rsid w:val="00851429"/>
    <w:rsid w:val="0085173E"/>
    <w:rsid w:val="00851D70"/>
    <w:rsid w:val="00852801"/>
    <w:rsid w:val="008534BD"/>
    <w:rsid w:val="00853D8F"/>
    <w:rsid w:val="008553EF"/>
    <w:rsid w:val="00855E7B"/>
    <w:rsid w:val="00860051"/>
    <w:rsid w:val="00860C39"/>
    <w:rsid w:val="008625FE"/>
    <w:rsid w:val="0086383D"/>
    <w:rsid w:val="00865471"/>
    <w:rsid w:val="008673EC"/>
    <w:rsid w:val="008726FC"/>
    <w:rsid w:val="00873891"/>
    <w:rsid w:val="00873BB7"/>
    <w:rsid w:val="00873D6D"/>
    <w:rsid w:val="0087596E"/>
    <w:rsid w:val="0088141A"/>
    <w:rsid w:val="0088208A"/>
    <w:rsid w:val="00882434"/>
    <w:rsid w:val="00883385"/>
    <w:rsid w:val="008833F2"/>
    <w:rsid w:val="0088362C"/>
    <w:rsid w:val="00883938"/>
    <w:rsid w:val="00883DE8"/>
    <w:rsid w:val="008841B3"/>
    <w:rsid w:val="00885758"/>
    <w:rsid w:val="008864A8"/>
    <w:rsid w:val="00886F45"/>
    <w:rsid w:val="00887C47"/>
    <w:rsid w:val="00887D2C"/>
    <w:rsid w:val="00890114"/>
    <w:rsid w:val="0089054E"/>
    <w:rsid w:val="00890ADB"/>
    <w:rsid w:val="00891B8D"/>
    <w:rsid w:val="00893B9D"/>
    <w:rsid w:val="00894063"/>
    <w:rsid w:val="00894747"/>
    <w:rsid w:val="008967A0"/>
    <w:rsid w:val="00897264"/>
    <w:rsid w:val="008A1637"/>
    <w:rsid w:val="008A2EA8"/>
    <w:rsid w:val="008A33EE"/>
    <w:rsid w:val="008A3A4C"/>
    <w:rsid w:val="008A3AA2"/>
    <w:rsid w:val="008A509C"/>
    <w:rsid w:val="008A6E54"/>
    <w:rsid w:val="008B24A2"/>
    <w:rsid w:val="008B28CE"/>
    <w:rsid w:val="008B487C"/>
    <w:rsid w:val="008B532A"/>
    <w:rsid w:val="008B60F9"/>
    <w:rsid w:val="008B7808"/>
    <w:rsid w:val="008C3905"/>
    <w:rsid w:val="008C3922"/>
    <w:rsid w:val="008C39F5"/>
    <w:rsid w:val="008C3D80"/>
    <w:rsid w:val="008C4067"/>
    <w:rsid w:val="008C415F"/>
    <w:rsid w:val="008C5693"/>
    <w:rsid w:val="008C5E99"/>
    <w:rsid w:val="008C5EED"/>
    <w:rsid w:val="008D008F"/>
    <w:rsid w:val="008D09CE"/>
    <w:rsid w:val="008D1E50"/>
    <w:rsid w:val="008D3C9F"/>
    <w:rsid w:val="008D424E"/>
    <w:rsid w:val="008D432C"/>
    <w:rsid w:val="008D4D28"/>
    <w:rsid w:val="008D561D"/>
    <w:rsid w:val="008D74F9"/>
    <w:rsid w:val="008D7523"/>
    <w:rsid w:val="008D763F"/>
    <w:rsid w:val="008E0A2C"/>
    <w:rsid w:val="008E19CC"/>
    <w:rsid w:val="008E281F"/>
    <w:rsid w:val="008E2AFA"/>
    <w:rsid w:val="008E3B97"/>
    <w:rsid w:val="008E3EDB"/>
    <w:rsid w:val="008E482D"/>
    <w:rsid w:val="008E499D"/>
    <w:rsid w:val="008E50C6"/>
    <w:rsid w:val="008E5A34"/>
    <w:rsid w:val="008E7273"/>
    <w:rsid w:val="008F0341"/>
    <w:rsid w:val="008F0F13"/>
    <w:rsid w:val="008F22A1"/>
    <w:rsid w:val="008F3951"/>
    <w:rsid w:val="008F41E1"/>
    <w:rsid w:val="008F4227"/>
    <w:rsid w:val="008F43CA"/>
    <w:rsid w:val="008F5A37"/>
    <w:rsid w:val="00900508"/>
    <w:rsid w:val="0090067C"/>
    <w:rsid w:val="0090176A"/>
    <w:rsid w:val="009019CE"/>
    <w:rsid w:val="00901A88"/>
    <w:rsid w:val="009029A5"/>
    <w:rsid w:val="00902BDB"/>
    <w:rsid w:val="00903510"/>
    <w:rsid w:val="00903D40"/>
    <w:rsid w:val="0090467F"/>
    <w:rsid w:val="00904BA2"/>
    <w:rsid w:val="00906DB6"/>
    <w:rsid w:val="00910C4A"/>
    <w:rsid w:val="009114C6"/>
    <w:rsid w:val="00912B4C"/>
    <w:rsid w:val="0091361A"/>
    <w:rsid w:val="009136D6"/>
    <w:rsid w:val="00913796"/>
    <w:rsid w:val="00915098"/>
    <w:rsid w:val="009151F6"/>
    <w:rsid w:val="0091618B"/>
    <w:rsid w:val="00916366"/>
    <w:rsid w:val="00916D1B"/>
    <w:rsid w:val="009209BD"/>
    <w:rsid w:val="00921AAE"/>
    <w:rsid w:val="0092209F"/>
    <w:rsid w:val="00922D69"/>
    <w:rsid w:val="00922FB0"/>
    <w:rsid w:val="0092337D"/>
    <w:rsid w:val="00923F7B"/>
    <w:rsid w:val="00924C12"/>
    <w:rsid w:val="00925036"/>
    <w:rsid w:val="009261EB"/>
    <w:rsid w:val="009263EC"/>
    <w:rsid w:val="009268B9"/>
    <w:rsid w:val="00926F41"/>
    <w:rsid w:val="0092787B"/>
    <w:rsid w:val="00927DEC"/>
    <w:rsid w:val="00930FB7"/>
    <w:rsid w:val="00932079"/>
    <w:rsid w:val="009328D4"/>
    <w:rsid w:val="009337B9"/>
    <w:rsid w:val="009345EF"/>
    <w:rsid w:val="009358C7"/>
    <w:rsid w:val="00935F02"/>
    <w:rsid w:val="0093719D"/>
    <w:rsid w:val="00937354"/>
    <w:rsid w:val="00937841"/>
    <w:rsid w:val="009420F4"/>
    <w:rsid w:val="00942BA8"/>
    <w:rsid w:val="00942D54"/>
    <w:rsid w:val="00943EA1"/>
    <w:rsid w:val="00944E19"/>
    <w:rsid w:val="00945D6E"/>
    <w:rsid w:val="00947056"/>
    <w:rsid w:val="0094791B"/>
    <w:rsid w:val="0094797C"/>
    <w:rsid w:val="00947EA0"/>
    <w:rsid w:val="00950151"/>
    <w:rsid w:val="00951DBE"/>
    <w:rsid w:val="00951F38"/>
    <w:rsid w:val="00952636"/>
    <w:rsid w:val="00952CA6"/>
    <w:rsid w:val="00952D8A"/>
    <w:rsid w:val="00953542"/>
    <w:rsid w:val="009544E1"/>
    <w:rsid w:val="00954B15"/>
    <w:rsid w:val="009553DC"/>
    <w:rsid w:val="00957178"/>
    <w:rsid w:val="00960461"/>
    <w:rsid w:val="009606B0"/>
    <w:rsid w:val="00960A9B"/>
    <w:rsid w:val="00960FF1"/>
    <w:rsid w:val="00961BF4"/>
    <w:rsid w:val="00962311"/>
    <w:rsid w:val="00965524"/>
    <w:rsid w:val="00965A20"/>
    <w:rsid w:val="009669F9"/>
    <w:rsid w:val="00967837"/>
    <w:rsid w:val="009678A4"/>
    <w:rsid w:val="009717CC"/>
    <w:rsid w:val="00972C39"/>
    <w:rsid w:val="0097368E"/>
    <w:rsid w:val="009738CF"/>
    <w:rsid w:val="00973ADA"/>
    <w:rsid w:val="00974AA4"/>
    <w:rsid w:val="0097669D"/>
    <w:rsid w:val="009777EF"/>
    <w:rsid w:val="00983BCF"/>
    <w:rsid w:val="0098439B"/>
    <w:rsid w:val="00985084"/>
    <w:rsid w:val="00985603"/>
    <w:rsid w:val="00985EE2"/>
    <w:rsid w:val="00986BEC"/>
    <w:rsid w:val="00986C98"/>
    <w:rsid w:val="009875D5"/>
    <w:rsid w:val="00987C1D"/>
    <w:rsid w:val="009902CD"/>
    <w:rsid w:val="00992045"/>
    <w:rsid w:val="009923FC"/>
    <w:rsid w:val="00992C26"/>
    <w:rsid w:val="00994DAB"/>
    <w:rsid w:val="009954E5"/>
    <w:rsid w:val="00995BBD"/>
    <w:rsid w:val="00997B2D"/>
    <w:rsid w:val="009A090A"/>
    <w:rsid w:val="009A13CB"/>
    <w:rsid w:val="009A3350"/>
    <w:rsid w:val="009A4F06"/>
    <w:rsid w:val="009A65F8"/>
    <w:rsid w:val="009B0243"/>
    <w:rsid w:val="009B1686"/>
    <w:rsid w:val="009B1690"/>
    <w:rsid w:val="009B17BF"/>
    <w:rsid w:val="009B3715"/>
    <w:rsid w:val="009B42DE"/>
    <w:rsid w:val="009B49E4"/>
    <w:rsid w:val="009B5887"/>
    <w:rsid w:val="009B5E4B"/>
    <w:rsid w:val="009B6101"/>
    <w:rsid w:val="009B6664"/>
    <w:rsid w:val="009B72B8"/>
    <w:rsid w:val="009C0516"/>
    <w:rsid w:val="009C1699"/>
    <w:rsid w:val="009C3F18"/>
    <w:rsid w:val="009C76FB"/>
    <w:rsid w:val="009D173C"/>
    <w:rsid w:val="009D3158"/>
    <w:rsid w:val="009D3CAC"/>
    <w:rsid w:val="009D3DE2"/>
    <w:rsid w:val="009D5C53"/>
    <w:rsid w:val="009D6CFD"/>
    <w:rsid w:val="009D7617"/>
    <w:rsid w:val="009D7B90"/>
    <w:rsid w:val="009D7DCF"/>
    <w:rsid w:val="009E0339"/>
    <w:rsid w:val="009E3ECE"/>
    <w:rsid w:val="009E3FBA"/>
    <w:rsid w:val="009E4C2D"/>
    <w:rsid w:val="009E529A"/>
    <w:rsid w:val="009E53C3"/>
    <w:rsid w:val="009F0F43"/>
    <w:rsid w:val="009F238A"/>
    <w:rsid w:val="009F35AA"/>
    <w:rsid w:val="009F6304"/>
    <w:rsid w:val="009F6813"/>
    <w:rsid w:val="00A001E4"/>
    <w:rsid w:val="00A00AA5"/>
    <w:rsid w:val="00A00FB7"/>
    <w:rsid w:val="00A016CF"/>
    <w:rsid w:val="00A0195D"/>
    <w:rsid w:val="00A023D5"/>
    <w:rsid w:val="00A03EAC"/>
    <w:rsid w:val="00A04D65"/>
    <w:rsid w:val="00A05F1A"/>
    <w:rsid w:val="00A06A5D"/>
    <w:rsid w:val="00A06E24"/>
    <w:rsid w:val="00A078C8"/>
    <w:rsid w:val="00A10947"/>
    <w:rsid w:val="00A11C0A"/>
    <w:rsid w:val="00A122DE"/>
    <w:rsid w:val="00A15997"/>
    <w:rsid w:val="00A15B0C"/>
    <w:rsid w:val="00A16932"/>
    <w:rsid w:val="00A17247"/>
    <w:rsid w:val="00A1749B"/>
    <w:rsid w:val="00A20009"/>
    <w:rsid w:val="00A2030C"/>
    <w:rsid w:val="00A20F25"/>
    <w:rsid w:val="00A218AA"/>
    <w:rsid w:val="00A22DA9"/>
    <w:rsid w:val="00A239B9"/>
    <w:rsid w:val="00A26C15"/>
    <w:rsid w:val="00A3055B"/>
    <w:rsid w:val="00A31BD0"/>
    <w:rsid w:val="00A3242C"/>
    <w:rsid w:val="00A361C0"/>
    <w:rsid w:val="00A363BD"/>
    <w:rsid w:val="00A368F1"/>
    <w:rsid w:val="00A37EDC"/>
    <w:rsid w:val="00A4098B"/>
    <w:rsid w:val="00A40AEE"/>
    <w:rsid w:val="00A40F90"/>
    <w:rsid w:val="00A43B5F"/>
    <w:rsid w:val="00A43E0C"/>
    <w:rsid w:val="00A44E11"/>
    <w:rsid w:val="00A477C8"/>
    <w:rsid w:val="00A47D2A"/>
    <w:rsid w:val="00A5026D"/>
    <w:rsid w:val="00A51915"/>
    <w:rsid w:val="00A51D95"/>
    <w:rsid w:val="00A52C17"/>
    <w:rsid w:val="00A5337B"/>
    <w:rsid w:val="00A53630"/>
    <w:rsid w:val="00A5660C"/>
    <w:rsid w:val="00A567DA"/>
    <w:rsid w:val="00A579E9"/>
    <w:rsid w:val="00A57DBF"/>
    <w:rsid w:val="00A60BE7"/>
    <w:rsid w:val="00A60D45"/>
    <w:rsid w:val="00A61882"/>
    <w:rsid w:val="00A61E99"/>
    <w:rsid w:val="00A6243B"/>
    <w:rsid w:val="00A626AB"/>
    <w:rsid w:val="00A62C9A"/>
    <w:rsid w:val="00A630CE"/>
    <w:rsid w:val="00A63382"/>
    <w:rsid w:val="00A64BC8"/>
    <w:rsid w:val="00A653DB"/>
    <w:rsid w:val="00A65D64"/>
    <w:rsid w:val="00A66142"/>
    <w:rsid w:val="00A67DA0"/>
    <w:rsid w:val="00A71953"/>
    <w:rsid w:val="00A7292E"/>
    <w:rsid w:val="00A7335F"/>
    <w:rsid w:val="00A73590"/>
    <w:rsid w:val="00A74D2A"/>
    <w:rsid w:val="00A76312"/>
    <w:rsid w:val="00A77AE6"/>
    <w:rsid w:val="00A800E8"/>
    <w:rsid w:val="00A84F37"/>
    <w:rsid w:val="00A850C2"/>
    <w:rsid w:val="00A85A7E"/>
    <w:rsid w:val="00A860EB"/>
    <w:rsid w:val="00A901DE"/>
    <w:rsid w:val="00A908F5"/>
    <w:rsid w:val="00A90F0F"/>
    <w:rsid w:val="00A90F4D"/>
    <w:rsid w:val="00A9140B"/>
    <w:rsid w:val="00A91E3E"/>
    <w:rsid w:val="00A922FD"/>
    <w:rsid w:val="00A93B10"/>
    <w:rsid w:val="00A9574A"/>
    <w:rsid w:val="00A95AB5"/>
    <w:rsid w:val="00A97D4C"/>
    <w:rsid w:val="00AA00A9"/>
    <w:rsid w:val="00AA322C"/>
    <w:rsid w:val="00AA4ED8"/>
    <w:rsid w:val="00AA5AD2"/>
    <w:rsid w:val="00AA5C76"/>
    <w:rsid w:val="00AA63E3"/>
    <w:rsid w:val="00AA6483"/>
    <w:rsid w:val="00AB107A"/>
    <w:rsid w:val="00AB1B9B"/>
    <w:rsid w:val="00AB27F6"/>
    <w:rsid w:val="00AB4501"/>
    <w:rsid w:val="00AB4A8D"/>
    <w:rsid w:val="00AB4EBE"/>
    <w:rsid w:val="00AB5EE3"/>
    <w:rsid w:val="00AB7B95"/>
    <w:rsid w:val="00AB7D81"/>
    <w:rsid w:val="00AC23DB"/>
    <w:rsid w:val="00AC3A11"/>
    <w:rsid w:val="00AC3A39"/>
    <w:rsid w:val="00AC3B60"/>
    <w:rsid w:val="00AC4523"/>
    <w:rsid w:val="00AC4A46"/>
    <w:rsid w:val="00AC545F"/>
    <w:rsid w:val="00AC5644"/>
    <w:rsid w:val="00AC5B78"/>
    <w:rsid w:val="00AC63B6"/>
    <w:rsid w:val="00AC682C"/>
    <w:rsid w:val="00AC685F"/>
    <w:rsid w:val="00AC71F6"/>
    <w:rsid w:val="00AC794C"/>
    <w:rsid w:val="00AC7F16"/>
    <w:rsid w:val="00AD0970"/>
    <w:rsid w:val="00AD23C4"/>
    <w:rsid w:val="00AD3195"/>
    <w:rsid w:val="00AD3709"/>
    <w:rsid w:val="00AD395A"/>
    <w:rsid w:val="00AD7AAE"/>
    <w:rsid w:val="00AE1D95"/>
    <w:rsid w:val="00AE3E71"/>
    <w:rsid w:val="00AE3E99"/>
    <w:rsid w:val="00AE49D4"/>
    <w:rsid w:val="00AE5A36"/>
    <w:rsid w:val="00AE7661"/>
    <w:rsid w:val="00AF0C4C"/>
    <w:rsid w:val="00AF118F"/>
    <w:rsid w:val="00AF1861"/>
    <w:rsid w:val="00AF3059"/>
    <w:rsid w:val="00AF49CB"/>
    <w:rsid w:val="00AF53C8"/>
    <w:rsid w:val="00AF5673"/>
    <w:rsid w:val="00AF5D70"/>
    <w:rsid w:val="00AF63A7"/>
    <w:rsid w:val="00AF63C6"/>
    <w:rsid w:val="00AF6812"/>
    <w:rsid w:val="00AF777E"/>
    <w:rsid w:val="00B01673"/>
    <w:rsid w:val="00B03251"/>
    <w:rsid w:val="00B04254"/>
    <w:rsid w:val="00B05706"/>
    <w:rsid w:val="00B05BEB"/>
    <w:rsid w:val="00B05C9F"/>
    <w:rsid w:val="00B064F6"/>
    <w:rsid w:val="00B06B47"/>
    <w:rsid w:val="00B113CB"/>
    <w:rsid w:val="00B12A45"/>
    <w:rsid w:val="00B13B84"/>
    <w:rsid w:val="00B144E2"/>
    <w:rsid w:val="00B15536"/>
    <w:rsid w:val="00B15B80"/>
    <w:rsid w:val="00B16492"/>
    <w:rsid w:val="00B177DD"/>
    <w:rsid w:val="00B21C22"/>
    <w:rsid w:val="00B2208E"/>
    <w:rsid w:val="00B228CE"/>
    <w:rsid w:val="00B24BBB"/>
    <w:rsid w:val="00B25378"/>
    <w:rsid w:val="00B266B3"/>
    <w:rsid w:val="00B270BB"/>
    <w:rsid w:val="00B27977"/>
    <w:rsid w:val="00B27A5C"/>
    <w:rsid w:val="00B27A68"/>
    <w:rsid w:val="00B30613"/>
    <w:rsid w:val="00B309B9"/>
    <w:rsid w:val="00B313F1"/>
    <w:rsid w:val="00B31598"/>
    <w:rsid w:val="00B3195D"/>
    <w:rsid w:val="00B32A65"/>
    <w:rsid w:val="00B339E1"/>
    <w:rsid w:val="00B357A9"/>
    <w:rsid w:val="00B35A1D"/>
    <w:rsid w:val="00B37A9B"/>
    <w:rsid w:val="00B4125D"/>
    <w:rsid w:val="00B41572"/>
    <w:rsid w:val="00B416CE"/>
    <w:rsid w:val="00B43088"/>
    <w:rsid w:val="00B4391C"/>
    <w:rsid w:val="00B44231"/>
    <w:rsid w:val="00B44E90"/>
    <w:rsid w:val="00B44F38"/>
    <w:rsid w:val="00B4578F"/>
    <w:rsid w:val="00B460CE"/>
    <w:rsid w:val="00B46499"/>
    <w:rsid w:val="00B468B1"/>
    <w:rsid w:val="00B509B4"/>
    <w:rsid w:val="00B51294"/>
    <w:rsid w:val="00B52FA3"/>
    <w:rsid w:val="00B53C73"/>
    <w:rsid w:val="00B541D0"/>
    <w:rsid w:val="00B5480D"/>
    <w:rsid w:val="00B55600"/>
    <w:rsid w:val="00B5716E"/>
    <w:rsid w:val="00B57472"/>
    <w:rsid w:val="00B57842"/>
    <w:rsid w:val="00B61063"/>
    <w:rsid w:val="00B616CA"/>
    <w:rsid w:val="00B61FAD"/>
    <w:rsid w:val="00B62CC8"/>
    <w:rsid w:val="00B64114"/>
    <w:rsid w:val="00B64CA6"/>
    <w:rsid w:val="00B65070"/>
    <w:rsid w:val="00B65681"/>
    <w:rsid w:val="00B67B5B"/>
    <w:rsid w:val="00B67E1F"/>
    <w:rsid w:val="00B7068C"/>
    <w:rsid w:val="00B70AFC"/>
    <w:rsid w:val="00B71E7E"/>
    <w:rsid w:val="00B7258A"/>
    <w:rsid w:val="00B7270C"/>
    <w:rsid w:val="00B72EC4"/>
    <w:rsid w:val="00B73E99"/>
    <w:rsid w:val="00B7436E"/>
    <w:rsid w:val="00B771CD"/>
    <w:rsid w:val="00B80151"/>
    <w:rsid w:val="00B8265A"/>
    <w:rsid w:val="00B82AF2"/>
    <w:rsid w:val="00B82C3E"/>
    <w:rsid w:val="00B83569"/>
    <w:rsid w:val="00B8455B"/>
    <w:rsid w:val="00B85F66"/>
    <w:rsid w:val="00B863E6"/>
    <w:rsid w:val="00B86CEF"/>
    <w:rsid w:val="00B9127A"/>
    <w:rsid w:val="00B912D5"/>
    <w:rsid w:val="00B96C30"/>
    <w:rsid w:val="00B96E38"/>
    <w:rsid w:val="00BA00BB"/>
    <w:rsid w:val="00BA18F8"/>
    <w:rsid w:val="00BA22E6"/>
    <w:rsid w:val="00BA4BB1"/>
    <w:rsid w:val="00BA4F9E"/>
    <w:rsid w:val="00BA6818"/>
    <w:rsid w:val="00BA78CC"/>
    <w:rsid w:val="00BA7A8C"/>
    <w:rsid w:val="00BB0E3A"/>
    <w:rsid w:val="00BB318D"/>
    <w:rsid w:val="00BB3C2E"/>
    <w:rsid w:val="00BB6794"/>
    <w:rsid w:val="00BB7143"/>
    <w:rsid w:val="00BB7B3E"/>
    <w:rsid w:val="00BC11B3"/>
    <w:rsid w:val="00BC1222"/>
    <w:rsid w:val="00BC2775"/>
    <w:rsid w:val="00BC28D7"/>
    <w:rsid w:val="00BC2BAB"/>
    <w:rsid w:val="00BC3943"/>
    <w:rsid w:val="00BC4032"/>
    <w:rsid w:val="00BC6868"/>
    <w:rsid w:val="00BC77A6"/>
    <w:rsid w:val="00BC79BC"/>
    <w:rsid w:val="00BC7FCF"/>
    <w:rsid w:val="00BD18FA"/>
    <w:rsid w:val="00BD1AF0"/>
    <w:rsid w:val="00BD2B99"/>
    <w:rsid w:val="00BD2F5D"/>
    <w:rsid w:val="00BD3999"/>
    <w:rsid w:val="00BD3FD4"/>
    <w:rsid w:val="00BD4261"/>
    <w:rsid w:val="00BD6555"/>
    <w:rsid w:val="00BD6688"/>
    <w:rsid w:val="00BD6B34"/>
    <w:rsid w:val="00BD7B77"/>
    <w:rsid w:val="00BE125B"/>
    <w:rsid w:val="00BE3C95"/>
    <w:rsid w:val="00BE5094"/>
    <w:rsid w:val="00BE547B"/>
    <w:rsid w:val="00BE585D"/>
    <w:rsid w:val="00BE63F0"/>
    <w:rsid w:val="00BE6E76"/>
    <w:rsid w:val="00BE700B"/>
    <w:rsid w:val="00BE7674"/>
    <w:rsid w:val="00BF02CC"/>
    <w:rsid w:val="00BF182E"/>
    <w:rsid w:val="00BF2D49"/>
    <w:rsid w:val="00BF4A56"/>
    <w:rsid w:val="00BF4BFA"/>
    <w:rsid w:val="00BF7794"/>
    <w:rsid w:val="00C0033B"/>
    <w:rsid w:val="00C012DC"/>
    <w:rsid w:val="00C0211A"/>
    <w:rsid w:val="00C022C3"/>
    <w:rsid w:val="00C02315"/>
    <w:rsid w:val="00C02384"/>
    <w:rsid w:val="00C024EC"/>
    <w:rsid w:val="00C0382A"/>
    <w:rsid w:val="00C06BC0"/>
    <w:rsid w:val="00C073D2"/>
    <w:rsid w:val="00C103D7"/>
    <w:rsid w:val="00C112DB"/>
    <w:rsid w:val="00C138CE"/>
    <w:rsid w:val="00C13EAB"/>
    <w:rsid w:val="00C147E3"/>
    <w:rsid w:val="00C14979"/>
    <w:rsid w:val="00C1517C"/>
    <w:rsid w:val="00C154D2"/>
    <w:rsid w:val="00C15CFE"/>
    <w:rsid w:val="00C16754"/>
    <w:rsid w:val="00C1770D"/>
    <w:rsid w:val="00C17C85"/>
    <w:rsid w:val="00C20D02"/>
    <w:rsid w:val="00C22024"/>
    <w:rsid w:val="00C22433"/>
    <w:rsid w:val="00C22439"/>
    <w:rsid w:val="00C2279B"/>
    <w:rsid w:val="00C229BC"/>
    <w:rsid w:val="00C22AB6"/>
    <w:rsid w:val="00C23765"/>
    <w:rsid w:val="00C23B75"/>
    <w:rsid w:val="00C241E1"/>
    <w:rsid w:val="00C245F1"/>
    <w:rsid w:val="00C262D6"/>
    <w:rsid w:val="00C301D2"/>
    <w:rsid w:val="00C3318F"/>
    <w:rsid w:val="00C3373E"/>
    <w:rsid w:val="00C33A22"/>
    <w:rsid w:val="00C34DCD"/>
    <w:rsid w:val="00C350A9"/>
    <w:rsid w:val="00C35247"/>
    <w:rsid w:val="00C352AF"/>
    <w:rsid w:val="00C36C26"/>
    <w:rsid w:val="00C37316"/>
    <w:rsid w:val="00C37DBE"/>
    <w:rsid w:val="00C37F09"/>
    <w:rsid w:val="00C37FA3"/>
    <w:rsid w:val="00C40A61"/>
    <w:rsid w:val="00C41373"/>
    <w:rsid w:val="00C42746"/>
    <w:rsid w:val="00C42E25"/>
    <w:rsid w:val="00C4556A"/>
    <w:rsid w:val="00C45DAC"/>
    <w:rsid w:val="00C47557"/>
    <w:rsid w:val="00C50286"/>
    <w:rsid w:val="00C518AA"/>
    <w:rsid w:val="00C521F9"/>
    <w:rsid w:val="00C5269D"/>
    <w:rsid w:val="00C52BC8"/>
    <w:rsid w:val="00C5335E"/>
    <w:rsid w:val="00C54608"/>
    <w:rsid w:val="00C55589"/>
    <w:rsid w:val="00C55C93"/>
    <w:rsid w:val="00C55D34"/>
    <w:rsid w:val="00C57245"/>
    <w:rsid w:val="00C62251"/>
    <w:rsid w:val="00C62CA4"/>
    <w:rsid w:val="00C63144"/>
    <w:rsid w:val="00C63AB2"/>
    <w:rsid w:val="00C648E7"/>
    <w:rsid w:val="00C66D6F"/>
    <w:rsid w:val="00C66DAC"/>
    <w:rsid w:val="00C71EDD"/>
    <w:rsid w:val="00C733E3"/>
    <w:rsid w:val="00C73E92"/>
    <w:rsid w:val="00C7452C"/>
    <w:rsid w:val="00C74F61"/>
    <w:rsid w:val="00C757AD"/>
    <w:rsid w:val="00C77184"/>
    <w:rsid w:val="00C7722D"/>
    <w:rsid w:val="00C77BAB"/>
    <w:rsid w:val="00C80BD0"/>
    <w:rsid w:val="00C80CB6"/>
    <w:rsid w:val="00C80D08"/>
    <w:rsid w:val="00C810EE"/>
    <w:rsid w:val="00C81B37"/>
    <w:rsid w:val="00C81B93"/>
    <w:rsid w:val="00C820E1"/>
    <w:rsid w:val="00C83E2F"/>
    <w:rsid w:val="00C84779"/>
    <w:rsid w:val="00C848CA"/>
    <w:rsid w:val="00C86F95"/>
    <w:rsid w:val="00C877C7"/>
    <w:rsid w:val="00C87BB5"/>
    <w:rsid w:val="00C902EF"/>
    <w:rsid w:val="00C90D47"/>
    <w:rsid w:val="00C90F1F"/>
    <w:rsid w:val="00C919E4"/>
    <w:rsid w:val="00C92C90"/>
    <w:rsid w:val="00C92D97"/>
    <w:rsid w:val="00C9365C"/>
    <w:rsid w:val="00C93F02"/>
    <w:rsid w:val="00C948D3"/>
    <w:rsid w:val="00C94BAE"/>
    <w:rsid w:val="00C95208"/>
    <w:rsid w:val="00C95D80"/>
    <w:rsid w:val="00C975B2"/>
    <w:rsid w:val="00C97EF2"/>
    <w:rsid w:val="00CA38D3"/>
    <w:rsid w:val="00CA391D"/>
    <w:rsid w:val="00CA486B"/>
    <w:rsid w:val="00CA584B"/>
    <w:rsid w:val="00CA5A3B"/>
    <w:rsid w:val="00CA6123"/>
    <w:rsid w:val="00CA61CC"/>
    <w:rsid w:val="00CA67B7"/>
    <w:rsid w:val="00CB0A07"/>
    <w:rsid w:val="00CB0F6B"/>
    <w:rsid w:val="00CB0FF3"/>
    <w:rsid w:val="00CB2E2F"/>
    <w:rsid w:val="00CB382D"/>
    <w:rsid w:val="00CB39E0"/>
    <w:rsid w:val="00CB422D"/>
    <w:rsid w:val="00CB4453"/>
    <w:rsid w:val="00CB736B"/>
    <w:rsid w:val="00CB7B7B"/>
    <w:rsid w:val="00CC00B2"/>
    <w:rsid w:val="00CC01DD"/>
    <w:rsid w:val="00CC0536"/>
    <w:rsid w:val="00CC0D7F"/>
    <w:rsid w:val="00CC3853"/>
    <w:rsid w:val="00CC4513"/>
    <w:rsid w:val="00CC4B88"/>
    <w:rsid w:val="00CC59EF"/>
    <w:rsid w:val="00CC7ABD"/>
    <w:rsid w:val="00CC7E61"/>
    <w:rsid w:val="00CD0067"/>
    <w:rsid w:val="00CD0B7F"/>
    <w:rsid w:val="00CD39B6"/>
    <w:rsid w:val="00CD3CFB"/>
    <w:rsid w:val="00CD4E06"/>
    <w:rsid w:val="00CD5178"/>
    <w:rsid w:val="00CD6644"/>
    <w:rsid w:val="00CE063F"/>
    <w:rsid w:val="00CE0C5C"/>
    <w:rsid w:val="00CE17EA"/>
    <w:rsid w:val="00CE1ADA"/>
    <w:rsid w:val="00CE228E"/>
    <w:rsid w:val="00CE3EC8"/>
    <w:rsid w:val="00CE550A"/>
    <w:rsid w:val="00CE5E1B"/>
    <w:rsid w:val="00CE785A"/>
    <w:rsid w:val="00CE7B58"/>
    <w:rsid w:val="00CF033B"/>
    <w:rsid w:val="00CF0566"/>
    <w:rsid w:val="00CF0B2B"/>
    <w:rsid w:val="00CF358C"/>
    <w:rsid w:val="00CF359D"/>
    <w:rsid w:val="00CF5446"/>
    <w:rsid w:val="00CF6753"/>
    <w:rsid w:val="00CF764C"/>
    <w:rsid w:val="00CF7A42"/>
    <w:rsid w:val="00CF7F61"/>
    <w:rsid w:val="00D014CD"/>
    <w:rsid w:val="00D01CCF"/>
    <w:rsid w:val="00D03AC2"/>
    <w:rsid w:val="00D04BF6"/>
    <w:rsid w:val="00D06CAD"/>
    <w:rsid w:val="00D07630"/>
    <w:rsid w:val="00D1142C"/>
    <w:rsid w:val="00D1171B"/>
    <w:rsid w:val="00D1183B"/>
    <w:rsid w:val="00D11D21"/>
    <w:rsid w:val="00D1485B"/>
    <w:rsid w:val="00D149BB"/>
    <w:rsid w:val="00D14B22"/>
    <w:rsid w:val="00D15342"/>
    <w:rsid w:val="00D16F6D"/>
    <w:rsid w:val="00D1769D"/>
    <w:rsid w:val="00D176B4"/>
    <w:rsid w:val="00D1786D"/>
    <w:rsid w:val="00D20F8D"/>
    <w:rsid w:val="00D2149B"/>
    <w:rsid w:val="00D22064"/>
    <w:rsid w:val="00D220B9"/>
    <w:rsid w:val="00D2307E"/>
    <w:rsid w:val="00D24357"/>
    <w:rsid w:val="00D24757"/>
    <w:rsid w:val="00D26121"/>
    <w:rsid w:val="00D26983"/>
    <w:rsid w:val="00D27267"/>
    <w:rsid w:val="00D27653"/>
    <w:rsid w:val="00D2768E"/>
    <w:rsid w:val="00D27E08"/>
    <w:rsid w:val="00D30437"/>
    <w:rsid w:val="00D31198"/>
    <w:rsid w:val="00D31D3E"/>
    <w:rsid w:val="00D364E4"/>
    <w:rsid w:val="00D36858"/>
    <w:rsid w:val="00D37B81"/>
    <w:rsid w:val="00D423F2"/>
    <w:rsid w:val="00D43543"/>
    <w:rsid w:val="00D437A2"/>
    <w:rsid w:val="00D43F2D"/>
    <w:rsid w:val="00D46096"/>
    <w:rsid w:val="00D46A66"/>
    <w:rsid w:val="00D50925"/>
    <w:rsid w:val="00D51996"/>
    <w:rsid w:val="00D52877"/>
    <w:rsid w:val="00D52D41"/>
    <w:rsid w:val="00D53A3D"/>
    <w:rsid w:val="00D5504E"/>
    <w:rsid w:val="00D558D2"/>
    <w:rsid w:val="00D559B2"/>
    <w:rsid w:val="00D56E1E"/>
    <w:rsid w:val="00D57263"/>
    <w:rsid w:val="00D576AA"/>
    <w:rsid w:val="00D57964"/>
    <w:rsid w:val="00D57C4D"/>
    <w:rsid w:val="00D61867"/>
    <w:rsid w:val="00D6289E"/>
    <w:rsid w:val="00D6516A"/>
    <w:rsid w:val="00D66204"/>
    <w:rsid w:val="00D664B0"/>
    <w:rsid w:val="00D668FF"/>
    <w:rsid w:val="00D66EA6"/>
    <w:rsid w:val="00D71034"/>
    <w:rsid w:val="00D72029"/>
    <w:rsid w:val="00D735B6"/>
    <w:rsid w:val="00D73764"/>
    <w:rsid w:val="00D7467E"/>
    <w:rsid w:val="00D74D45"/>
    <w:rsid w:val="00D76082"/>
    <w:rsid w:val="00D76990"/>
    <w:rsid w:val="00D76B58"/>
    <w:rsid w:val="00D805FD"/>
    <w:rsid w:val="00D807B0"/>
    <w:rsid w:val="00D816FF"/>
    <w:rsid w:val="00D82119"/>
    <w:rsid w:val="00D8285F"/>
    <w:rsid w:val="00D83A2A"/>
    <w:rsid w:val="00D83B0F"/>
    <w:rsid w:val="00D85C7D"/>
    <w:rsid w:val="00D85C8E"/>
    <w:rsid w:val="00D86883"/>
    <w:rsid w:val="00D86FF0"/>
    <w:rsid w:val="00D8793C"/>
    <w:rsid w:val="00D87F6F"/>
    <w:rsid w:val="00D91810"/>
    <w:rsid w:val="00D9295C"/>
    <w:rsid w:val="00D9331F"/>
    <w:rsid w:val="00D942AE"/>
    <w:rsid w:val="00D948A8"/>
    <w:rsid w:val="00D95247"/>
    <w:rsid w:val="00D95E7E"/>
    <w:rsid w:val="00D97193"/>
    <w:rsid w:val="00D973E6"/>
    <w:rsid w:val="00D973EB"/>
    <w:rsid w:val="00D97501"/>
    <w:rsid w:val="00DA0B4C"/>
    <w:rsid w:val="00DA12F9"/>
    <w:rsid w:val="00DA3041"/>
    <w:rsid w:val="00DA4799"/>
    <w:rsid w:val="00DA4DE8"/>
    <w:rsid w:val="00DA595B"/>
    <w:rsid w:val="00DB0347"/>
    <w:rsid w:val="00DB1D94"/>
    <w:rsid w:val="00DB2E3A"/>
    <w:rsid w:val="00DB38F7"/>
    <w:rsid w:val="00DB3AE9"/>
    <w:rsid w:val="00DB3F7F"/>
    <w:rsid w:val="00DB45A7"/>
    <w:rsid w:val="00DB4DF6"/>
    <w:rsid w:val="00DB67C1"/>
    <w:rsid w:val="00DB742C"/>
    <w:rsid w:val="00DB7E4D"/>
    <w:rsid w:val="00DC0544"/>
    <w:rsid w:val="00DC1B3E"/>
    <w:rsid w:val="00DC2E0E"/>
    <w:rsid w:val="00DC32CF"/>
    <w:rsid w:val="00DC536D"/>
    <w:rsid w:val="00DC5600"/>
    <w:rsid w:val="00DC6D55"/>
    <w:rsid w:val="00DC72DC"/>
    <w:rsid w:val="00DD0FCC"/>
    <w:rsid w:val="00DD10DC"/>
    <w:rsid w:val="00DD19D0"/>
    <w:rsid w:val="00DD26B1"/>
    <w:rsid w:val="00DD3B42"/>
    <w:rsid w:val="00DD496C"/>
    <w:rsid w:val="00DD4D68"/>
    <w:rsid w:val="00DD60A5"/>
    <w:rsid w:val="00DD6710"/>
    <w:rsid w:val="00DD710A"/>
    <w:rsid w:val="00DE0255"/>
    <w:rsid w:val="00DE130A"/>
    <w:rsid w:val="00DE2020"/>
    <w:rsid w:val="00DE20D1"/>
    <w:rsid w:val="00DE312B"/>
    <w:rsid w:val="00DE79C2"/>
    <w:rsid w:val="00DE7F81"/>
    <w:rsid w:val="00DF08A1"/>
    <w:rsid w:val="00DF0D41"/>
    <w:rsid w:val="00DF2111"/>
    <w:rsid w:val="00DF3071"/>
    <w:rsid w:val="00DF404D"/>
    <w:rsid w:val="00DF58D5"/>
    <w:rsid w:val="00DF7853"/>
    <w:rsid w:val="00DF7C0E"/>
    <w:rsid w:val="00E003AA"/>
    <w:rsid w:val="00E01388"/>
    <w:rsid w:val="00E034BD"/>
    <w:rsid w:val="00E03CE9"/>
    <w:rsid w:val="00E03F3C"/>
    <w:rsid w:val="00E044C4"/>
    <w:rsid w:val="00E05729"/>
    <w:rsid w:val="00E06122"/>
    <w:rsid w:val="00E06622"/>
    <w:rsid w:val="00E06922"/>
    <w:rsid w:val="00E06FFE"/>
    <w:rsid w:val="00E10367"/>
    <w:rsid w:val="00E116D1"/>
    <w:rsid w:val="00E11D5C"/>
    <w:rsid w:val="00E13DC4"/>
    <w:rsid w:val="00E143F0"/>
    <w:rsid w:val="00E16BEF"/>
    <w:rsid w:val="00E2134E"/>
    <w:rsid w:val="00E214D2"/>
    <w:rsid w:val="00E21BE4"/>
    <w:rsid w:val="00E22271"/>
    <w:rsid w:val="00E225EC"/>
    <w:rsid w:val="00E2308C"/>
    <w:rsid w:val="00E25BA1"/>
    <w:rsid w:val="00E25D5D"/>
    <w:rsid w:val="00E276B7"/>
    <w:rsid w:val="00E2799B"/>
    <w:rsid w:val="00E301F0"/>
    <w:rsid w:val="00E30684"/>
    <w:rsid w:val="00E30C29"/>
    <w:rsid w:val="00E31B92"/>
    <w:rsid w:val="00E32AB1"/>
    <w:rsid w:val="00E33C13"/>
    <w:rsid w:val="00E3571B"/>
    <w:rsid w:val="00E357F3"/>
    <w:rsid w:val="00E35D8D"/>
    <w:rsid w:val="00E3669B"/>
    <w:rsid w:val="00E3676C"/>
    <w:rsid w:val="00E3685F"/>
    <w:rsid w:val="00E40F22"/>
    <w:rsid w:val="00E419E1"/>
    <w:rsid w:val="00E420BF"/>
    <w:rsid w:val="00E42960"/>
    <w:rsid w:val="00E439DF"/>
    <w:rsid w:val="00E43C9E"/>
    <w:rsid w:val="00E43CA5"/>
    <w:rsid w:val="00E506A2"/>
    <w:rsid w:val="00E5151B"/>
    <w:rsid w:val="00E52F9C"/>
    <w:rsid w:val="00E53B02"/>
    <w:rsid w:val="00E53FFA"/>
    <w:rsid w:val="00E545AE"/>
    <w:rsid w:val="00E5464C"/>
    <w:rsid w:val="00E54A02"/>
    <w:rsid w:val="00E54EC8"/>
    <w:rsid w:val="00E5544D"/>
    <w:rsid w:val="00E55A87"/>
    <w:rsid w:val="00E5789C"/>
    <w:rsid w:val="00E62AC7"/>
    <w:rsid w:val="00E64096"/>
    <w:rsid w:val="00E64FBF"/>
    <w:rsid w:val="00E66BEE"/>
    <w:rsid w:val="00E66CA1"/>
    <w:rsid w:val="00E708D3"/>
    <w:rsid w:val="00E71B7C"/>
    <w:rsid w:val="00E72720"/>
    <w:rsid w:val="00E73396"/>
    <w:rsid w:val="00E7517A"/>
    <w:rsid w:val="00E75922"/>
    <w:rsid w:val="00E7595F"/>
    <w:rsid w:val="00E76366"/>
    <w:rsid w:val="00E763DF"/>
    <w:rsid w:val="00E77676"/>
    <w:rsid w:val="00E8062C"/>
    <w:rsid w:val="00E81333"/>
    <w:rsid w:val="00E82BCA"/>
    <w:rsid w:val="00E8318E"/>
    <w:rsid w:val="00E83B14"/>
    <w:rsid w:val="00E844A0"/>
    <w:rsid w:val="00E85A80"/>
    <w:rsid w:val="00E85CD2"/>
    <w:rsid w:val="00E85E4C"/>
    <w:rsid w:val="00E87301"/>
    <w:rsid w:val="00E873BA"/>
    <w:rsid w:val="00E87508"/>
    <w:rsid w:val="00E90CED"/>
    <w:rsid w:val="00E912CE"/>
    <w:rsid w:val="00E917D9"/>
    <w:rsid w:val="00E92C48"/>
    <w:rsid w:val="00E93B49"/>
    <w:rsid w:val="00E94393"/>
    <w:rsid w:val="00E966DB"/>
    <w:rsid w:val="00E97F72"/>
    <w:rsid w:val="00EA1F0B"/>
    <w:rsid w:val="00EA1F89"/>
    <w:rsid w:val="00EA2FBD"/>
    <w:rsid w:val="00EA306F"/>
    <w:rsid w:val="00EA3E04"/>
    <w:rsid w:val="00EA438D"/>
    <w:rsid w:val="00EA50C2"/>
    <w:rsid w:val="00EA5250"/>
    <w:rsid w:val="00EA6138"/>
    <w:rsid w:val="00EA63EC"/>
    <w:rsid w:val="00EB338A"/>
    <w:rsid w:val="00EB4354"/>
    <w:rsid w:val="00EB541E"/>
    <w:rsid w:val="00EB625B"/>
    <w:rsid w:val="00EB736F"/>
    <w:rsid w:val="00EC01AD"/>
    <w:rsid w:val="00EC09D7"/>
    <w:rsid w:val="00EC30A4"/>
    <w:rsid w:val="00EC372B"/>
    <w:rsid w:val="00EC3E2C"/>
    <w:rsid w:val="00EC4DAD"/>
    <w:rsid w:val="00EC5578"/>
    <w:rsid w:val="00EC637C"/>
    <w:rsid w:val="00EC6B99"/>
    <w:rsid w:val="00EC7A2D"/>
    <w:rsid w:val="00EC7CBF"/>
    <w:rsid w:val="00ED0715"/>
    <w:rsid w:val="00ED093C"/>
    <w:rsid w:val="00ED1776"/>
    <w:rsid w:val="00ED18A0"/>
    <w:rsid w:val="00ED475D"/>
    <w:rsid w:val="00ED4FC5"/>
    <w:rsid w:val="00ED55BF"/>
    <w:rsid w:val="00ED64EB"/>
    <w:rsid w:val="00ED7239"/>
    <w:rsid w:val="00ED7945"/>
    <w:rsid w:val="00ED7EA2"/>
    <w:rsid w:val="00EE0136"/>
    <w:rsid w:val="00EE0FED"/>
    <w:rsid w:val="00EE122A"/>
    <w:rsid w:val="00EE399E"/>
    <w:rsid w:val="00EE473E"/>
    <w:rsid w:val="00EE729C"/>
    <w:rsid w:val="00EE742D"/>
    <w:rsid w:val="00EF0154"/>
    <w:rsid w:val="00EF0B69"/>
    <w:rsid w:val="00EF331F"/>
    <w:rsid w:val="00EF433E"/>
    <w:rsid w:val="00EF6DD0"/>
    <w:rsid w:val="00F00AD8"/>
    <w:rsid w:val="00F0192D"/>
    <w:rsid w:val="00F01F1D"/>
    <w:rsid w:val="00F02069"/>
    <w:rsid w:val="00F02073"/>
    <w:rsid w:val="00F03674"/>
    <w:rsid w:val="00F0461F"/>
    <w:rsid w:val="00F04D8C"/>
    <w:rsid w:val="00F063AE"/>
    <w:rsid w:val="00F06AA0"/>
    <w:rsid w:val="00F07BFB"/>
    <w:rsid w:val="00F105D9"/>
    <w:rsid w:val="00F109F3"/>
    <w:rsid w:val="00F14477"/>
    <w:rsid w:val="00F146A1"/>
    <w:rsid w:val="00F17292"/>
    <w:rsid w:val="00F178B8"/>
    <w:rsid w:val="00F20521"/>
    <w:rsid w:val="00F20D9C"/>
    <w:rsid w:val="00F2131C"/>
    <w:rsid w:val="00F22F32"/>
    <w:rsid w:val="00F23FFB"/>
    <w:rsid w:val="00F24630"/>
    <w:rsid w:val="00F2664D"/>
    <w:rsid w:val="00F26EE1"/>
    <w:rsid w:val="00F27AF3"/>
    <w:rsid w:val="00F30C2F"/>
    <w:rsid w:val="00F30DE4"/>
    <w:rsid w:val="00F3104D"/>
    <w:rsid w:val="00F31DB4"/>
    <w:rsid w:val="00F32583"/>
    <w:rsid w:val="00F32BFF"/>
    <w:rsid w:val="00F32E89"/>
    <w:rsid w:val="00F34AEF"/>
    <w:rsid w:val="00F34C9F"/>
    <w:rsid w:val="00F35818"/>
    <w:rsid w:val="00F37C5D"/>
    <w:rsid w:val="00F416F5"/>
    <w:rsid w:val="00F42749"/>
    <w:rsid w:val="00F438F9"/>
    <w:rsid w:val="00F4517F"/>
    <w:rsid w:val="00F45480"/>
    <w:rsid w:val="00F45FBE"/>
    <w:rsid w:val="00F46558"/>
    <w:rsid w:val="00F47DF7"/>
    <w:rsid w:val="00F51054"/>
    <w:rsid w:val="00F51F56"/>
    <w:rsid w:val="00F52148"/>
    <w:rsid w:val="00F52317"/>
    <w:rsid w:val="00F524AC"/>
    <w:rsid w:val="00F53A4D"/>
    <w:rsid w:val="00F53D53"/>
    <w:rsid w:val="00F5408A"/>
    <w:rsid w:val="00F55106"/>
    <w:rsid w:val="00F55D4D"/>
    <w:rsid w:val="00F56748"/>
    <w:rsid w:val="00F56864"/>
    <w:rsid w:val="00F57793"/>
    <w:rsid w:val="00F577DD"/>
    <w:rsid w:val="00F57F1F"/>
    <w:rsid w:val="00F60165"/>
    <w:rsid w:val="00F60E9F"/>
    <w:rsid w:val="00F6167B"/>
    <w:rsid w:val="00F618E7"/>
    <w:rsid w:val="00F622F2"/>
    <w:rsid w:val="00F62706"/>
    <w:rsid w:val="00F63DA8"/>
    <w:rsid w:val="00F641AC"/>
    <w:rsid w:val="00F649E4"/>
    <w:rsid w:val="00F64B54"/>
    <w:rsid w:val="00F67C11"/>
    <w:rsid w:val="00F67D31"/>
    <w:rsid w:val="00F705CE"/>
    <w:rsid w:val="00F71A3E"/>
    <w:rsid w:val="00F773BA"/>
    <w:rsid w:val="00F80547"/>
    <w:rsid w:val="00F8085E"/>
    <w:rsid w:val="00F8257B"/>
    <w:rsid w:val="00F92712"/>
    <w:rsid w:val="00F941CC"/>
    <w:rsid w:val="00F94460"/>
    <w:rsid w:val="00F94883"/>
    <w:rsid w:val="00F97544"/>
    <w:rsid w:val="00F97D34"/>
    <w:rsid w:val="00FA0E5C"/>
    <w:rsid w:val="00FA20D3"/>
    <w:rsid w:val="00FA2700"/>
    <w:rsid w:val="00FA391C"/>
    <w:rsid w:val="00FA3B93"/>
    <w:rsid w:val="00FA43E4"/>
    <w:rsid w:val="00FA59A8"/>
    <w:rsid w:val="00FA5C83"/>
    <w:rsid w:val="00FA5FE8"/>
    <w:rsid w:val="00FA6557"/>
    <w:rsid w:val="00FA730B"/>
    <w:rsid w:val="00FB1F73"/>
    <w:rsid w:val="00FB5F83"/>
    <w:rsid w:val="00FB6A3A"/>
    <w:rsid w:val="00FB75BE"/>
    <w:rsid w:val="00FC0279"/>
    <w:rsid w:val="00FC13AD"/>
    <w:rsid w:val="00FC1B51"/>
    <w:rsid w:val="00FC4182"/>
    <w:rsid w:val="00FC4ADA"/>
    <w:rsid w:val="00FC548C"/>
    <w:rsid w:val="00FC5F70"/>
    <w:rsid w:val="00FC6595"/>
    <w:rsid w:val="00FC698B"/>
    <w:rsid w:val="00FD005A"/>
    <w:rsid w:val="00FD0634"/>
    <w:rsid w:val="00FD26C6"/>
    <w:rsid w:val="00FD2BC4"/>
    <w:rsid w:val="00FD325D"/>
    <w:rsid w:val="00FD3591"/>
    <w:rsid w:val="00FD45F5"/>
    <w:rsid w:val="00FD5008"/>
    <w:rsid w:val="00FD573F"/>
    <w:rsid w:val="00FD5BD0"/>
    <w:rsid w:val="00FE2633"/>
    <w:rsid w:val="00FE269E"/>
    <w:rsid w:val="00FE27CD"/>
    <w:rsid w:val="00FE3CE1"/>
    <w:rsid w:val="00FE4485"/>
    <w:rsid w:val="00FE55AD"/>
    <w:rsid w:val="00FE78F6"/>
    <w:rsid w:val="00FE7E75"/>
    <w:rsid w:val="00FF3D1A"/>
    <w:rsid w:val="00FF481F"/>
    <w:rsid w:val="00FF6B04"/>
    <w:rsid w:val="00FF709A"/>
    <w:rsid w:val="00FF7C23"/>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3F2AA"/>
  <w15:docId w15:val="{D32C9145-9ECD-425F-B3CB-80194E85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43F"/>
  </w:style>
  <w:style w:type="paragraph" w:styleId="Heading1">
    <w:name w:val="heading 1"/>
    <w:basedOn w:val="Normal"/>
    <w:next w:val="Normal"/>
    <w:link w:val="Heading1Char"/>
    <w:uiPriority w:val="9"/>
    <w:qFormat/>
    <w:rsid w:val="0010243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0243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10243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0243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0243F"/>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0243F"/>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0243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0243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0243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43F"/>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10243F"/>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10243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0243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0243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0243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0243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0243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0243F"/>
    <w:rPr>
      <w:rFonts w:asciiTheme="majorHAnsi" w:eastAsiaTheme="majorEastAsia" w:hAnsiTheme="majorHAnsi" w:cstheme="majorBidi"/>
      <w:i/>
      <w:iCs/>
      <w:color w:val="9BBB59" w:themeColor="accent3"/>
      <w:sz w:val="20"/>
      <w:szCs w:val="20"/>
    </w:rPr>
  </w:style>
  <w:style w:type="paragraph" w:styleId="NoSpacing">
    <w:name w:val="No Spacing"/>
    <w:basedOn w:val="Normal"/>
    <w:link w:val="NoSpacingChar"/>
    <w:uiPriority w:val="1"/>
    <w:qFormat/>
    <w:rsid w:val="0010243F"/>
    <w:pPr>
      <w:ind w:firstLine="0"/>
    </w:pPr>
  </w:style>
  <w:style w:type="character" w:customStyle="1" w:styleId="NoSpacingChar">
    <w:name w:val="No Spacing Char"/>
    <w:basedOn w:val="DefaultParagraphFont"/>
    <w:link w:val="NoSpacing"/>
    <w:uiPriority w:val="1"/>
    <w:rsid w:val="0010243F"/>
  </w:style>
  <w:style w:type="paragraph" w:customStyle="1" w:styleId="Level1">
    <w:name w:val="Level 1"/>
    <w:basedOn w:val="Normal"/>
    <w:rsid w:val="008C415F"/>
    <w:pPr>
      <w:ind w:left="720" w:hanging="720"/>
      <w:outlineLvl w:val="0"/>
    </w:pPr>
  </w:style>
  <w:style w:type="paragraph" w:customStyle="1" w:styleId="Level2">
    <w:name w:val="Level 2"/>
    <w:basedOn w:val="Normal"/>
    <w:rsid w:val="008C415F"/>
    <w:pPr>
      <w:ind w:left="1440" w:hanging="720"/>
      <w:outlineLvl w:val="1"/>
    </w:pPr>
  </w:style>
  <w:style w:type="paragraph" w:styleId="ListParagraph">
    <w:name w:val="List Paragraph"/>
    <w:basedOn w:val="Normal"/>
    <w:uiPriority w:val="34"/>
    <w:qFormat/>
    <w:rsid w:val="0010243F"/>
    <w:pPr>
      <w:ind w:left="720"/>
      <w:contextualSpacing/>
    </w:pPr>
  </w:style>
  <w:style w:type="character" w:styleId="Hyperlink">
    <w:name w:val="Hyperlink"/>
    <w:basedOn w:val="DefaultParagraphFont"/>
    <w:uiPriority w:val="99"/>
    <w:unhideWhenUsed/>
    <w:rsid w:val="00A65D64"/>
    <w:rPr>
      <w:color w:val="0000FF" w:themeColor="hyperlink"/>
      <w:u w:val="single"/>
    </w:rPr>
  </w:style>
  <w:style w:type="character" w:styleId="Emphasis">
    <w:name w:val="Emphasis"/>
    <w:uiPriority w:val="20"/>
    <w:qFormat/>
    <w:rsid w:val="0010243F"/>
    <w:rPr>
      <w:b/>
      <w:bCs/>
      <w:i/>
      <w:iCs/>
      <w:color w:val="5A5A5A" w:themeColor="text1" w:themeTint="A5"/>
    </w:rPr>
  </w:style>
  <w:style w:type="paragraph" w:styleId="BalloonText">
    <w:name w:val="Balloon Text"/>
    <w:basedOn w:val="Normal"/>
    <w:link w:val="BalloonTextChar"/>
    <w:uiPriority w:val="99"/>
    <w:semiHidden/>
    <w:unhideWhenUsed/>
    <w:rsid w:val="00CF7F61"/>
    <w:rPr>
      <w:rFonts w:ascii="Tahoma" w:hAnsi="Tahoma" w:cs="Tahoma"/>
      <w:sz w:val="16"/>
      <w:szCs w:val="16"/>
    </w:rPr>
  </w:style>
  <w:style w:type="character" w:customStyle="1" w:styleId="BalloonTextChar">
    <w:name w:val="Balloon Text Char"/>
    <w:basedOn w:val="DefaultParagraphFont"/>
    <w:link w:val="BalloonText"/>
    <w:uiPriority w:val="99"/>
    <w:semiHidden/>
    <w:rsid w:val="00CF7F61"/>
    <w:rPr>
      <w:rFonts w:ascii="Tahoma" w:eastAsia="Times New Roman" w:hAnsi="Tahoma" w:cs="Tahoma"/>
      <w:sz w:val="16"/>
      <w:szCs w:val="16"/>
    </w:rPr>
  </w:style>
  <w:style w:type="paragraph" w:customStyle="1" w:styleId="Default">
    <w:name w:val="Default"/>
    <w:rsid w:val="00492294"/>
    <w:pPr>
      <w:autoSpaceDE w:val="0"/>
      <w:autoSpaceDN w:val="0"/>
      <w:adjustRightInd w:val="0"/>
    </w:pPr>
    <w:rPr>
      <w:rFonts w:ascii="Garamond" w:eastAsia="Calibri" w:hAnsi="Garamond" w:cs="Garamond"/>
      <w:color w:val="000000"/>
      <w:sz w:val="24"/>
      <w:szCs w:val="24"/>
      <w:lang w:val="en-CA"/>
    </w:rPr>
  </w:style>
  <w:style w:type="paragraph" w:styleId="NormalWeb">
    <w:name w:val="Normal (Web)"/>
    <w:basedOn w:val="Normal"/>
    <w:uiPriority w:val="99"/>
    <w:rsid w:val="00CA6123"/>
    <w:pPr>
      <w:spacing w:after="100" w:afterAutospacing="1"/>
    </w:pPr>
    <w:rPr>
      <w:rFonts w:ascii="Arial" w:hAnsi="Arial" w:cs="Arial"/>
      <w:color w:val="333300"/>
    </w:rPr>
  </w:style>
  <w:style w:type="paragraph" w:styleId="TOCHeading">
    <w:name w:val="TOC Heading"/>
    <w:basedOn w:val="Heading1"/>
    <w:next w:val="Normal"/>
    <w:uiPriority w:val="39"/>
    <w:semiHidden/>
    <w:unhideWhenUsed/>
    <w:qFormat/>
    <w:rsid w:val="0010243F"/>
    <w:pPr>
      <w:outlineLvl w:val="9"/>
    </w:pPr>
    <w:rPr>
      <w:lang w:bidi="en-US"/>
    </w:rPr>
  </w:style>
  <w:style w:type="paragraph" w:styleId="TOC2">
    <w:name w:val="toc 2"/>
    <w:basedOn w:val="Normal"/>
    <w:next w:val="Normal"/>
    <w:autoRedefine/>
    <w:uiPriority w:val="39"/>
    <w:unhideWhenUsed/>
    <w:rsid w:val="00141F53"/>
    <w:pPr>
      <w:spacing w:after="100"/>
      <w:ind w:left="220"/>
    </w:pPr>
  </w:style>
  <w:style w:type="paragraph" w:styleId="TOC1">
    <w:name w:val="toc 1"/>
    <w:basedOn w:val="Normal"/>
    <w:next w:val="Normal"/>
    <w:autoRedefine/>
    <w:uiPriority w:val="39"/>
    <w:unhideWhenUsed/>
    <w:rsid w:val="00141F53"/>
    <w:pPr>
      <w:spacing w:after="100"/>
    </w:pPr>
  </w:style>
  <w:style w:type="paragraph" w:styleId="TOC3">
    <w:name w:val="toc 3"/>
    <w:basedOn w:val="Normal"/>
    <w:next w:val="Normal"/>
    <w:autoRedefine/>
    <w:uiPriority w:val="39"/>
    <w:unhideWhenUsed/>
    <w:rsid w:val="00141F53"/>
    <w:pPr>
      <w:spacing w:after="100"/>
      <w:ind w:left="440"/>
    </w:pPr>
  </w:style>
  <w:style w:type="character" w:styleId="FollowedHyperlink">
    <w:name w:val="FollowedHyperlink"/>
    <w:basedOn w:val="DefaultParagraphFont"/>
    <w:uiPriority w:val="99"/>
    <w:semiHidden/>
    <w:unhideWhenUsed/>
    <w:rsid w:val="00953542"/>
    <w:rPr>
      <w:color w:val="800080" w:themeColor="followedHyperlink"/>
      <w:u w:val="single"/>
    </w:rPr>
  </w:style>
  <w:style w:type="paragraph" w:styleId="Header">
    <w:name w:val="header"/>
    <w:basedOn w:val="Normal"/>
    <w:link w:val="HeaderChar"/>
    <w:uiPriority w:val="99"/>
    <w:unhideWhenUsed/>
    <w:rsid w:val="00C73E92"/>
    <w:pPr>
      <w:tabs>
        <w:tab w:val="center" w:pos="4680"/>
        <w:tab w:val="right" w:pos="9360"/>
      </w:tabs>
    </w:pPr>
  </w:style>
  <w:style w:type="character" w:customStyle="1" w:styleId="HeaderChar">
    <w:name w:val="Header Char"/>
    <w:basedOn w:val="DefaultParagraphFont"/>
    <w:link w:val="Header"/>
    <w:uiPriority w:val="99"/>
    <w:rsid w:val="00C73E9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73E92"/>
    <w:pPr>
      <w:tabs>
        <w:tab w:val="center" w:pos="4680"/>
        <w:tab w:val="right" w:pos="9360"/>
      </w:tabs>
    </w:pPr>
  </w:style>
  <w:style w:type="character" w:customStyle="1" w:styleId="FooterChar">
    <w:name w:val="Footer Char"/>
    <w:basedOn w:val="DefaultParagraphFont"/>
    <w:link w:val="Footer"/>
    <w:uiPriority w:val="99"/>
    <w:rsid w:val="00C73E9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2643E"/>
    <w:rPr>
      <w:sz w:val="16"/>
      <w:szCs w:val="16"/>
    </w:rPr>
  </w:style>
  <w:style w:type="paragraph" w:styleId="CommentText">
    <w:name w:val="annotation text"/>
    <w:basedOn w:val="Normal"/>
    <w:link w:val="CommentTextChar"/>
    <w:uiPriority w:val="99"/>
    <w:semiHidden/>
    <w:unhideWhenUsed/>
    <w:rsid w:val="0052643E"/>
    <w:rPr>
      <w:sz w:val="20"/>
      <w:szCs w:val="20"/>
    </w:rPr>
  </w:style>
  <w:style w:type="character" w:customStyle="1" w:styleId="CommentTextChar">
    <w:name w:val="Comment Text Char"/>
    <w:basedOn w:val="DefaultParagraphFont"/>
    <w:link w:val="CommentText"/>
    <w:uiPriority w:val="99"/>
    <w:semiHidden/>
    <w:rsid w:val="005264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643E"/>
    <w:rPr>
      <w:b/>
      <w:bCs/>
    </w:rPr>
  </w:style>
  <w:style w:type="character" w:customStyle="1" w:styleId="CommentSubjectChar">
    <w:name w:val="Comment Subject Char"/>
    <w:basedOn w:val="CommentTextChar"/>
    <w:link w:val="CommentSubject"/>
    <w:uiPriority w:val="99"/>
    <w:semiHidden/>
    <w:rsid w:val="0052643E"/>
    <w:rPr>
      <w:rFonts w:ascii="Times New Roman" w:eastAsia="Times New Roman" w:hAnsi="Times New Roman" w:cs="Times New Roman"/>
      <w:b/>
      <w:bCs/>
      <w:sz w:val="20"/>
      <w:szCs w:val="20"/>
    </w:rPr>
  </w:style>
  <w:style w:type="paragraph" w:styleId="Revision">
    <w:name w:val="Revision"/>
    <w:hidden/>
    <w:uiPriority w:val="99"/>
    <w:semiHidden/>
    <w:rsid w:val="0052643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0243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0243F"/>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10243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0243F"/>
    <w:rPr>
      <w:i/>
      <w:iCs/>
      <w:sz w:val="24"/>
      <w:szCs w:val="24"/>
    </w:rPr>
  </w:style>
  <w:style w:type="character" w:styleId="Strong">
    <w:name w:val="Strong"/>
    <w:basedOn w:val="DefaultParagraphFont"/>
    <w:uiPriority w:val="22"/>
    <w:qFormat/>
    <w:rsid w:val="0010243F"/>
    <w:rPr>
      <w:b/>
      <w:bCs/>
      <w:spacing w:val="0"/>
    </w:rPr>
  </w:style>
  <w:style w:type="paragraph" w:styleId="Quote">
    <w:name w:val="Quote"/>
    <w:basedOn w:val="Normal"/>
    <w:next w:val="Normal"/>
    <w:link w:val="QuoteChar"/>
    <w:uiPriority w:val="29"/>
    <w:qFormat/>
    <w:rsid w:val="0010243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0243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0243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0243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0243F"/>
    <w:rPr>
      <w:i/>
      <w:iCs/>
      <w:color w:val="5A5A5A" w:themeColor="text1" w:themeTint="A5"/>
    </w:rPr>
  </w:style>
  <w:style w:type="character" w:styleId="IntenseEmphasis">
    <w:name w:val="Intense Emphasis"/>
    <w:uiPriority w:val="21"/>
    <w:qFormat/>
    <w:rsid w:val="0010243F"/>
    <w:rPr>
      <w:b/>
      <w:bCs/>
      <w:i/>
      <w:iCs/>
      <w:color w:val="4F81BD" w:themeColor="accent1"/>
      <w:sz w:val="22"/>
      <w:szCs w:val="22"/>
    </w:rPr>
  </w:style>
  <w:style w:type="character" w:styleId="SubtleReference">
    <w:name w:val="Subtle Reference"/>
    <w:uiPriority w:val="31"/>
    <w:qFormat/>
    <w:rsid w:val="0010243F"/>
    <w:rPr>
      <w:color w:val="auto"/>
      <w:u w:val="single" w:color="9BBB59" w:themeColor="accent3"/>
    </w:rPr>
  </w:style>
  <w:style w:type="character" w:styleId="IntenseReference">
    <w:name w:val="Intense Reference"/>
    <w:basedOn w:val="DefaultParagraphFont"/>
    <w:uiPriority w:val="32"/>
    <w:qFormat/>
    <w:rsid w:val="0010243F"/>
    <w:rPr>
      <w:b/>
      <w:bCs/>
      <w:color w:val="76923C" w:themeColor="accent3" w:themeShade="BF"/>
      <w:u w:val="single" w:color="9BBB59" w:themeColor="accent3"/>
    </w:rPr>
  </w:style>
  <w:style w:type="character" w:styleId="BookTitle">
    <w:name w:val="Book Title"/>
    <w:basedOn w:val="DefaultParagraphFont"/>
    <w:uiPriority w:val="33"/>
    <w:qFormat/>
    <w:rsid w:val="0010243F"/>
    <w:rPr>
      <w:rFonts w:asciiTheme="majorHAnsi" w:eastAsiaTheme="majorEastAsia" w:hAnsiTheme="majorHAnsi" w:cstheme="majorBidi"/>
      <w:b/>
      <w:bCs/>
      <w:i/>
      <w:iCs/>
      <w:color w:val="auto"/>
    </w:rPr>
  </w:style>
  <w:style w:type="paragraph" w:customStyle="1" w:styleId="8EAA14224D814626B5601D20B9208574">
    <w:name w:val="8EAA14224D814626B5601D20B9208574"/>
    <w:rsid w:val="0058623A"/>
    <w:rPr>
      <w:lang w:eastAsia="ja-JP"/>
    </w:rPr>
  </w:style>
  <w:style w:type="paragraph" w:customStyle="1" w:styleId="FooterEven">
    <w:name w:val="Footer Even"/>
    <w:basedOn w:val="Normal"/>
    <w:rsid w:val="0058623A"/>
    <w:pPr>
      <w:pBdr>
        <w:top w:val="single" w:sz="4" w:space="1" w:color="4F81BD" w:themeColor="accent1"/>
      </w:pBdr>
      <w:spacing w:after="180" w:line="264" w:lineRule="auto"/>
    </w:pPr>
    <w:rPr>
      <w:rFonts w:eastAsiaTheme="minorHAnsi" w:cs="Times New Roman"/>
      <w:color w:val="1F497D" w:themeColor="text2"/>
      <w:sz w:val="20"/>
      <w:szCs w:val="20"/>
      <w:lang w:eastAsia="ja-JP"/>
    </w:rPr>
  </w:style>
  <w:style w:type="paragraph" w:customStyle="1" w:styleId="FooterOdd">
    <w:name w:val="Footer Odd"/>
    <w:basedOn w:val="Normal"/>
    <w:rsid w:val="0058623A"/>
    <w:pPr>
      <w:pBdr>
        <w:top w:val="single" w:sz="4" w:space="1" w:color="4F81BD" w:themeColor="accent1"/>
      </w:pBdr>
      <w:spacing w:after="180" w:line="264" w:lineRule="auto"/>
      <w:jc w:val="right"/>
    </w:pPr>
    <w:rPr>
      <w:rFonts w:eastAsiaTheme="minorHAnsi" w:cs="Times New Roman"/>
      <w:color w:val="1F497D" w:themeColor="text2"/>
      <w:sz w:val="20"/>
      <w:szCs w:val="20"/>
      <w:lang w:eastAsia="ja-JP"/>
    </w:rPr>
  </w:style>
  <w:style w:type="paragraph" w:styleId="Caption">
    <w:name w:val="caption"/>
    <w:basedOn w:val="Normal"/>
    <w:next w:val="Normal"/>
    <w:uiPriority w:val="35"/>
    <w:semiHidden/>
    <w:unhideWhenUsed/>
    <w:qFormat/>
    <w:rsid w:val="0010243F"/>
    <w:rPr>
      <w:b/>
      <w:bCs/>
      <w:sz w:val="18"/>
      <w:szCs w:val="18"/>
    </w:rPr>
  </w:style>
  <w:style w:type="table" w:styleId="TableGrid">
    <w:name w:val="Table Grid"/>
    <w:basedOn w:val="TableNormal"/>
    <w:uiPriority w:val="39"/>
    <w:rsid w:val="00985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003AA"/>
    <w:pPr>
      <w:ind w:firstLine="0"/>
    </w:pPr>
    <w:rPr>
      <w:rFonts w:eastAsiaTheme="minorHAnsi"/>
      <w:color w:val="000000" w:themeColor="text1" w:themeShade="BF"/>
      <w:lang w:val="en-CA"/>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9">
    <w:name w:val="Pa9"/>
    <w:basedOn w:val="Default"/>
    <w:next w:val="Default"/>
    <w:uiPriority w:val="99"/>
    <w:rsid w:val="001A0628"/>
    <w:pPr>
      <w:spacing w:line="181" w:lineRule="atLeast"/>
      <w:ind w:firstLine="0"/>
    </w:pPr>
    <w:rPr>
      <w:rFonts w:ascii="Futura Light" w:eastAsiaTheme="minorEastAsia" w:hAnsi="Futura Light" w:cstheme="minorBidi"/>
      <w:color w:val="auto"/>
      <w:lang w:val="en-GB"/>
    </w:rPr>
  </w:style>
  <w:style w:type="character" w:customStyle="1" w:styleId="A7">
    <w:name w:val="A7"/>
    <w:uiPriority w:val="99"/>
    <w:rsid w:val="001A0628"/>
    <w:rPr>
      <w:rFonts w:cs="Futura Light"/>
      <w:color w:val="000000"/>
      <w:sz w:val="10"/>
      <w:szCs w:val="10"/>
    </w:rPr>
  </w:style>
  <w:style w:type="paragraph" w:customStyle="1" w:styleId="Pa35">
    <w:name w:val="Pa35"/>
    <w:basedOn w:val="Default"/>
    <w:next w:val="Default"/>
    <w:uiPriority w:val="99"/>
    <w:rsid w:val="005D20BB"/>
    <w:pPr>
      <w:spacing w:line="181" w:lineRule="atLeast"/>
      <w:ind w:firstLine="0"/>
    </w:pPr>
    <w:rPr>
      <w:rFonts w:ascii="Futura Light" w:eastAsiaTheme="minorEastAsia" w:hAnsi="Futura Light" w:cstheme="minorBidi"/>
      <w:color w:val="auto"/>
      <w:lang w:val="en-GB"/>
    </w:rPr>
  </w:style>
  <w:style w:type="paragraph" w:customStyle="1" w:styleId="Pa10">
    <w:name w:val="Pa10"/>
    <w:basedOn w:val="Default"/>
    <w:next w:val="Default"/>
    <w:uiPriority w:val="99"/>
    <w:rsid w:val="004E141D"/>
    <w:pPr>
      <w:spacing w:line="181" w:lineRule="atLeast"/>
      <w:ind w:firstLine="0"/>
    </w:pPr>
    <w:rPr>
      <w:rFonts w:ascii="Futura Light" w:eastAsiaTheme="minorEastAsia" w:hAnsi="Futura Light" w:cstheme="minorBidi"/>
      <w:color w:val="auto"/>
      <w:lang w:val="en-GB"/>
    </w:rPr>
  </w:style>
  <w:style w:type="paragraph" w:customStyle="1" w:styleId="Pa12">
    <w:name w:val="Pa12"/>
    <w:basedOn w:val="Default"/>
    <w:next w:val="Default"/>
    <w:uiPriority w:val="99"/>
    <w:rsid w:val="004E141D"/>
    <w:pPr>
      <w:spacing w:line="241" w:lineRule="atLeast"/>
      <w:ind w:firstLine="0"/>
    </w:pPr>
    <w:rPr>
      <w:rFonts w:ascii="Futura Light" w:eastAsiaTheme="minorEastAsia" w:hAnsi="Futura Light" w:cstheme="minorBidi"/>
      <w:color w:val="auto"/>
      <w:lang w:val="en-GB"/>
    </w:rPr>
  </w:style>
  <w:style w:type="character" w:customStyle="1" w:styleId="A4">
    <w:name w:val="A4"/>
    <w:uiPriority w:val="99"/>
    <w:rsid w:val="004E141D"/>
    <w:rPr>
      <w:rFonts w:ascii="Futura Medium" w:hAnsi="Futura Medium" w:cs="Futura Medium"/>
      <w:color w:val="000000"/>
      <w:sz w:val="22"/>
      <w:szCs w:val="22"/>
    </w:rPr>
  </w:style>
  <w:style w:type="character" w:customStyle="1" w:styleId="A8">
    <w:name w:val="A8"/>
    <w:uiPriority w:val="99"/>
    <w:rsid w:val="004E141D"/>
    <w:rPr>
      <w:rFonts w:ascii="Futura Medium" w:hAnsi="Futura Medium" w:cs="Futura Medium"/>
      <w:color w:val="000000"/>
      <w:sz w:val="12"/>
      <w:szCs w:val="12"/>
    </w:rPr>
  </w:style>
  <w:style w:type="paragraph" w:customStyle="1" w:styleId="Pa18">
    <w:name w:val="Pa18"/>
    <w:basedOn w:val="Default"/>
    <w:next w:val="Default"/>
    <w:uiPriority w:val="99"/>
    <w:rsid w:val="004E141D"/>
    <w:pPr>
      <w:spacing w:line="261" w:lineRule="atLeast"/>
      <w:ind w:firstLine="0"/>
    </w:pPr>
    <w:rPr>
      <w:rFonts w:ascii="Futura Light" w:eastAsiaTheme="minorEastAsia" w:hAnsi="Futura Light" w:cstheme="minorBidi"/>
      <w:color w:val="auto"/>
      <w:lang w:val="en-GB"/>
    </w:rPr>
  </w:style>
  <w:style w:type="paragraph" w:styleId="TOC4">
    <w:name w:val="toc 4"/>
    <w:basedOn w:val="Normal"/>
    <w:next w:val="Normal"/>
    <w:autoRedefine/>
    <w:uiPriority w:val="39"/>
    <w:unhideWhenUsed/>
    <w:rsid w:val="00397FA1"/>
    <w:pPr>
      <w:spacing w:after="100" w:line="276" w:lineRule="auto"/>
      <w:ind w:left="660" w:firstLine="0"/>
    </w:pPr>
    <w:rPr>
      <w:lang w:val="en-GB" w:eastAsia="en-GB"/>
    </w:rPr>
  </w:style>
  <w:style w:type="paragraph" w:styleId="TOC5">
    <w:name w:val="toc 5"/>
    <w:basedOn w:val="Normal"/>
    <w:next w:val="Normal"/>
    <w:autoRedefine/>
    <w:uiPriority w:val="39"/>
    <w:unhideWhenUsed/>
    <w:rsid w:val="00397FA1"/>
    <w:pPr>
      <w:spacing w:after="100" w:line="276" w:lineRule="auto"/>
      <w:ind w:left="880" w:firstLine="0"/>
    </w:pPr>
    <w:rPr>
      <w:lang w:val="en-GB" w:eastAsia="en-GB"/>
    </w:rPr>
  </w:style>
  <w:style w:type="paragraph" w:styleId="TOC6">
    <w:name w:val="toc 6"/>
    <w:basedOn w:val="Normal"/>
    <w:next w:val="Normal"/>
    <w:autoRedefine/>
    <w:uiPriority w:val="39"/>
    <w:unhideWhenUsed/>
    <w:rsid w:val="00397FA1"/>
    <w:pPr>
      <w:spacing w:after="100" w:line="276" w:lineRule="auto"/>
      <w:ind w:left="1100" w:firstLine="0"/>
    </w:pPr>
    <w:rPr>
      <w:lang w:val="en-GB" w:eastAsia="en-GB"/>
    </w:rPr>
  </w:style>
  <w:style w:type="paragraph" w:styleId="TOC7">
    <w:name w:val="toc 7"/>
    <w:basedOn w:val="Normal"/>
    <w:next w:val="Normal"/>
    <w:autoRedefine/>
    <w:uiPriority w:val="39"/>
    <w:unhideWhenUsed/>
    <w:rsid w:val="00397FA1"/>
    <w:pPr>
      <w:spacing w:after="100" w:line="276" w:lineRule="auto"/>
      <w:ind w:left="1320" w:firstLine="0"/>
    </w:pPr>
    <w:rPr>
      <w:lang w:val="en-GB" w:eastAsia="en-GB"/>
    </w:rPr>
  </w:style>
  <w:style w:type="paragraph" w:styleId="TOC8">
    <w:name w:val="toc 8"/>
    <w:basedOn w:val="Normal"/>
    <w:next w:val="Normal"/>
    <w:autoRedefine/>
    <w:uiPriority w:val="39"/>
    <w:unhideWhenUsed/>
    <w:rsid w:val="00397FA1"/>
    <w:pPr>
      <w:spacing w:after="100" w:line="276" w:lineRule="auto"/>
      <w:ind w:left="1540" w:firstLine="0"/>
    </w:pPr>
    <w:rPr>
      <w:lang w:val="en-GB" w:eastAsia="en-GB"/>
    </w:rPr>
  </w:style>
  <w:style w:type="paragraph" w:styleId="TOC9">
    <w:name w:val="toc 9"/>
    <w:basedOn w:val="Normal"/>
    <w:next w:val="Normal"/>
    <w:autoRedefine/>
    <w:uiPriority w:val="39"/>
    <w:unhideWhenUsed/>
    <w:rsid w:val="00397FA1"/>
    <w:pPr>
      <w:spacing w:after="100" w:line="276" w:lineRule="auto"/>
      <w:ind w:left="1760" w:firstLine="0"/>
    </w:pPr>
    <w:rPr>
      <w:lang w:val="en-GB" w:eastAsia="en-GB"/>
    </w:rPr>
  </w:style>
  <w:style w:type="character" w:customStyle="1" w:styleId="hiddentext">
    <w:name w:val="hiddentext"/>
    <w:basedOn w:val="DefaultParagraphFont"/>
    <w:rsid w:val="008A6E54"/>
    <w:rPr>
      <w:rFonts w:ascii="Verdana" w:hAnsi="Verdana" w:hint="default"/>
    </w:rPr>
  </w:style>
  <w:style w:type="table" w:customStyle="1" w:styleId="TableGrid1">
    <w:name w:val="Table Grid1"/>
    <w:basedOn w:val="TableNormal"/>
    <w:next w:val="TableGrid"/>
    <w:uiPriority w:val="39"/>
    <w:rsid w:val="00CA391D"/>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0507B1"/>
    <w:pPr>
      <w:numPr>
        <w:numId w:val="145"/>
      </w:numPr>
      <w:contextualSpacing/>
    </w:pPr>
  </w:style>
  <w:style w:type="character" w:styleId="UnresolvedMention">
    <w:name w:val="Unresolved Mention"/>
    <w:basedOn w:val="DefaultParagraphFont"/>
    <w:uiPriority w:val="99"/>
    <w:semiHidden/>
    <w:unhideWhenUsed/>
    <w:rsid w:val="001003D1"/>
    <w:rPr>
      <w:color w:val="605E5C"/>
      <w:shd w:val="clear" w:color="auto" w:fill="E1DFDD"/>
    </w:rPr>
  </w:style>
  <w:style w:type="paragraph" w:styleId="PlainText">
    <w:name w:val="Plain Text"/>
    <w:basedOn w:val="Normal"/>
    <w:link w:val="PlainTextChar"/>
    <w:uiPriority w:val="99"/>
    <w:unhideWhenUsed/>
    <w:rsid w:val="002A2FD3"/>
    <w:pPr>
      <w:ind w:firstLine="0"/>
    </w:pPr>
    <w:rPr>
      <w:rFonts w:ascii="Calibri" w:eastAsia="Times New Roman" w:hAnsi="Calibri"/>
      <w:szCs w:val="21"/>
      <w:lang w:val="en-CA"/>
      <w14:ligatures w14:val="standardContextual"/>
    </w:rPr>
  </w:style>
  <w:style w:type="character" w:customStyle="1" w:styleId="PlainTextChar">
    <w:name w:val="Plain Text Char"/>
    <w:basedOn w:val="DefaultParagraphFont"/>
    <w:link w:val="PlainText"/>
    <w:uiPriority w:val="99"/>
    <w:rsid w:val="002A2FD3"/>
    <w:rPr>
      <w:rFonts w:ascii="Calibri" w:eastAsia="Times New Roman" w:hAnsi="Calibri"/>
      <w:szCs w:val="21"/>
      <w:lang w:val="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8245">
      <w:bodyDiv w:val="1"/>
      <w:marLeft w:val="0"/>
      <w:marRight w:val="0"/>
      <w:marTop w:val="0"/>
      <w:marBottom w:val="0"/>
      <w:divBdr>
        <w:top w:val="none" w:sz="0" w:space="0" w:color="auto"/>
        <w:left w:val="none" w:sz="0" w:space="0" w:color="auto"/>
        <w:bottom w:val="none" w:sz="0" w:space="0" w:color="auto"/>
        <w:right w:val="none" w:sz="0" w:space="0" w:color="auto"/>
      </w:divBdr>
      <w:divsChild>
        <w:div w:id="462702106">
          <w:marLeft w:val="0"/>
          <w:marRight w:val="0"/>
          <w:marTop w:val="0"/>
          <w:marBottom w:val="0"/>
          <w:divBdr>
            <w:top w:val="none" w:sz="0" w:space="0" w:color="auto"/>
            <w:left w:val="none" w:sz="0" w:space="0" w:color="auto"/>
            <w:bottom w:val="none" w:sz="0" w:space="0" w:color="auto"/>
            <w:right w:val="none" w:sz="0" w:space="0" w:color="auto"/>
          </w:divBdr>
          <w:divsChild>
            <w:div w:id="51926596">
              <w:marLeft w:val="0"/>
              <w:marRight w:val="0"/>
              <w:marTop w:val="0"/>
              <w:marBottom w:val="0"/>
              <w:divBdr>
                <w:top w:val="none" w:sz="0" w:space="0" w:color="auto"/>
                <w:left w:val="none" w:sz="0" w:space="0" w:color="auto"/>
                <w:bottom w:val="none" w:sz="0" w:space="0" w:color="auto"/>
                <w:right w:val="none" w:sz="0" w:space="0" w:color="auto"/>
              </w:divBdr>
              <w:divsChild>
                <w:div w:id="1048840680">
                  <w:marLeft w:val="0"/>
                  <w:marRight w:val="0"/>
                  <w:marTop w:val="0"/>
                  <w:marBottom w:val="0"/>
                  <w:divBdr>
                    <w:top w:val="none" w:sz="0" w:space="0" w:color="auto"/>
                    <w:left w:val="none" w:sz="0" w:space="0" w:color="auto"/>
                    <w:bottom w:val="none" w:sz="0" w:space="0" w:color="auto"/>
                    <w:right w:val="none" w:sz="0" w:space="0" w:color="auto"/>
                  </w:divBdr>
                  <w:divsChild>
                    <w:div w:id="90132635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9113">
      <w:bodyDiv w:val="1"/>
      <w:marLeft w:val="0"/>
      <w:marRight w:val="0"/>
      <w:marTop w:val="0"/>
      <w:marBottom w:val="0"/>
      <w:divBdr>
        <w:top w:val="none" w:sz="0" w:space="0" w:color="auto"/>
        <w:left w:val="none" w:sz="0" w:space="0" w:color="auto"/>
        <w:bottom w:val="none" w:sz="0" w:space="0" w:color="auto"/>
        <w:right w:val="none" w:sz="0" w:space="0" w:color="auto"/>
      </w:divBdr>
      <w:divsChild>
        <w:div w:id="111216811">
          <w:marLeft w:val="0"/>
          <w:marRight w:val="0"/>
          <w:marTop w:val="0"/>
          <w:marBottom w:val="360"/>
          <w:divBdr>
            <w:top w:val="single" w:sz="18" w:space="0" w:color="FF3300"/>
            <w:left w:val="none" w:sz="0" w:space="0" w:color="auto"/>
            <w:bottom w:val="none" w:sz="0" w:space="0" w:color="auto"/>
            <w:right w:val="none" w:sz="0" w:space="0" w:color="auto"/>
          </w:divBdr>
          <w:divsChild>
            <w:div w:id="579408317">
              <w:marLeft w:val="0"/>
              <w:marRight w:val="0"/>
              <w:marTop w:val="0"/>
              <w:marBottom w:val="0"/>
              <w:divBdr>
                <w:top w:val="none" w:sz="0" w:space="0" w:color="auto"/>
                <w:left w:val="none" w:sz="0" w:space="0" w:color="auto"/>
                <w:bottom w:val="none" w:sz="0" w:space="0" w:color="auto"/>
                <w:right w:val="none" w:sz="0" w:space="0" w:color="auto"/>
              </w:divBdr>
              <w:divsChild>
                <w:div w:id="697512761">
                  <w:marLeft w:val="0"/>
                  <w:marRight w:val="-5040"/>
                  <w:marTop w:val="0"/>
                  <w:marBottom w:val="0"/>
                  <w:divBdr>
                    <w:top w:val="none" w:sz="0" w:space="0" w:color="auto"/>
                    <w:left w:val="none" w:sz="0" w:space="0" w:color="auto"/>
                    <w:bottom w:val="none" w:sz="0" w:space="0" w:color="auto"/>
                    <w:right w:val="none" w:sz="0" w:space="0" w:color="auto"/>
                  </w:divBdr>
                  <w:divsChild>
                    <w:div w:id="278876220">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72824088">
      <w:bodyDiv w:val="1"/>
      <w:marLeft w:val="0"/>
      <w:marRight w:val="0"/>
      <w:marTop w:val="0"/>
      <w:marBottom w:val="0"/>
      <w:divBdr>
        <w:top w:val="none" w:sz="0" w:space="0" w:color="auto"/>
        <w:left w:val="none" w:sz="0" w:space="0" w:color="auto"/>
        <w:bottom w:val="none" w:sz="0" w:space="0" w:color="auto"/>
        <w:right w:val="none" w:sz="0" w:space="0" w:color="auto"/>
      </w:divBdr>
      <w:divsChild>
        <w:div w:id="276180518">
          <w:marLeft w:val="0"/>
          <w:marRight w:val="0"/>
          <w:marTop w:val="0"/>
          <w:marBottom w:val="0"/>
          <w:divBdr>
            <w:top w:val="none" w:sz="0" w:space="0" w:color="auto"/>
            <w:left w:val="none" w:sz="0" w:space="0" w:color="auto"/>
            <w:bottom w:val="none" w:sz="0" w:space="0" w:color="auto"/>
            <w:right w:val="none" w:sz="0" w:space="0" w:color="auto"/>
          </w:divBdr>
          <w:divsChild>
            <w:div w:id="1993673629">
              <w:marLeft w:val="0"/>
              <w:marRight w:val="0"/>
              <w:marTop w:val="0"/>
              <w:marBottom w:val="0"/>
              <w:divBdr>
                <w:top w:val="none" w:sz="0" w:space="0" w:color="auto"/>
                <w:left w:val="none" w:sz="0" w:space="0" w:color="auto"/>
                <w:bottom w:val="none" w:sz="0" w:space="0" w:color="auto"/>
                <w:right w:val="none" w:sz="0" w:space="0" w:color="auto"/>
              </w:divBdr>
              <w:divsChild>
                <w:div w:id="2042585308">
                  <w:marLeft w:val="0"/>
                  <w:marRight w:val="0"/>
                  <w:marTop w:val="0"/>
                  <w:marBottom w:val="0"/>
                  <w:divBdr>
                    <w:top w:val="none" w:sz="0" w:space="0" w:color="auto"/>
                    <w:left w:val="none" w:sz="0" w:space="0" w:color="auto"/>
                    <w:bottom w:val="none" w:sz="0" w:space="0" w:color="auto"/>
                    <w:right w:val="none" w:sz="0" w:space="0" w:color="auto"/>
                  </w:divBdr>
                  <w:divsChild>
                    <w:div w:id="21071922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7129">
      <w:bodyDiv w:val="1"/>
      <w:marLeft w:val="0"/>
      <w:marRight w:val="0"/>
      <w:marTop w:val="0"/>
      <w:marBottom w:val="0"/>
      <w:divBdr>
        <w:top w:val="none" w:sz="0" w:space="0" w:color="auto"/>
        <w:left w:val="none" w:sz="0" w:space="0" w:color="auto"/>
        <w:bottom w:val="none" w:sz="0" w:space="0" w:color="auto"/>
        <w:right w:val="none" w:sz="0" w:space="0" w:color="auto"/>
      </w:divBdr>
    </w:div>
    <w:div w:id="207883669">
      <w:bodyDiv w:val="1"/>
      <w:marLeft w:val="0"/>
      <w:marRight w:val="0"/>
      <w:marTop w:val="0"/>
      <w:marBottom w:val="0"/>
      <w:divBdr>
        <w:top w:val="none" w:sz="0" w:space="0" w:color="auto"/>
        <w:left w:val="none" w:sz="0" w:space="0" w:color="auto"/>
        <w:bottom w:val="none" w:sz="0" w:space="0" w:color="auto"/>
        <w:right w:val="none" w:sz="0" w:space="0" w:color="auto"/>
      </w:divBdr>
    </w:div>
    <w:div w:id="317849691">
      <w:bodyDiv w:val="1"/>
      <w:marLeft w:val="0"/>
      <w:marRight w:val="0"/>
      <w:marTop w:val="0"/>
      <w:marBottom w:val="0"/>
      <w:divBdr>
        <w:top w:val="none" w:sz="0" w:space="0" w:color="auto"/>
        <w:left w:val="none" w:sz="0" w:space="0" w:color="auto"/>
        <w:bottom w:val="none" w:sz="0" w:space="0" w:color="auto"/>
        <w:right w:val="none" w:sz="0" w:space="0" w:color="auto"/>
      </w:divBdr>
      <w:divsChild>
        <w:div w:id="1088967756">
          <w:marLeft w:val="0"/>
          <w:marRight w:val="0"/>
          <w:marTop w:val="0"/>
          <w:marBottom w:val="0"/>
          <w:divBdr>
            <w:top w:val="none" w:sz="0" w:space="0" w:color="auto"/>
            <w:left w:val="none" w:sz="0" w:space="0" w:color="auto"/>
            <w:bottom w:val="none" w:sz="0" w:space="0" w:color="auto"/>
            <w:right w:val="none" w:sz="0" w:space="0" w:color="auto"/>
          </w:divBdr>
          <w:divsChild>
            <w:div w:id="408430363">
              <w:marLeft w:val="0"/>
              <w:marRight w:val="0"/>
              <w:marTop w:val="0"/>
              <w:marBottom w:val="0"/>
              <w:divBdr>
                <w:top w:val="none" w:sz="0" w:space="0" w:color="auto"/>
                <w:left w:val="none" w:sz="0" w:space="0" w:color="auto"/>
                <w:bottom w:val="none" w:sz="0" w:space="0" w:color="auto"/>
                <w:right w:val="none" w:sz="0" w:space="0" w:color="auto"/>
              </w:divBdr>
              <w:divsChild>
                <w:div w:id="1195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9213">
      <w:bodyDiv w:val="1"/>
      <w:marLeft w:val="0"/>
      <w:marRight w:val="0"/>
      <w:marTop w:val="0"/>
      <w:marBottom w:val="0"/>
      <w:divBdr>
        <w:top w:val="none" w:sz="0" w:space="0" w:color="auto"/>
        <w:left w:val="none" w:sz="0" w:space="0" w:color="auto"/>
        <w:bottom w:val="none" w:sz="0" w:space="0" w:color="auto"/>
        <w:right w:val="none" w:sz="0" w:space="0" w:color="auto"/>
      </w:divBdr>
      <w:divsChild>
        <w:div w:id="1661032067">
          <w:marLeft w:val="0"/>
          <w:marRight w:val="0"/>
          <w:marTop w:val="0"/>
          <w:marBottom w:val="0"/>
          <w:divBdr>
            <w:top w:val="none" w:sz="0" w:space="0" w:color="auto"/>
            <w:left w:val="none" w:sz="0" w:space="0" w:color="auto"/>
            <w:bottom w:val="none" w:sz="0" w:space="0" w:color="auto"/>
            <w:right w:val="none" w:sz="0" w:space="0" w:color="auto"/>
          </w:divBdr>
          <w:divsChild>
            <w:div w:id="229997519">
              <w:marLeft w:val="0"/>
              <w:marRight w:val="0"/>
              <w:marTop w:val="0"/>
              <w:marBottom w:val="0"/>
              <w:divBdr>
                <w:top w:val="none" w:sz="0" w:space="0" w:color="auto"/>
                <w:left w:val="none" w:sz="0" w:space="0" w:color="auto"/>
                <w:bottom w:val="none" w:sz="0" w:space="0" w:color="auto"/>
                <w:right w:val="none" w:sz="0" w:space="0" w:color="auto"/>
              </w:divBdr>
              <w:divsChild>
                <w:div w:id="786579280">
                  <w:marLeft w:val="0"/>
                  <w:marRight w:val="0"/>
                  <w:marTop w:val="0"/>
                  <w:marBottom w:val="0"/>
                  <w:divBdr>
                    <w:top w:val="none" w:sz="0" w:space="0" w:color="auto"/>
                    <w:left w:val="none" w:sz="0" w:space="0" w:color="auto"/>
                    <w:bottom w:val="none" w:sz="0" w:space="0" w:color="auto"/>
                    <w:right w:val="none" w:sz="0" w:space="0" w:color="auto"/>
                  </w:divBdr>
                  <w:divsChild>
                    <w:div w:id="89936499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8423">
      <w:bodyDiv w:val="1"/>
      <w:marLeft w:val="0"/>
      <w:marRight w:val="0"/>
      <w:marTop w:val="0"/>
      <w:marBottom w:val="0"/>
      <w:divBdr>
        <w:top w:val="none" w:sz="0" w:space="0" w:color="auto"/>
        <w:left w:val="none" w:sz="0" w:space="0" w:color="auto"/>
        <w:bottom w:val="none" w:sz="0" w:space="0" w:color="auto"/>
        <w:right w:val="none" w:sz="0" w:space="0" w:color="auto"/>
      </w:divBdr>
      <w:divsChild>
        <w:div w:id="370308422">
          <w:marLeft w:val="0"/>
          <w:marRight w:val="0"/>
          <w:marTop w:val="0"/>
          <w:marBottom w:val="0"/>
          <w:divBdr>
            <w:top w:val="none" w:sz="0" w:space="0" w:color="auto"/>
            <w:left w:val="none" w:sz="0" w:space="0" w:color="auto"/>
            <w:bottom w:val="none" w:sz="0" w:space="0" w:color="auto"/>
            <w:right w:val="none" w:sz="0" w:space="0" w:color="auto"/>
          </w:divBdr>
          <w:divsChild>
            <w:div w:id="985668147">
              <w:marLeft w:val="0"/>
              <w:marRight w:val="0"/>
              <w:marTop w:val="0"/>
              <w:marBottom w:val="0"/>
              <w:divBdr>
                <w:top w:val="none" w:sz="0" w:space="0" w:color="auto"/>
                <w:left w:val="none" w:sz="0" w:space="0" w:color="auto"/>
                <w:bottom w:val="none" w:sz="0" w:space="0" w:color="auto"/>
                <w:right w:val="none" w:sz="0" w:space="0" w:color="auto"/>
              </w:divBdr>
              <w:divsChild>
                <w:div w:id="1808081737">
                  <w:marLeft w:val="0"/>
                  <w:marRight w:val="0"/>
                  <w:marTop w:val="0"/>
                  <w:marBottom w:val="0"/>
                  <w:divBdr>
                    <w:top w:val="none" w:sz="0" w:space="0" w:color="auto"/>
                    <w:left w:val="none" w:sz="0" w:space="0" w:color="auto"/>
                    <w:bottom w:val="none" w:sz="0" w:space="0" w:color="auto"/>
                    <w:right w:val="none" w:sz="0" w:space="0" w:color="auto"/>
                  </w:divBdr>
                  <w:divsChild>
                    <w:div w:id="297686929">
                      <w:marLeft w:val="2250"/>
                      <w:marRight w:val="0"/>
                      <w:marTop w:val="0"/>
                      <w:marBottom w:val="0"/>
                      <w:divBdr>
                        <w:top w:val="none" w:sz="0" w:space="0" w:color="auto"/>
                        <w:left w:val="none" w:sz="0" w:space="0" w:color="auto"/>
                        <w:bottom w:val="none" w:sz="0" w:space="0" w:color="auto"/>
                        <w:right w:val="none" w:sz="0" w:space="0" w:color="auto"/>
                      </w:divBdr>
                      <w:divsChild>
                        <w:div w:id="17899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75702">
      <w:bodyDiv w:val="1"/>
      <w:marLeft w:val="0"/>
      <w:marRight w:val="0"/>
      <w:marTop w:val="0"/>
      <w:marBottom w:val="0"/>
      <w:divBdr>
        <w:top w:val="none" w:sz="0" w:space="0" w:color="auto"/>
        <w:left w:val="none" w:sz="0" w:space="0" w:color="auto"/>
        <w:bottom w:val="none" w:sz="0" w:space="0" w:color="auto"/>
        <w:right w:val="none" w:sz="0" w:space="0" w:color="auto"/>
      </w:divBdr>
      <w:divsChild>
        <w:div w:id="2098750438">
          <w:marLeft w:val="0"/>
          <w:marRight w:val="0"/>
          <w:marTop w:val="0"/>
          <w:marBottom w:val="0"/>
          <w:divBdr>
            <w:top w:val="none" w:sz="0" w:space="0" w:color="auto"/>
            <w:left w:val="none" w:sz="0" w:space="0" w:color="auto"/>
            <w:bottom w:val="none" w:sz="0" w:space="0" w:color="auto"/>
            <w:right w:val="none" w:sz="0" w:space="0" w:color="auto"/>
          </w:divBdr>
          <w:divsChild>
            <w:div w:id="1195538694">
              <w:marLeft w:val="0"/>
              <w:marRight w:val="0"/>
              <w:marTop w:val="0"/>
              <w:marBottom w:val="0"/>
              <w:divBdr>
                <w:top w:val="none" w:sz="0" w:space="0" w:color="auto"/>
                <w:left w:val="none" w:sz="0" w:space="0" w:color="auto"/>
                <w:bottom w:val="none" w:sz="0" w:space="0" w:color="auto"/>
                <w:right w:val="none" w:sz="0" w:space="0" w:color="auto"/>
              </w:divBdr>
              <w:divsChild>
                <w:div w:id="1534463239">
                  <w:marLeft w:val="0"/>
                  <w:marRight w:val="0"/>
                  <w:marTop w:val="0"/>
                  <w:marBottom w:val="0"/>
                  <w:divBdr>
                    <w:top w:val="none" w:sz="0" w:space="0" w:color="auto"/>
                    <w:left w:val="none" w:sz="0" w:space="0" w:color="auto"/>
                    <w:bottom w:val="none" w:sz="0" w:space="0" w:color="auto"/>
                    <w:right w:val="none" w:sz="0" w:space="0" w:color="auto"/>
                  </w:divBdr>
                  <w:divsChild>
                    <w:div w:id="107874621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06077">
      <w:bodyDiv w:val="1"/>
      <w:marLeft w:val="0"/>
      <w:marRight w:val="0"/>
      <w:marTop w:val="0"/>
      <w:marBottom w:val="0"/>
      <w:divBdr>
        <w:top w:val="none" w:sz="0" w:space="0" w:color="auto"/>
        <w:left w:val="none" w:sz="0" w:space="0" w:color="auto"/>
        <w:bottom w:val="none" w:sz="0" w:space="0" w:color="auto"/>
        <w:right w:val="none" w:sz="0" w:space="0" w:color="auto"/>
      </w:divBdr>
    </w:div>
    <w:div w:id="548033656">
      <w:bodyDiv w:val="1"/>
      <w:marLeft w:val="0"/>
      <w:marRight w:val="0"/>
      <w:marTop w:val="0"/>
      <w:marBottom w:val="0"/>
      <w:divBdr>
        <w:top w:val="none" w:sz="0" w:space="0" w:color="auto"/>
        <w:left w:val="none" w:sz="0" w:space="0" w:color="auto"/>
        <w:bottom w:val="none" w:sz="0" w:space="0" w:color="auto"/>
        <w:right w:val="none" w:sz="0" w:space="0" w:color="auto"/>
      </w:divBdr>
      <w:divsChild>
        <w:div w:id="994727442">
          <w:marLeft w:val="0"/>
          <w:marRight w:val="0"/>
          <w:marTop w:val="0"/>
          <w:marBottom w:val="0"/>
          <w:divBdr>
            <w:top w:val="none" w:sz="0" w:space="0" w:color="auto"/>
            <w:left w:val="none" w:sz="0" w:space="0" w:color="auto"/>
            <w:bottom w:val="none" w:sz="0" w:space="0" w:color="auto"/>
            <w:right w:val="none" w:sz="0" w:space="0" w:color="auto"/>
          </w:divBdr>
          <w:divsChild>
            <w:div w:id="1117989582">
              <w:marLeft w:val="0"/>
              <w:marRight w:val="0"/>
              <w:marTop w:val="0"/>
              <w:marBottom w:val="0"/>
              <w:divBdr>
                <w:top w:val="none" w:sz="0" w:space="0" w:color="auto"/>
                <w:left w:val="none" w:sz="0" w:space="0" w:color="auto"/>
                <w:bottom w:val="none" w:sz="0" w:space="0" w:color="auto"/>
                <w:right w:val="none" w:sz="0" w:space="0" w:color="auto"/>
              </w:divBdr>
              <w:divsChild>
                <w:div w:id="1858693719">
                  <w:marLeft w:val="0"/>
                  <w:marRight w:val="0"/>
                  <w:marTop w:val="0"/>
                  <w:marBottom w:val="0"/>
                  <w:divBdr>
                    <w:top w:val="none" w:sz="0" w:space="0" w:color="auto"/>
                    <w:left w:val="none" w:sz="0" w:space="0" w:color="auto"/>
                    <w:bottom w:val="none" w:sz="0" w:space="0" w:color="auto"/>
                    <w:right w:val="none" w:sz="0" w:space="0" w:color="auto"/>
                  </w:divBdr>
                  <w:divsChild>
                    <w:div w:id="167051861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72132">
      <w:bodyDiv w:val="1"/>
      <w:marLeft w:val="0"/>
      <w:marRight w:val="0"/>
      <w:marTop w:val="0"/>
      <w:marBottom w:val="0"/>
      <w:divBdr>
        <w:top w:val="none" w:sz="0" w:space="0" w:color="auto"/>
        <w:left w:val="none" w:sz="0" w:space="0" w:color="auto"/>
        <w:bottom w:val="none" w:sz="0" w:space="0" w:color="auto"/>
        <w:right w:val="none" w:sz="0" w:space="0" w:color="auto"/>
      </w:divBdr>
      <w:divsChild>
        <w:div w:id="1346900070">
          <w:marLeft w:val="0"/>
          <w:marRight w:val="0"/>
          <w:marTop w:val="0"/>
          <w:marBottom w:val="0"/>
          <w:divBdr>
            <w:top w:val="none" w:sz="0" w:space="0" w:color="auto"/>
            <w:left w:val="none" w:sz="0" w:space="0" w:color="auto"/>
            <w:bottom w:val="none" w:sz="0" w:space="0" w:color="auto"/>
            <w:right w:val="none" w:sz="0" w:space="0" w:color="auto"/>
          </w:divBdr>
          <w:divsChild>
            <w:div w:id="1295019715">
              <w:marLeft w:val="0"/>
              <w:marRight w:val="0"/>
              <w:marTop w:val="0"/>
              <w:marBottom w:val="0"/>
              <w:divBdr>
                <w:top w:val="none" w:sz="0" w:space="0" w:color="auto"/>
                <w:left w:val="none" w:sz="0" w:space="0" w:color="auto"/>
                <w:bottom w:val="none" w:sz="0" w:space="0" w:color="auto"/>
                <w:right w:val="none" w:sz="0" w:space="0" w:color="auto"/>
              </w:divBdr>
              <w:divsChild>
                <w:div w:id="1626959141">
                  <w:marLeft w:val="0"/>
                  <w:marRight w:val="0"/>
                  <w:marTop w:val="0"/>
                  <w:marBottom w:val="0"/>
                  <w:divBdr>
                    <w:top w:val="none" w:sz="0" w:space="0" w:color="auto"/>
                    <w:left w:val="none" w:sz="0" w:space="0" w:color="auto"/>
                    <w:bottom w:val="none" w:sz="0" w:space="0" w:color="auto"/>
                    <w:right w:val="none" w:sz="0" w:space="0" w:color="auto"/>
                  </w:divBdr>
                  <w:divsChild>
                    <w:div w:id="168736716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00665">
      <w:bodyDiv w:val="1"/>
      <w:marLeft w:val="0"/>
      <w:marRight w:val="0"/>
      <w:marTop w:val="0"/>
      <w:marBottom w:val="0"/>
      <w:divBdr>
        <w:top w:val="none" w:sz="0" w:space="0" w:color="auto"/>
        <w:left w:val="none" w:sz="0" w:space="0" w:color="auto"/>
        <w:bottom w:val="none" w:sz="0" w:space="0" w:color="auto"/>
        <w:right w:val="none" w:sz="0" w:space="0" w:color="auto"/>
      </w:divBdr>
      <w:divsChild>
        <w:div w:id="871653931">
          <w:marLeft w:val="0"/>
          <w:marRight w:val="0"/>
          <w:marTop w:val="0"/>
          <w:marBottom w:val="0"/>
          <w:divBdr>
            <w:top w:val="none" w:sz="0" w:space="0" w:color="auto"/>
            <w:left w:val="none" w:sz="0" w:space="0" w:color="auto"/>
            <w:bottom w:val="none" w:sz="0" w:space="0" w:color="auto"/>
            <w:right w:val="none" w:sz="0" w:space="0" w:color="auto"/>
          </w:divBdr>
          <w:divsChild>
            <w:div w:id="1238858208">
              <w:marLeft w:val="0"/>
              <w:marRight w:val="0"/>
              <w:marTop w:val="0"/>
              <w:marBottom w:val="0"/>
              <w:divBdr>
                <w:top w:val="none" w:sz="0" w:space="0" w:color="auto"/>
                <w:left w:val="none" w:sz="0" w:space="0" w:color="auto"/>
                <w:bottom w:val="none" w:sz="0" w:space="0" w:color="auto"/>
                <w:right w:val="none" w:sz="0" w:space="0" w:color="auto"/>
              </w:divBdr>
              <w:divsChild>
                <w:div w:id="172497593">
                  <w:marLeft w:val="0"/>
                  <w:marRight w:val="0"/>
                  <w:marTop w:val="0"/>
                  <w:marBottom w:val="0"/>
                  <w:divBdr>
                    <w:top w:val="none" w:sz="0" w:space="0" w:color="auto"/>
                    <w:left w:val="none" w:sz="0" w:space="0" w:color="auto"/>
                    <w:bottom w:val="none" w:sz="0" w:space="0" w:color="auto"/>
                    <w:right w:val="none" w:sz="0" w:space="0" w:color="auto"/>
                  </w:divBdr>
                  <w:divsChild>
                    <w:div w:id="8808981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266449">
      <w:bodyDiv w:val="1"/>
      <w:marLeft w:val="0"/>
      <w:marRight w:val="0"/>
      <w:marTop w:val="0"/>
      <w:marBottom w:val="0"/>
      <w:divBdr>
        <w:top w:val="none" w:sz="0" w:space="0" w:color="auto"/>
        <w:left w:val="none" w:sz="0" w:space="0" w:color="auto"/>
        <w:bottom w:val="none" w:sz="0" w:space="0" w:color="auto"/>
        <w:right w:val="none" w:sz="0" w:space="0" w:color="auto"/>
      </w:divBdr>
      <w:divsChild>
        <w:div w:id="284387179">
          <w:marLeft w:val="0"/>
          <w:marRight w:val="0"/>
          <w:marTop w:val="0"/>
          <w:marBottom w:val="0"/>
          <w:divBdr>
            <w:top w:val="none" w:sz="0" w:space="0" w:color="auto"/>
            <w:left w:val="none" w:sz="0" w:space="0" w:color="auto"/>
            <w:bottom w:val="none" w:sz="0" w:space="0" w:color="auto"/>
            <w:right w:val="none" w:sz="0" w:space="0" w:color="auto"/>
          </w:divBdr>
          <w:divsChild>
            <w:div w:id="1829591557">
              <w:marLeft w:val="0"/>
              <w:marRight w:val="0"/>
              <w:marTop w:val="0"/>
              <w:marBottom w:val="0"/>
              <w:divBdr>
                <w:top w:val="none" w:sz="0" w:space="0" w:color="auto"/>
                <w:left w:val="none" w:sz="0" w:space="0" w:color="auto"/>
                <w:bottom w:val="none" w:sz="0" w:space="0" w:color="auto"/>
                <w:right w:val="none" w:sz="0" w:space="0" w:color="auto"/>
              </w:divBdr>
              <w:divsChild>
                <w:div w:id="710417976">
                  <w:marLeft w:val="0"/>
                  <w:marRight w:val="0"/>
                  <w:marTop w:val="0"/>
                  <w:marBottom w:val="0"/>
                  <w:divBdr>
                    <w:top w:val="none" w:sz="0" w:space="0" w:color="auto"/>
                    <w:left w:val="none" w:sz="0" w:space="0" w:color="auto"/>
                    <w:bottom w:val="none" w:sz="0" w:space="0" w:color="auto"/>
                    <w:right w:val="none" w:sz="0" w:space="0" w:color="auto"/>
                  </w:divBdr>
                  <w:divsChild>
                    <w:div w:id="39447822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20581">
      <w:bodyDiv w:val="1"/>
      <w:marLeft w:val="0"/>
      <w:marRight w:val="0"/>
      <w:marTop w:val="0"/>
      <w:marBottom w:val="0"/>
      <w:divBdr>
        <w:top w:val="none" w:sz="0" w:space="0" w:color="auto"/>
        <w:left w:val="none" w:sz="0" w:space="0" w:color="auto"/>
        <w:bottom w:val="none" w:sz="0" w:space="0" w:color="auto"/>
        <w:right w:val="none" w:sz="0" w:space="0" w:color="auto"/>
      </w:divBdr>
      <w:divsChild>
        <w:div w:id="592470781">
          <w:marLeft w:val="0"/>
          <w:marRight w:val="0"/>
          <w:marTop w:val="0"/>
          <w:marBottom w:val="0"/>
          <w:divBdr>
            <w:top w:val="none" w:sz="0" w:space="0" w:color="auto"/>
            <w:left w:val="none" w:sz="0" w:space="0" w:color="auto"/>
            <w:bottom w:val="none" w:sz="0" w:space="0" w:color="auto"/>
            <w:right w:val="none" w:sz="0" w:space="0" w:color="auto"/>
          </w:divBdr>
          <w:divsChild>
            <w:div w:id="624776365">
              <w:marLeft w:val="0"/>
              <w:marRight w:val="0"/>
              <w:marTop w:val="0"/>
              <w:marBottom w:val="0"/>
              <w:divBdr>
                <w:top w:val="none" w:sz="0" w:space="0" w:color="auto"/>
                <w:left w:val="none" w:sz="0" w:space="0" w:color="auto"/>
                <w:bottom w:val="none" w:sz="0" w:space="0" w:color="auto"/>
                <w:right w:val="none" w:sz="0" w:space="0" w:color="auto"/>
              </w:divBdr>
              <w:divsChild>
                <w:div w:id="391588921">
                  <w:marLeft w:val="0"/>
                  <w:marRight w:val="0"/>
                  <w:marTop w:val="0"/>
                  <w:marBottom w:val="0"/>
                  <w:divBdr>
                    <w:top w:val="none" w:sz="0" w:space="0" w:color="auto"/>
                    <w:left w:val="none" w:sz="0" w:space="0" w:color="auto"/>
                    <w:bottom w:val="none" w:sz="0" w:space="0" w:color="auto"/>
                    <w:right w:val="none" w:sz="0" w:space="0" w:color="auto"/>
                  </w:divBdr>
                  <w:divsChild>
                    <w:div w:id="65610621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6095">
      <w:bodyDiv w:val="1"/>
      <w:marLeft w:val="0"/>
      <w:marRight w:val="0"/>
      <w:marTop w:val="0"/>
      <w:marBottom w:val="0"/>
      <w:divBdr>
        <w:top w:val="none" w:sz="0" w:space="0" w:color="auto"/>
        <w:left w:val="none" w:sz="0" w:space="0" w:color="auto"/>
        <w:bottom w:val="none" w:sz="0" w:space="0" w:color="auto"/>
        <w:right w:val="none" w:sz="0" w:space="0" w:color="auto"/>
      </w:divBdr>
      <w:divsChild>
        <w:div w:id="575822849">
          <w:marLeft w:val="0"/>
          <w:marRight w:val="0"/>
          <w:marTop w:val="0"/>
          <w:marBottom w:val="0"/>
          <w:divBdr>
            <w:top w:val="none" w:sz="0" w:space="0" w:color="auto"/>
            <w:left w:val="none" w:sz="0" w:space="0" w:color="auto"/>
            <w:bottom w:val="none" w:sz="0" w:space="0" w:color="auto"/>
            <w:right w:val="none" w:sz="0" w:space="0" w:color="auto"/>
          </w:divBdr>
          <w:divsChild>
            <w:div w:id="600071569">
              <w:marLeft w:val="0"/>
              <w:marRight w:val="0"/>
              <w:marTop w:val="0"/>
              <w:marBottom w:val="0"/>
              <w:divBdr>
                <w:top w:val="none" w:sz="0" w:space="0" w:color="auto"/>
                <w:left w:val="none" w:sz="0" w:space="0" w:color="auto"/>
                <w:bottom w:val="none" w:sz="0" w:space="0" w:color="auto"/>
                <w:right w:val="none" w:sz="0" w:space="0" w:color="auto"/>
              </w:divBdr>
              <w:divsChild>
                <w:div w:id="71466170">
                  <w:marLeft w:val="0"/>
                  <w:marRight w:val="0"/>
                  <w:marTop w:val="0"/>
                  <w:marBottom w:val="0"/>
                  <w:divBdr>
                    <w:top w:val="none" w:sz="0" w:space="0" w:color="auto"/>
                    <w:left w:val="none" w:sz="0" w:space="0" w:color="auto"/>
                    <w:bottom w:val="none" w:sz="0" w:space="0" w:color="auto"/>
                    <w:right w:val="none" w:sz="0" w:space="0" w:color="auto"/>
                  </w:divBdr>
                  <w:divsChild>
                    <w:div w:id="117128935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02051">
      <w:bodyDiv w:val="1"/>
      <w:marLeft w:val="0"/>
      <w:marRight w:val="0"/>
      <w:marTop w:val="0"/>
      <w:marBottom w:val="0"/>
      <w:divBdr>
        <w:top w:val="none" w:sz="0" w:space="0" w:color="auto"/>
        <w:left w:val="none" w:sz="0" w:space="0" w:color="auto"/>
        <w:bottom w:val="none" w:sz="0" w:space="0" w:color="auto"/>
        <w:right w:val="none" w:sz="0" w:space="0" w:color="auto"/>
      </w:divBdr>
      <w:divsChild>
        <w:div w:id="2021001828">
          <w:marLeft w:val="0"/>
          <w:marRight w:val="0"/>
          <w:marTop w:val="0"/>
          <w:marBottom w:val="0"/>
          <w:divBdr>
            <w:top w:val="none" w:sz="0" w:space="0" w:color="auto"/>
            <w:left w:val="none" w:sz="0" w:space="0" w:color="auto"/>
            <w:bottom w:val="none" w:sz="0" w:space="0" w:color="auto"/>
            <w:right w:val="none" w:sz="0" w:space="0" w:color="auto"/>
          </w:divBdr>
          <w:divsChild>
            <w:div w:id="159085939">
              <w:marLeft w:val="0"/>
              <w:marRight w:val="0"/>
              <w:marTop w:val="0"/>
              <w:marBottom w:val="0"/>
              <w:divBdr>
                <w:top w:val="none" w:sz="0" w:space="0" w:color="auto"/>
                <w:left w:val="none" w:sz="0" w:space="0" w:color="auto"/>
                <w:bottom w:val="none" w:sz="0" w:space="0" w:color="auto"/>
                <w:right w:val="none" w:sz="0" w:space="0" w:color="auto"/>
              </w:divBdr>
              <w:divsChild>
                <w:div w:id="933438824">
                  <w:marLeft w:val="0"/>
                  <w:marRight w:val="0"/>
                  <w:marTop w:val="0"/>
                  <w:marBottom w:val="0"/>
                  <w:divBdr>
                    <w:top w:val="none" w:sz="0" w:space="0" w:color="auto"/>
                    <w:left w:val="none" w:sz="0" w:space="0" w:color="auto"/>
                    <w:bottom w:val="none" w:sz="0" w:space="0" w:color="auto"/>
                    <w:right w:val="none" w:sz="0" w:space="0" w:color="auto"/>
                  </w:divBdr>
                  <w:divsChild>
                    <w:div w:id="791706931">
                      <w:marLeft w:val="0"/>
                      <w:marRight w:val="0"/>
                      <w:marTop w:val="0"/>
                      <w:marBottom w:val="0"/>
                      <w:divBdr>
                        <w:top w:val="none" w:sz="0" w:space="0" w:color="auto"/>
                        <w:left w:val="none" w:sz="0" w:space="0" w:color="auto"/>
                        <w:bottom w:val="none" w:sz="0" w:space="0" w:color="auto"/>
                        <w:right w:val="none" w:sz="0" w:space="0" w:color="auto"/>
                      </w:divBdr>
                      <w:divsChild>
                        <w:div w:id="1582060601">
                          <w:marLeft w:val="0"/>
                          <w:marRight w:val="0"/>
                          <w:marTop w:val="0"/>
                          <w:marBottom w:val="0"/>
                          <w:divBdr>
                            <w:top w:val="none" w:sz="0" w:space="0" w:color="auto"/>
                            <w:left w:val="none" w:sz="0" w:space="0" w:color="auto"/>
                            <w:bottom w:val="none" w:sz="0" w:space="0" w:color="auto"/>
                            <w:right w:val="none" w:sz="0" w:space="0" w:color="auto"/>
                          </w:divBdr>
                          <w:divsChild>
                            <w:div w:id="1939677042">
                              <w:marLeft w:val="150"/>
                              <w:marRight w:val="150"/>
                              <w:marTop w:val="0"/>
                              <w:marBottom w:val="0"/>
                              <w:divBdr>
                                <w:top w:val="none" w:sz="0" w:space="0" w:color="auto"/>
                                <w:left w:val="none" w:sz="0" w:space="0" w:color="auto"/>
                                <w:bottom w:val="none" w:sz="0" w:space="0" w:color="auto"/>
                                <w:right w:val="none" w:sz="0" w:space="0" w:color="auto"/>
                              </w:divBdr>
                              <w:divsChild>
                                <w:div w:id="1455053013">
                                  <w:marLeft w:val="0"/>
                                  <w:marRight w:val="0"/>
                                  <w:marTop w:val="0"/>
                                  <w:marBottom w:val="0"/>
                                  <w:divBdr>
                                    <w:top w:val="none" w:sz="0" w:space="0" w:color="auto"/>
                                    <w:left w:val="none" w:sz="0" w:space="0" w:color="auto"/>
                                    <w:bottom w:val="none" w:sz="0" w:space="0" w:color="auto"/>
                                    <w:right w:val="none" w:sz="0" w:space="0" w:color="auto"/>
                                  </w:divBdr>
                                  <w:divsChild>
                                    <w:div w:id="1593127968">
                                      <w:marLeft w:val="0"/>
                                      <w:marRight w:val="0"/>
                                      <w:marTop w:val="0"/>
                                      <w:marBottom w:val="0"/>
                                      <w:divBdr>
                                        <w:top w:val="none" w:sz="0" w:space="0" w:color="auto"/>
                                        <w:left w:val="none" w:sz="0" w:space="0" w:color="auto"/>
                                        <w:bottom w:val="none" w:sz="0" w:space="0" w:color="auto"/>
                                        <w:right w:val="none" w:sz="0" w:space="0" w:color="auto"/>
                                      </w:divBdr>
                                      <w:divsChild>
                                        <w:div w:id="1941522429">
                                          <w:marLeft w:val="0"/>
                                          <w:marRight w:val="0"/>
                                          <w:marTop w:val="0"/>
                                          <w:marBottom w:val="0"/>
                                          <w:divBdr>
                                            <w:top w:val="none" w:sz="0" w:space="0" w:color="auto"/>
                                            <w:left w:val="none" w:sz="0" w:space="0" w:color="auto"/>
                                            <w:bottom w:val="none" w:sz="0" w:space="0" w:color="auto"/>
                                            <w:right w:val="none" w:sz="0" w:space="0" w:color="auto"/>
                                          </w:divBdr>
                                          <w:divsChild>
                                            <w:div w:id="992175424">
                                              <w:marLeft w:val="0"/>
                                              <w:marRight w:val="0"/>
                                              <w:marTop w:val="0"/>
                                              <w:marBottom w:val="0"/>
                                              <w:divBdr>
                                                <w:top w:val="none" w:sz="0" w:space="0" w:color="auto"/>
                                                <w:left w:val="none" w:sz="0" w:space="0" w:color="auto"/>
                                                <w:bottom w:val="none" w:sz="0" w:space="0" w:color="auto"/>
                                                <w:right w:val="none" w:sz="0" w:space="0" w:color="auto"/>
                                              </w:divBdr>
                                              <w:divsChild>
                                                <w:div w:id="781807835">
                                                  <w:marLeft w:val="0"/>
                                                  <w:marRight w:val="0"/>
                                                  <w:marTop w:val="0"/>
                                                  <w:marBottom w:val="0"/>
                                                  <w:divBdr>
                                                    <w:top w:val="none" w:sz="0" w:space="0" w:color="auto"/>
                                                    <w:left w:val="none" w:sz="0" w:space="0" w:color="auto"/>
                                                    <w:bottom w:val="none" w:sz="0" w:space="0" w:color="auto"/>
                                                    <w:right w:val="none" w:sz="0" w:space="0" w:color="auto"/>
                                                  </w:divBdr>
                                                  <w:divsChild>
                                                    <w:div w:id="1862937200">
                                                      <w:marLeft w:val="0"/>
                                                      <w:marRight w:val="0"/>
                                                      <w:marTop w:val="0"/>
                                                      <w:marBottom w:val="0"/>
                                                      <w:divBdr>
                                                        <w:top w:val="none" w:sz="0" w:space="0" w:color="auto"/>
                                                        <w:left w:val="none" w:sz="0" w:space="0" w:color="auto"/>
                                                        <w:bottom w:val="none" w:sz="0" w:space="0" w:color="auto"/>
                                                        <w:right w:val="none" w:sz="0" w:space="0" w:color="auto"/>
                                                      </w:divBdr>
                                                      <w:divsChild>
                                                        <w:div w:id="1443643876">
                                                          <w:marLeft w:val="0"/>
                                                          <w:marRight w:val="0"/>
                                                          <w:marTop w:val="0"/>
                                                          <w:marBottom w:val="0"/>
                                                          <w:divBdr>
                                                            <w:top w:val="none" w:sz="0" w:space="0" w:color="auto"/>
                                                            <w:left w:val="none" w:sz="0" w:space="0" w:color="auto"/>
                                                            <w:bottom w:val="none" w:sz="0" w:space="0" w:color="auto"/>
                                                            <w:right w:val="none" w:sz="0" w:space="0" w:color="auto"/>
                                                          </w:divBdr>
                                                          <w:divsChild>
                                                            <w:div w:id="2441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4547764">
      <w:bodyDiv w:val="1"/>
      <w:marLeft w:val="0"/>
      <w:marRight w:val="0"/>
      <w:marTop w:val="0"/>
      <w:marBottom w:val="0"/>
      <w:divBdr>
        <w:top w:val="none" w:sz="0" w:space="0" w:color="auto"/>
        <w:left w:val="none" w:sz="0" w:space="0" w:color="auto"/>
        <w:bottom w:val="none" w:sz="0" w:space="0" w:color="auto"/>
        <w:right w:val="none" w:sz="0" w:space="0" w:color="auto"/>
      </w:divBdr>
      <w:divsChild>
        <w:div w:id="1737975136">
          <w:marLeft w:val="0"/>
          <w:marRight w:val="0"/>
          <w:marTop w:val="0"/>
          <w:marBottom w:val="0"/>
          <w:divBdr>
            <w:top w:val="none" w:sz="0" w:space="0" w:color="auto"/>
            <w:left w:val="none" w:sz="0" w:space="0" w:color="auto"/>
            <w:bottom w:val="none" w:sz="0" w:space="0" w:color="auto"/>
            <w:right w:val="none" w:sz="0" w:space="0" w:color="auto"/>
          </w:divBdr>
          <w:divsChild>
            <w:div w:id="899755017">
              <w:marLeft w:val="-225"/>
              <w:marRight w:val="-225"/>
              <w:marTop w:val="0"/>
              <w:marBottom w:val="0"/>
              <w:divBdr>
                <w:top w:val="none" w:sz="0" w:space="0" w:color="auto"/>
                <w:left w:val="none" w:sz="0" w:space="0" w:color="auto"/>
                <w:bottom w:val="none" w:sz="0" w:space="0" w:color="auto"/>
                <w:right w:val="none" w:sz="0" w:space="0" w:color="auto"/>
              </w:divBdr>
              <w:divsChild>
                <w:div w:id="1341738361">
                  <w:marLeft w:val="0"/>
                  <w:marRight w:val="0"/>
                  <w:marTop w:val="0"/>
                  <w:marBottom w:val="0"/>
                  <w:divBdr>
                    <w:top w:val="none" w:sz="0" w:space="0" w:color="auto"/>
                    <w:left w:val="none" w:sz="0" w:space="0" w:color="auto"/>
                    <w:bottom w:val="none" w:sz="0" w:space="0" w:color="auto"/>
                    <w:right w:val="none" w:sz="0" w:space="0" w:color="auto"/>
                  </w:divBdr>
                  <w:divsChild>
                    <w:div w:id="1039358324">
                      <w:marLeft w:val="0"/>
                      <w:marRight w:val="0"/>
                      <w:marTop w:val="0"/>
                      <w:marBottom w:val="0"/>
                      <w:divBdr>
                        <w:top w:val="none" w:sz="0" w:space="0" w:color="auto"/>
                        <w:left w:val="none" w:sz="0" w:space="0" w:color="auto"/>
                        <w:bottom w:val="none" w:sz="0" w:space="0" w:color="auto"/>
                        <w:right w:val="none" w:sz="0" w:space="0" w:color="auto"/>
                      </w:divBdr>
                      <w:divsChild>
                        <w:div w:id="10397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690407">
      <w:bodyDiv w:val="1"/>
      <w:marLeft w:val="0"/>
      <w:marRight w:val="0"/>
      <w:marTop w:val="0"/>
      <w:marBottom w:val="0"/>
      <w:divBdr>
        <w:top w:val="none" w:sz="0" w:space="0" w:color="auto"/>
        <w:left w:val="none" w:sz="0" w:space="0" w:color="auto"/>
        <w:bottom w:val="none" w:sz="0" w:space="0" w:color="auto"/>
        <w:right w:val="none" w:sz="0" w:space="0" w:color="auto"/>
      </w:divBdr>
    </w:div>
    <w:div w:id="846944716">
      <w:bodyDiv w:val="1"/>
      <w:marLeft w:val="0"/>
      <w:marRight w:val="0"/>
      <w:marTop w:val="0"/>
      <w:marBottom w:val="0"/>
      <w:divBdr>
        <w:top w:val="none" w:sz="0" w:space="0" w:color="auto"/>
        <w:left w:val="none" w:sz="0" w:space="0" w:color="auto"/>
        <w:bottom w:val="none" w:sz="0" w:space="0" w:color="auto"/>
        <w:right w:val="none" w:sz="0" w:space="0" w:color="auto"/>
      </w:divBdr>
    </w:div>
    <w:div w:id="881016989">
      <w:bodyDiv w:val="1"/>
      <w:marLeft w:val="0"/>
      <w:marRight w:val="0"/>
      <w:marTop w:val="0"/>
      <w:marBottom w:val="0"/>
      <w:divBdr>
        <w:top w:val="none" w:sz="0" w:space="0" w:color="auto"/>
        <w:left w:val="none" w:sz="0" w:space="0" w:color="auto"/>
        <w:bottom w:val="none" w:sz="0" w:space="0" w:color="auto"/>
        <w:right w:val="none" w:sz="0" w:space="0" w:color="auto"/>
      </w:divBdr>
      <w:divsChild>
        <w:div w:id="288707721">
          <w:marLeft w:val="1166"/>
          <w:marRight w:val="0"/>
          <w:marTop w:val="120"/>
          <w:marBottom w:val="0"/>
          <w:divBdr>
            <w:top w:val="none" w:sz="0" w:space="0" w:color="auto"/>
            <w:left w:val="none" w:sz="0" w:space="0" w:color="auto"/>
            <w:bottom w:val="none" w:sz="0" w:space="0" w:color="auto"/>
            <w:right w:val="none" w:sz="0" w:space="0" w:color="auto"/>
          </w:divBdr>
        </w:div>
      </w:divsChild>
    </w:div>
    <w:div w:id="882911998">
      <w:bodyDiv w:val="1"/>
      <w:marLeft w:val="0"/>
      <w:marRight w:val="0"/>
      <w:marTop w:val="0"/>
      <w:marBottom w:val="0"/>
      <w:divBdr>
        <w:top w:val="none" w:sz="0" w:space="0" w:color="auto"/>
        <w:left w:val="none" w:sz="0" w:space="0" w:color="auto"/>
        <w:bottom w:val="none" w:sz="0" w:space="0" w:color="auto"/>
        <w:right w:val="none" w:sz="0" w:space="0" w:color="auto"/>
      </w:divBdr>
    </w:div>
    <w:div w:id="925648932">
      <w:bodyDiv w:val="1"/>
      <w:marLeft w:val="0"/>
      <w:marRight w:val="0"/>
      <w:marTop w:val="0"/>
      <w:marBottom w:val="0"/>
      <w:divBdr>
        <w:top w:val="none" w:sz="0" w:space="0" w:color="auto"/>
        <w:left w:val="none" w:sz="0" w:space="0" w:color="auto"/>
        <w:bottom w:val="none" w:sz="0" w:space="0" w:color="auto"/>
        <w:right w:val="none" w:sz="0" w:space="0" w:color="auto"/>
      </w:divBdr>
      <w:divsChild>
        <w:div w:id="739980900">
          <w:marLeft w:val="0"/>
          <w:marRight w:val="0"/>
          <w:marTop w:val="0"/>
          <w:marBottom w:val="0"/>
          <w:divBdr>
            <w:top w:val="none" w:sz="0" w:space="0" w:color="auto"/>
            <w:left w:val="none" w:sz="0" w:space="0" w:color="auto"/>
            <w:bottom w:val="none" w:sz="0" w:space="0" w:color="auto"/>
            <w:right w:val="none" w:sz="0" w:space="0" w:color="auto"/>
          </w:divBdr>
          <w:divsChild>
            <w:div w:id="1816070829">
              <w:marLeft w:val="0"/>
              <w:marRight w:val="0"/>
              <w:marTop w:val="0"/>
              <w:marBottom w:val="0"/>
              <w:divBdr>
                <w:top w:val="none" w:sz="0" w:space="0" w:color="auto"/>
                <w:left w:val="none" w:sz="0" w:space="0" w:color="auto"/>
                <w:bottom w:val="none" w:sz="0" w:space="0" w:color="auto"/>
                <w:right w:val="none" w:sz="0" w:space="0" w:color="auto"/>
              </w:divBdr>
              <w:divsChild>
                <w:div w:id="862866513">
                  <w:marLeft w:val="0"/>
                  <w:marRight w:val="0"/>
                  <w:marTop w:val="0"/>
                  <w:marBottom w:val="0"/>
                  <w:divBdr>
                    <w:top w:val="none" w:sz="0" w:space="0" w:color="auto"/>
                    <w:left w:val="none" w:sz="0" w:space="0" w:color="auto"/>
                    <w:bottom w:val="none" w:sz="0" w:space="0" w:color="auto"/>
                    <w:right w:val="none" w:sz="0" w:space="0" w:color="auto"/>
                  </w:divBdr>
                  <w:divsChild>
                    <w:div w:id="102323953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45657">
      <w:bodyDiv w:val="1"/>
      <w:marLeft w:val="0"/>
      <w:marRight w:val="0"/>
      <w:marTop w:val="0"/>
      <w:marBottom w:val="0"/>
      <w:divBdr>
        <w:top w:val="none" w:sz="0" w:space="0" w:color="auto"/>
        <w:left w:val="none" w:sz="0" w:space="0" w:color="auto"/>
        <w:bottom w:val="none" w:sz="0" w:space="0" w:color="auto"/>
        <w:right w:val="none" w:sz="0" w:space="0" w:color="auto"/>
      </w:divBdr>
      <w:divsChild>
        <w:div w:id="773785038">
          <w:marLeft w:val="0"/>
          <w:marRight w:val="0"/>
          <w:marTop w:val="0"/>
          <w:marBottom w:val="0"/>
          <w:divBdr>
            <w:top w:val="none" w:sz="0" w:space="0" w:color="auto"/>
            <w:left w:val="none" w:sz="0" w:space="0" w:color="auto"/>
            <w:bottom w:val="none" w:sz="0" w:space="0" w:color="auto"/>
            <w:right w:val="none" w:sz="0" w:space="0" w:color="auto"/>
          </w:divBdr>
          <w:divsChild>
            <w:div w:id="1435829016">
              <w:marLeft w:val="0"/>
              <w:marRight w:val="0"/>
              <w:marTop w:val="0"/>
              <w:marBottom w:val="0"/>
              <w:divBdr>
                <w:top w:val="none" w:sz="0" w:space="0" w:color="auto"/>
                <w:left w:val="none" w:sz="0" w:space="0" w:color="auto"/>
                <w:bottom w:val="none" w:sz="0" w:space="0" w:color="auto"/>
                <w:right w:val="none" w:sz="0" w:space="0" w:color="auto"/>
              </w:divBdr>
              <w:divsChild>
                <w:div w:id="248393220">
                  <w:marLeft w:val="0"/>
                  <w:marRight w:val="0"/>
                  <w:marTop w:val="0"/>
                  <w:marBottom w:val="0"/>
                  <w:divBdr>
                    <w:top w:val="none" w:sz="0" w:space="0" w:color="auto"/>
                    <w:left w:val="none" w:sz="0" w:space="0" w:color="auto"/>
                    <w:bottom w:val="none" w:sz="0" w:space="0" w:color="auto"/>
                    <w:right w:val="none" w:sz="0" w:space="0" w:color="auto"/>
                  </w:divBdr>
                  <w:divsChild>
                    <w:div w:id="1796026568">
                      <w:marLeft w:val="2250"/>
                      <w:marRight w:val="0"/>
                      <w:marTop w:val="0"/>
                      <w:marBottom w:val="0"/>
                      <w:divBdr>
                        <w:top w:val="none" w:sz="0" w:space="0" w:color="auto"/>
                        <w:left w:val="none" w:sz="0" w:space="0" w:color="auto"/>
                        <w:bottom w:val="none" w:sz="0" w:space="0" w:color="auto"/>
                        <w:right w:val="none" w:sz="0" w:space="0" w:color="auto"/>
                      </w:divBdr>
                      <w:divsChild>
                        <w:div w:id="11774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137612">
      <w:bodyDiv w:val="1"/>
      <w:marLeft w:val="0"/>
      <w:marRight w:val="0"/>
      <w:marTop w:val="0"/>
      <w:marBottom w:val="0"/>
      <w:divBdr>
        <w:top w:val="none" w:sz="0" w:space="0" w:color="auto"/>
        <w:left w:val="none" w:sz="0" w:space="0" w:color="auto"/>
        <w:bottom w:val="none" w:sz="0" w:space="0" w:color="auto"/>
        <w:right w:val="none" w:sz="0" w:space="0" w:color="auto"/>
      </w:divBdr>
      <w:divsChild>
        <w:div w:id="445318192">
          <w:marLeft w:val="0"/>
          <w:marRight w:val="0"/>
          <w:marTop w:val="0"/>
          <w:marBottom w:val="0"/>
          <w:divBdr>
            <w:top w:val="none" w:sz="0" w:space="0" w:color="auto"/>
            <w:left w:val="none" w:sz="0" w:space="0" w:color="auto"/>
            <w:bottom w:val="none" w:sz="0" w:space="0" w:color="auto"/>
            <w:right w:val="none" w:sz="0" w:space="0" w:color="auto"/>
          </w:divBdr>
          <w:divsChild>
            <w:div w:id="1873034608">
              <w:marLeft w:val="0"/>
              <w:marRight w:val="0"/>
              <w:marTop w:val="0"/>
              <w:marBottom w:val="0"/>
              <w:divBdr>
                <w:top w:val="none" w:sz="0" w:space="0" w:color="auto"/>
                <w:left w:val="none" w:sz="0" w:space="0" w:color="auto"/>
                <w:bottom w:val="none" w:sz="0" w:space="0" w:color="auto"/>
                <w:right w:val="none" w:sz="0" w:space="0" w:color="auto"/>
              </w:divBdr>
              <w:divsChild>
                <w:div w:id="1872179400">
                  <w:marLeft w:val="0"/>
                  <w:marRight w:val="0"/>
                  <w:marTop w:val="0"/>
                  <w:marBottom w:val="0"/>
                  <w:divBdr>
                    <w:top w:val="none" w:sz="0" w:space="0" w:color="auto"/>
                    <w:left w:val="none" w:sz="0" w:space="0" w:color="auto"/>
                    <w:bottom w:val="none" w:sz="0" w:space="0" w:color="auto"/>
                    <w:right w:val="none" w:sz="0" w:space="0" w:color="auto"/>
                  </w:divBdr>
                  <w:divsChild>
                    <w:div w:id="125805347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01073">
      <w:bodyDiv w:val="1"/>
      <w:marLeft w:val="0"/>
      <w:marRight w:val="0"/>
      <w:marTop w:val="0"/>
      <w:marBottom w:val="0"/>
      <w:divBdr>
        <w:top w:val="none" w:sz="0" w:space="0" w:color="auto"/>
        <w:left w:val="none" w:sz="0" w:space="0" w:color="auto"/>
        <w:bottom w:val="none" w:sz="0" w:space="0" w:color="auto"/>
        <w:right w:val="none" w:sz="0" w:space="0" w:color="auto"/>
      </w:divBdr>
      <w:divsChild>
        <w:div w:id="1298098585">
          <w:marLeft w:val="0"/>
          <w:marRight w:val="0"/>
          <w:marTop w:val="0"/>
          <w:marBottom w:val="0"/>
          <w:divBdr>
            <w:top w:val="none" w:sz="0" w:space="0" w:color="auto"/>
            <w:left w:val="none" w:sz="0" w:space="0" w:color="auto"/>
            <w:bottom w:val="none" w:sz="0" w:space="0" w:color="auto"/>
            <w:right w:val="none" w:sz="0" w:space="0" w:color="auto"/>
          </w:divBdr>
          <w:divsChild>
            <w:div w:id="1240870040">
              <w:marLeft w:val="0"/>
              <w:marRight w:val="0"/>
              <w:marTop w:val="0"/>
              <w:marBottom w:val="0"/>
              <w:divBdr>
                <w:top w:val="none" w:sz="0" w:space="0" w:color="auto"/>
                <w:left w:val="none" w:sz="0" w:space="0" w:color="auto"/>
                <w:bottom w:val="none" w:sz="0" w:space="0" w:color="auto"/>
                <w:right w:val="none" w:sz="0" w:space="0" w:color="auto"/>
              </w:divBdr>
              <w:divsChild>
                <w:div w:id="2054690316">
                  <w:marLeft w:val="0"/>
                  <w:marRight w:val="0"/>
                  <w:marTop w:val="0"/>
                  <w:marBottom w:val="0"/>
                  <w:divBdr>
                    <w:top w:val="none" w:sz="0" w:space="0" w:color="auto"/>
                    <w:left w:val="none" w:sz="0" w:space="0" w:color="auto"/>
                    <w:bottom w:val="none" w:sz="0" w:space="0" w:color="auto"/>
                    <w:right w:val="none" w:sz="0" w:space="0" w:color="auto"/>
                  </w:divBdr>
                  <w:divsChild>
                    <w:div w:id="1892618191">
                      <w:marLeft w:val="2250"/>
                      <w:marRight w:val="0"/>
                      <w:marTop w:val="0"/>
                      <w:marBottom w:val="0"/>
                      <w:divBdr>
                        <w:top w:val="none" w:sz="0" w:space="0" w:color="auto"/>
                        <w:left w:val="none" w:sz="0" w:space="0" w:color="auto"/>
                        <w:bottom w:val="none" w:sz="0" w:space="0" w:color="auto"/>
                        <w:right w:val="none" w:sz="0" w:space="0" w:color="auto"/>
                      </w:divBdr>
                      <w:divsChild>
                        <w:div w:id="760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3925">
      <w:bodyDiv w:val="1"/>
      <w:marLeft w:val="0"/>
      <w:marRight w:val="0"/>
      <w:marTop w:val="0"/>
      <w:marBottom w:val="0"/>
      <w:divBdr>
        <w:top w:val="none" w:sz="0" w:space="0" w:color="auto"/>
        <w:left w:val="none" w:sz="0" w:space="0" w:color="auto"/>
        <w:bottom w:val="none" w:sz="0" w:space="0" w:color="auto"/>
        <w:right w:val="none" w:sz="0" w:space="0" w:color="auto"/>
      </w:divBdr>
      <w:divsChild>
        <w:div w:id="167260528">
          <w:marLeft w:val="0"/>
          <w:marRight w:val="0"/>
          <w:marTop w:val="0"/>
          <w:marBottom w:val="0"/>
          <w:divBdr>
            <w:top w:val="none" w:sz="0" w:space="0" w:color="auto"/>
            <w:left w:val="none" w:sz="0" w:space="0" w:color="auto"/>
            <w:bottom w:val="none" w:sz="0" w:space="0" w:color="auto"/>
            <w:right w:val="none" w:sz="0" w:space="0" w:color="auto"/>
          </w:divBdr>
          <w:divsChild>
            <w:div w:id="187137733">
              <w:marLeft w:val="0"/>
              <w:marRight w:val="0"/>
              <w:marTop w:val="0"/>
              <w:marBottom w:val="0"/>
              <w:divBdr>
                <w:top w:val="none" w:sz="0" w:space="0" w:color="auto"/>
                <w:left w:val="none" w:sz="0" w:space="0" w:color="auto"/>
                <w:bottom w:val="none" w:sz="0" w:space="0" w:color="auto"/>
                <w:right w:val="none" w:sz="0" w:space="0" w:color="auto"/>
              </w:divBdr>
              <w:divsChild>
                <w:div w:id="1908805793">
                  <w:marLeft w:val="0"/>
                  <w:marRight w:val="0"/>
                  <w:marTop w:val="0"/>
                  <w:marBottom w:val="0"/>
                  <w:divBdr>
                    <w:top w:val="none" w:sz="0" w:space="0" w:color="auto"/>
                    <w:left w:val="none" w:sz="0" w:space="0" w:color="auto"/>
                    <w:bottom w:val="none" w:sz="0" w:space="0" w:color="auto"/>
                    <w:right w:val="none" w:sz="0" w:space="0" w:color="auto"/>
                  </w:divBdr>
                  <w:divsChild>
                    <w:div w:id="25705973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189">
      <w:bodyDiv w:val="1"/>
      <w:marLeft w:val="0"/>
      <w:marRight w:val="0"/>
      <w:marTop w:val="0"/>
      <w:marBottom w:val="0"/>
      <w:divBdr>
        <w:top w:val="none" w:sz="0" w:space="0" w:color="auto"/>
        <w:left w:val="none" w:sz="0" w:space="0" w:color="auto"/>
        <w:bottom w:val="none" w:sz="0" w:space="0" w:color="auto"/>
        <w:right w:val="none" w:sz="0" w:space="0" w:color="auto"/>
      </w:divBdr>
      <w:divsChild>
        <w:div w:id="117455414">
          <w:marLeft w:val="0"/>
          <w:marRight w:val="0"/>
          <w:marTop w:val="0"/>
          <w:marBottom w:val="0"/>
          <w:divBdr>
            <w:top w:val="none" w:sz="0" w:space="0" w:color="auto"/>
            <w:left w:val="none" w:sz="0" w:space="0" w:color="auto"/>
            <w:bottom w:val="none" w:sz="0" w:space="0" w:color="auto"/>
            <w:right w:val="none" w:sz="0" w:space="0" w:color="auto"/>
          </w:divBdr>
          <w:divsChild>
            <w:div w:id="2019771220">
              <w:marLeft w:val="0"/>
              <w:marRight w:val="0"/>
              <w:marTop w:val="0"/>
              <w:marBottom w:val="0"/>
              <w:divBdr>
                <w:top w:val="none" w:sz="0" w:space="0" w:color="auto"/>
                <w:left w:val="none" w:sz="0" w:space="0" w:color="auto"/>
                <w:bottom w:val="none" w:sz="0" w:space="0" w:color="auto"/>
                <w:right w:val="none" w:sz="0" w:space="0" w:color="auto"/>
              </w:divBdr>
              <w:divsChild>
                <w:div w:id="620956883">
                  <w:marLeft w:val="0"/>
                  <w:marRight w:val="0"/>
                  <w:marTop w:val="0"/>
                  <w:marBottom w:val="0"/>
                  <w:divBdr>
                    <w:top w:val="none" w:sz="0" w:space="0" w:color="auto"/>
                    <w:left w:val="none" w:sz="0" w:space="0" w:color="auto"/>
                    <w:bottom w:val="none" w:sz="0" w:space="0" w:color="auto"/>
                    <w:right w:val="none" w:sz="0" w:space="0" w:color="auto"/>
                  </w:divBdr>
                  <w:divsChild>
                    <w:div w:id="119206659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78651">
      <w:bodyDiv w:val="1"/>
      <w:marLeft w:val="0"/>
      <w:marRight w:val="0"/>
      <w:marTop w:val="0"/>
      <w:marBottom w:val="0"/>
      <w:divBdr>
        <w:top w:val="none" w:sz="0" w:space="0" w:color="auto"/>
        <w:left w:val="none" w:sz="0" w:space="0" w:color="auto"/>
        <w:bottom w:val="none" w:sz="0" w:space="0" w:color="auto"/>
        <w:right w:val="none" w:sz="0" w:space="0" w:color="auto"/>
      </w:divBdr>
    </w:div>
    <w:div w:id="1174102492">
      <w:bodyDiv w:val="1"/>
      <w:marLeft w:val="0"/>
      <w:marRight w:val="0"/>
      <w:marTop w:val="0"/>
      <w:marBottom w:val="0"/>
      <w:divBdr>
        <w:top w:val="none" w:sz="0" w:space="0" w:color="auto"/>
        <w:left w:val="none" w:sz="0" w:space="0" w:color="auto"/>
        <w:bottom w:val="none" w:sz="0" w:space="0" w:color="auto"/>
        <w:right w:val="none" w:sz="0" w:space="0" w:color="auto"/>
      </w:divBdr>
      <w:divsChild>
        <w:div w:id="1032075637">
          <w:marLeft w:val="0"/>
          <w:marRight w:val="0"/>
          <w:marTop w:val="0"/>
          <w:marBottom w:val="0"/>
          <w:divBdr>
            <w:top w:val="none" w:sz="0" w:space="0" w:color="auto"/>
            <w:left w:val="none" w:sz="0" w:space="0" w:color="auto"/>
            <w:bottom w:val="none" w:sz="0" w:space="0" w:color="auto"/>
            <w:right w:val="none" w:sz="0" w:space="0" w:color="auto"/>
          </w:divBdr>
          <w:divsChild>
            <w:div w:id="862324354">
              <w:marLeft w:val="0"/>
              <w:marRight w:val="0"/>
              <w:marTop w:val="0"/>
              <w:marBottom w:val="0"/>
              <w:divBdr>
                <w:top w:val="none" w:sz="0" w:space="0" w:color="auto"/>
                <w:left w:val="none" w:sz="0" w:space="0" w:color="auto"/>
                <w:bottom w:val="none" w:sz="0" w:space="0" w:color="auto"/>
                <w:right w:val="none" w:sz="0" w:space="0" w:color="auto"/>
              </w:divBdr>
              <w:divsChild>
                <w:div w:id="1821071611">
                  <w:marLeft w:val="0"/>
                  <w:marRight w:val="0"/>
                  <w:marTop w:val="0"/>
                  <w:marBottom w:val="0"/>
                  <w:divBdr>
                    <w:top w:val="none" w:sz="0" w:space="0" w:color="auto"/>
                    <w:left w:val="none" w:sz="0" w:space="0" w:color="auto"/>
                    <w:bottom w:val="none" w:sz="0" w:space="0" w:color="auto"/>
                    <w:right w:val="none" w:sz="0" w:space="0" w:color="auto"/>
                  </w:divBdr>
                  <w:divsChild>
                    <w:div w:id="14660404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8240">
      <w:bodyDiv w:val="1"/>
      <w:marLeft w:val="0"/>
      <w:marRight w:val="0"/>
      <w:marTop w:val="0"/>
      <w:marBottom w:val="0"/>
      <w:divBdr>
        <w:top w:val="none" w:sz="0" w:space="0" w:color="auto"/>
        <w:left w:val="none" w:sz="0" w:space="0" w:color="auto"/>
        <w:bottom w:val="none" w:sz="0" w:space="0" w:color="auto"/>
        <w:right w:val="none" w:sz="0" w:space="0" w:color="auto"/>
      </w:divBdr>
      <w:divsChild>
        <w:div w:id="2033411451">
          <w:marLeft w:val="0"/>
          <w:marRight w:val="0"/>
          <w:marTop w:val="0"/>
          <w:marBottom w:val="0"/>
          <w:divBdr>
            <w:top w:val="none" w:sz="0" w:space="0" w:color="auto"/>
            <w:left w:val="none" w:sz="0" w:space="0" w:color="auto"/>
            <w:bottom w:val="none" w:sz="0" w:space="0" w:color="auto"/>
            <w:right w:val="none" w:sz="0" w:space="0" w:color="auto"/>
          </w:divBdr>
          <w:divsChild>
            <w:div w:id="985477880">
              <w:marLeft w:val="0"/>
              <w:marRight w:val="0"/>
              <w:marTop w:val="0"/>
              <w:marBottom w:val="0"/>
              <w:divBdr>
                <w:top w:val="none" w:sz="0" w:space="0" w:color="auto"/>
                <w:left w:val="none" w:sz="0" w:space="0" w:color="auto"/>
                <w:bottom w:val="none" w:sz="0" w:space="0" w:color="auto"/>
                <w:right w:val="none" w:sz="0" w:space="0" w:color="auto"/>
              </w:divBdr>
              <w:divsChild>
                <w:div w:id="1399285785">
                  <w:marLeft w:val="0"/>
                  <w:marRight w:val="0"/>
                  <w:marTop w:val="0"/>
                  <w:marBottom w:val="0"/>
                  <w:divBdr>
                    <w:top w:val="none" w:sz="0" w:space="0" w:color="auto"/>
                    <w:left w:val="none" w:sz="0" w:space="0" w:color="auto"/>
                    <w:bottom w:val="none" w:sz="0" w:space="0" w:color="auto"/>
                    <w:right w:val="none" w:sz="0" w:space="0" w:color="auto"/>
                  </w:divBdr>
                  <w:divsChild>
                    <w:div w:id="192151854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8682">
      <w:bodyDiv w:val="1"/>
      <w:marLeft w:val="0"/>
      <w:marRight w:val="0"/>
      <w:marTop w:val="0"/>
      <w:marBottom w:val="0"/>
      <w:divBdr>
        <w:top w:val="none" w:sz="0" w:space="0" w:color="auto"/>
        <w:left w:val="none" w:sz="0" w:space="0" w:color="auto"/>
        <w:bottom w:val="none" w:sz="0" w:space="0" w:color="auto"/>
        <w:right w:val="none" w:sz="0" w:space="0" w:color="auto"/>
      </w:divBdr>
      <w:divsChild>
        <w:div w:id="1760130565">
          <w:marLeft w:val="0"/>
          <w:marRight w:val="0"/>
          <w:marTop w:val="0"/>
          <w:marBottom w:val="0"/>
          <w:divBdr>
            <w:top w:val="none" w:sz="0" w:space="0" w:color="auto"/>
            <w:left w:val="none" w:sz="0" w:space="0" w:color="auto"/>
            <w:bottom w:val="none" w:sz="0" w:space="0" w:color="auto"/>
            <w:right w:val="none" w:sz="0" w:space="0" w:color="auto"/>
          </w:divBdr>
          <w:divsChild>
            <w:div w:id="905530216">
              <w:marLeft w:val="0"/>
              <w:marRight w:val="0"/>
              <w:marTop w:val="0"/>
              <w:marBottom w:val="0"/>
              <w:divBdr>
                <w:top w:val="none" w:sz="0" w:space="0" w:color="auto"/>
                <w:left w:val="none" w:sz="0" w:space="0" w:color="auto"/>
                <w:bottom w:val="none" w:sz="0" w:space="0" w:color="auto"/>
                <w:right w:val="none" w:sz="0" w:space="0" w:color="auto"/>
              </w:divBdr>
              <w:divsChild>
                <w:div w:id="666401505">
                  <w:marLeft w:val="0"/>
                  <w:marRight w:val="0"/>
                  <w:marTop w:val="0"/>
                  <w:marBottom w:val="0"/>
                  <w:divBdr>
                    <w:top w:val="none" w:sz="0" w:space="0" w:color="auto"/>
                    <w:left w:val="none" w:sz="0" w:space="0" w:color="auto"/>
                    <w:bottom w:val="none" w:sz="0" w:space="0" w:color="auto"/>
                    <w:right w:val="none" w:sz="0" w:space="0" w:color="auto"/>
                  </w:divBdr>
                  <w:divsChild>
                    <w:div w:id="711925366">
                      <w:marLeft w:val="2250"/>
                      <w:marRight w:val="0"/>
                      <w:marTop w:val="0"/>
                      <w:marBottom w:val="0"/>
                      <w:divBdr>
                        <w:top w:val="none" w:sz="0" w:space="0" w:color="auto"/>
                        <w:left w:val="none" w:sz="0" w:space="0" w:color="auto"/>
                        <w:bottom w:val="none" w:sz="0" w:space="0" w:color="auto"/>
                        <w:right w:val="none" w:sz="0" w:space="0" w:color="auto"/>
                      </w:divBdr>
                      <w:divsChild>
                        <w:div w:id="239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025048">
      <w:bodyDiv w:val="1"/>
      <w:marLeft w:val="0"/>
      <w:marRight w:val="0"/>
      <w:marTop w:val="0"/>
      <w:marBottom w:val="0"/>
      <w:divBdr>
        <w:top w:val="none" w:sz="0" w:space="0" w:color="auto"/>
        <w:left w:val="none" w:sz="0" w:space="0" w:color="auto"/>
        <w:bottom w:val="none" w:sz="0" w:space="0" w:color="auto"/>
        <w:right w:val="none" w:sz="0" w:space="0" w:color="auto"/>
      </w:divBdr>
      <w:divsChild>
        <w:div w:id="161549165">
          <w:marLeft w:val="0"/>
          <w:marRight w:val="0"/>
          <w:marTop w:val="0"/>
          <w:marBottom w:val="0"/>
          <w:divBdr>
            <w:top w:val="none" w:sz="0" w:space="0" w:color="auto"/>
            <w:left w:val="none" w:sz="0" w:space="0" w:color="auto"/>
            <w:bottom w:val="none" w:sz="0" w:space="0" w:color="auto"/>
            <w:right w:val="none" w:sz="0" w:space="0" w:color="auto"/>
          </w:divBdr>
          <w:divsChild>
            <w:div w:id="2073889332">
              <w:marLeft w:val="0"/>
              <w:marRight w:val="0"/>
              <w:marTop w:val="0"/>
              <w:marBottom w:val="0"/>
              <w:divBdr>
                <w:top w:val="none" w:sz="0" w:space="0" w:color="auto"/>
                <w:left w:val="none" w:sz="0" w:space="0" w:color="auto"/>
                <w:bottom w:val="none" w:sz="0" w:space="0" w:color="auto"/>
                <w:right w:val="none" w:sz="0" w:space="0" w:color="auto"/>
              </w:divBdr>
              <w:divsChild>
                <w:div w:id="1623539489">
                  <w:marLeft w:val="0"/>
                  <w:marRight w:val="0"/>
                  <w:marTop w:val="0"/>
                  <w:marBottom w:val="0"/>
                  <w:divBdr>
                    <w:top w:val="none" w:sz="0" w:space="0" w:color="auto"/>
                    <w:left w:val="none" w:sz="0" w:space="0" w:color="auto"/>
                    <w:bottom w:val="none" w:sz="0" w:space="0" w:color="auto"/>
                    <w:right w:val="none" w:sz="0" w:space="0" w:color="auto"/>
                  </w:divBdr>
                  <w:divsChild>
                    <w:div w:id="148820383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434473">
      <w:bodyDiv w:val="1"/>
      <w:marLeft w:val="0"/>
      <w:marRight w:val="0"/>
      <w:marTop w:val="0"/>
      <w:marBottom w:val="0"/>
      <w:divBdr>
        <w:top w:val="none" w:sz="0" w:space="0" w:color="auto"/>
        <w:left w:val="none" w:sz="0" w:space="0" w:color="auto"/>
        <w:bottom w:val="none" w:sz="0" w:space="0" w:color="auto"/>
        <w:right w:val="none" w:sz="0" w:space="0" w:color="auto"/>
      </w:divBdr>
      <w:divsChild>
        <w:div w:id="388654133">
          <w:marLeft w:val="0"/>
          <w:marRight w:val="0"/>
          <w:marTop w:val="0"/>
          <w:marBottom w:val="0"/>
          <w:divBdr>
            <w:top w:val="none" w:sz="0" w:space="0" w:color="auto"/>
            <w:left w:val="none" w:sz="0" w:space="0" w:color="auto"/>
            <w:bottom w:val="none" w:sz="0" w:space="0" w:color="auto"/>
            <w:right w:val="none" w:sz="0" w:space="0" w:color="auto"/>
          </w:divBdr>
          <w:divsChild>
            <w:div w:id="71857631">
              <w:marLeft w:val="0"/>
              <w:marRight w:val="0"/>
              <w:marTop w:val="0"/>
              <w:marBottom w:val="0"/>
              <w:divBdr>
                <w:top w:val="none" w:sz="0" w:space="0" w:color="auto"/>
                <w:left w:val="none" w:sz="0" w:space="0" w:color="auto"/>
                <w:bottom w:val="none" w:sz="0" w:space="0" w:color="auto"/>
                <w:right w:val="none" w:sz="0" w:space="0" w:color="auto"/>
              </w:divBdr>
              <w:divsChild>
                <w:div w:id="263610949">
                  <w:marLeft w:val="0"/>
                  <w:marRight w:val="0"/>
                  <w:marTop w:val="0"/>
                  <w:marBottom w:val="0"/>
                  <w:divBdr>
                    <w:top w:val="none" w:sz="0" w:space="0" w:color="auto"/>
                    <w:left w:val="none" w:sz="0" w:space="0" w:color="auto"/>
                    <w:bottom w:val="none" w:sz="0" w:space="0" w:color="auto"/>
                    <w:right w:val="none" w:sz="0" w:space="0" w:color="auto"/>
                  </w:divBdr>
                  <w:divsChild>
                    <w:div w:id="640423754">
                      <w:marLeft w:val="2250"/>
                      <w:marRight w:val="0"/>
                      <w:marTop w:val="0"/>
                      <w:marBottom w:val="0"/>
                      <w:divBdr>
                        <w:top w:val="none" w:sz="0" w:space="0" w:color="auto"/>
                        <w:left w:val="none" w:sz="0" w:space="0" w:color="auto"/>
                        <w:bottom w:val="none" w:sz="0" w:space="0" w:color="auto"/>
                        <w:right w:val="none" w:sz="0" w:space="0" w:color="auto"/>
                      </w:divBdr>
                      <w:divsChild>
                        <w:div w:id="13343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11298">
      <w:bodyDiv w:val="1"/>
      <w:marLeft w:val="0"/>
      <w:marRight w:val="0"/>
      <w:marTop w:val="0"/>
      <w:marBottom w:val="0"/>
      <w:divBdr>
        <w:top w:val="none" w:sz="0" w:space="0" w:color="auto"/>
        <w:left w:val="none" w:sz="0" w:space="0" w:color="auto"/>
        <w:bottom w:val="none" w:sz="0" w:space="0" w:color="auto"/>
        <w:right w:val="none" w:sz="0" w:space="0" w:color="auto"/>
      </w:divBdr>
      <w:divsChild>
        <w:div w:id="1392381605">
          <w:marLeft w:val="0"/>
          <w:marRight w:val="0"/>
          <w:marTop w:val="0"/>
          <w:marBottom w:val="0"/>
          <w:divBdr>
            <w:top w:val="none" w:sz="0" w:space="0" w:color="auto"/>
            <w:left w:val="none" w:sz="0" w:space="0" w:color="auto"/>
            <w:bottom w:val="none" w:sz="0" w:space="0" w:color="auto"/>
            <w:right w:val="none" w:sz="0" w:space="0" w:color="auto"/>
          </w:divBdr>
          <w:divsChild>
            <w:div w:id="1353529754">
              <w:marLeft w:val="0"/>
              <w:marRight w:val="0"/>
              <w:marTop w:val="0"/>
              <w:marBottom w:val="0"/>
              <w:divBdr>
                <w:top w:val="none" w:sz="0" w:space="0" w:color="auto"/>
                <w:left w:val="none" w:sz="0" w:space="0" w:color="auto"/>
                <w:bottom w:val="none" w:sz="0" w:space="0" w:color="auto"/>
                <w:right w:val="none" w:sz="0" w:space="0" w:color="auto"/>
              </w:divBdr>
              <w:divsChild>
                <w:div w:id="339476752">
                  <w:marLeft w:val="0"/>
                  <w:marRight w:val="0"/>
                  <w:marTop w:val="0"/>
                  <w:marBottom w:val="0"/>
                  <w:divBdr>
                    <w:top w:val="none" w:sz="0" w:space="0" w:color="auto"/>
                    <w:left w:val="none" w:sz="0" w:space="0" w:color="auto"/>
                    <w:bottom w:val="none" w:sz="0" w:space="0" w:color="auto"/>
                    <w:right w:val="none" w:sz="0" w:space="0" w:color="auto"/>
                  </w:divBdr>
                  <w:divsChild>
                    <w:div w:id="143347640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01401">
      <w:bodyDiv w:val="1"/>
      <w:marLeft w:val="0"/>
      <w:marRight w:val="0"/>
      <w:marTop w:val="0"/>
      <w:marBottom w:val="0"/>
      <w:divBdr>
        <w:top w:val="none" w:sz="0" w:space="0" w:color="auto"/>
        <w:left w:val="none" w:sz="0" w:space="0" w:color="auto"/>
        <w:bottom w:val="none" w:sz="0" w:space="0" w:color="auto"/>
        <w:right w:val="none" w:sz="0" w:space="0" w:color="auto"/>
      </w:divBdr>
    </w:div>
    <w:div w:id="2045013761">
      <w:bodyDiv w:val="1"/>
      <w:marLeft w:val="0"/>
      <w:marRight w:val="0"/>
      <w:marTop w:val="0"/>
      <w:marBottom w:val="0"/>
      <w:divBdr>
        <w:top w:val="none" w:sz="0" w:space="0" w:color="auto"/>
        <w:left w:val="none" w:sz="0" w:space="0" w:color="auto"/>
        <w:bottom w:val="none" w:sz="0" w:space="0" w:color="auto"/>
        <w:right w:val="none" w:sz="0" w:space="0" w:color="auto"/>
      </w:divBdr>
      <w:divsChild>
        <w:div w:id="1572304230">
          <w:marLeft w:val="0"/>
          <w:marRight w:val="0"/>
          <w:marTop w:val="0"/>
          <w:marBottom w:val="0"/>
          <w:divBdr>
            <w:top w:val="none" w:sz="0" w:space="0" w:color="auto"/>
            <w:left w:val="none" w:sz="0" w:space="0" w:color="auto"/>
            <w:bottom w:val="none" w:sz="0" w:space="0" w:color="auto"/>
            <w:right w:val="none" w:sz="0" w:space="0" w:color="auto"/>
          </w:divBdr>
          <w:divsChild>
            <w:div w:id="399527674">
              <w:marLeft w:val="0"/>
              <w:marRight w:val="0"/>
              <w:marTop w:val="0"/>
              <w:marBottom w:val="0"/>
              <w:divBdr>
                <w:top w:val="none" w:sz="0" w:space="0" w:color="auto"/>
                <w:left w:val="none" w:sz="0" w:space="0" w:color="auto"/>
                <w:bottom w:val="none" w:sz="0" w:space="0" w:color="auto"/>
                <w:right w:val="none" w:sz="0" w:space="0" w:color="auto"/>
              </w:divBdr>
              <w:divsChild>
                <w:div w:id="1983391187">
                  <w:marLeft w:val="0"/>
                  <w:marRight w:val="0"/>
                  <w:marTop w:val="0"/>
                  <w:marBottom w:val="0"/>
                  <w:divBdr>
                    <w:top w:val="none" w:sz="0" w:space="0" w:color="auto"/>
                    <w:left w:val="none" w:sz="0" w:space="0" w:color="auto"/>
                    <w:bottom w:val="none" w:sz="0" w:space="0" w:color="auto"/>
                    <w:right w:val="none" w:sz="0" w:space="0" w:color="auto"/>
                  </w:divBdr>
                  <w:divsChild>
                    <w:div w:id="226500953">
                      <w:marLeft w:val="2250"/>
                      <w:marRight w:val="0"/>
                      <w:marTop w:val="0"/>
                      <w:marBottom w:val="0"/>
                      <w:divBdr>
                        <w:top w:val="none" w:sz="0" w:space="0" w:color="auto"/>
                        <w:left w:val="none" w:sz="0" w:space="0" w:color="auto"/>
                        <w:bottom w:val="none" w:sz="0" w:space="0" w:color="auto"/>
                        <w:right w:val="none" w:sz="0" w:space="0" w:color="auto"/>
                      </w:divBdr>
                      <w:divsChild>
                        <w:div w:id="177066498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046716483">
      <w:bodyDiv w:val="1"/>
      <w:marLeft w:val="0"/>
      <w:marRight w:val="0"/>
      <w:marTop w:val="0"/>
      <w:marBottom w:val="0"/>
      <w:divBdr>
        <w:top w:val="none" w:sz="0" w:space="0" w:color="auto"/>
        <w:left w:val="none" w:sz="0" w:space="0" w:color="auto"/>
        <w:bottom w:val="none" w:sz="0" w:space="0" w:color="auto"/>
        <w:right w:val="none" w:sz="0" w:space="0" w:color="auto"/>
      </w:divBdr>
    </w:div>
    <w:div w:id="2065835824">
      <w:bodyDiv w:val="1"/>
      <w:marLeft w:val="0"/>
      <w:marRight w:val="0"/>
      <w:marTop w:val="0"/>
      <w:marBottom w:val="0"/>
      <w:divBdr>
        <w:top w:val="none" w:sz="0" w:space="0" w:color="auto"/>
        <w:left w:val="none" w:sz="0" w:space="0" w:color="auto"/>
        <w:bottom w:val="none" w:sz="0" w:space="0" w:color="auto"/>
        <w:right w:val="none" w:sz="0" w:space="0" w:color="auto"/>
      </w:divBdr>
      <w:divsChild>
        <w:div w:id="158813703">
          <w:marLeft w:val="0"/>
          <w:marRight w:val="0"/>
          <w:marTop w:val="0"/>
          <w:marBottom w:val="0"/>
          <w:divBdr>
            <w:top w:val="none" w:sz="0" w:space="0" w:color="auto"/>
            <w:left w:val="none" w:sz="0" w:space="0" w:color="auto"/>
            <w:bottom w:val="none" w:sz="0" w:space="0" w:color="auto"/>
            <w:right w:val="none" w:sz="0" w:space="0" w:color="auto"/>
          </w:divBdr>
          <w:divsChild>
            <w:div w:id="60325507">
              <w:marLeft w:val="0"/>
              <w:marRight w:val="0"/>
              <w:marTop w:val="0"/>
              <w:marBottom w:val="0"/>
              <w:divBdr>
                <w:top w:val="none" w:sz="0" w:space="0" w:color="auto"/>
                <w:left w:val="none" w:sz="0" w:space="0" w:color="auto"/>
                <w:bottom w:val="none" w:sz="0" w:space="0" w:color="auto"/>
                <w:right w:val="none" w:sz="0" w:space="0" w:color="auto"/>
              </w:divBdr>
              <w:divsChild>
                <w:div w:id="404380742">
                  <w:marLeft w:val="0"/>
                  <w:marRight w:val="0"/>
                  <w:marTop w:val="0"/>
                  <w:marBottom w:val="0"/>
                  <w:divBdr>
                    <w:top w:val="none" w:sz="0" w:space="0" w:color="auto"/>
                    <w:left w:val="none" w:sz="0" w:space="0" w:color="auto"/>
                    <w:bottom w:val="none" w:sz="0" w:space="0" w:color="auto"/>
                    <w:right w:val="none" w:sz="0" w:space="0" w:color="auto"/>
                  </w:divBdr>
                  <w:divsChild>
                    <w:div w:id="33222298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70001">
      <w:bodyDiv w:val="1"/>
      <w:marLeft w:val="0"/>
      <w:marRight w:val="0"/>
      <w:marTop w:val="0"/>
      <w:marBottom w:val="0"/>
      <w:divBdr>
        <w:top w:val="none" w:sz="0" w:space="0" w:color="auto"/>
        <w:left w:val="none" w:sz="0" w:space="0" w:color="auto"/>
        <w:bottom w:val="none" w:sz="0" w:space="0" w:color="auto"/>
        <w:right w:val="none" w:sz="0" w:space="0" w:color="auto"/>
      </w:divBdr>
      <w:divsChild>
        <w:div w:id="1549223150">
          <w:marLeft w:val="0"/>
          <w:marRight w:val="0"/>
          <w:marTop w:val="0"/>
          <w:marBottom w:val="0"/>
          <w:divBdr>
            <w:top w:val="none" w:sz="0" w:space="0" w:color="auto"/>
            <w:left w:val="none" w:sz="0" w:space="0" w:color="auto"/>
            <w:bottom w:val="none" w:sz="0" w:space="0" w:color="auto"/>
            <w:right w:val="none" w:sz="0" w:space="0" w:color="auto"/>
          </w:divBdr>
          <w:divsChild>
            <w:div w:id="1270510472">
              <w:marLeft w:val="0"/>
              <w:marRight w:val="0"/>
              <w:marTop w:val="0"/>
              <w:marBottom w:val="0"/>
              <w:divBdr>
                <w:top w:val="none" w:sz="0" w:space="0" w:color="auto"/>
                <w:left w:val="none" w:sz="0" w:space="0" w:color="auto"/>
                <w:bottom w:val="none" w:sz="0" w:space="0" w:color="auto"/>
                <w:right w:val="none" w:sz="0" w:space="0" w:color="auto"/>
              </w:divBdr>
              <w:divsChild>
                <w:div w:id="260382654">
                  <w:marLeft w:val="0"/>
                  <w:marRight w:val="0"/>
                  <w:marTop w:val="0"/>
                  <w:marBottom w:val="0"/>
                  <w:divBdr>
                    <w:top w:val="none" w:sz="0" w:space="0" w:color="auto"/>
                    <w:left w:val="none" w:sz="0" w:space="0" w:color="auto"/>
                    <w:bottom w:val="none" w:sz="0" w:space="0" w:color="auto"/>
                    <w:right w:val="none" w:sz="0" w:space="0" w:color="auto"/>
                  </w:divBdr>
                  <w:divsChild>
                    <w:div w:id="143485762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anadianbiosafetystandards.collaboration.gc.ca/cbs-ncb/index-eng.php" TargetMode="External"/><Relationship Id="rId21" Type="http://schemas.openxmlformats.org/officeDocument/2006/relationships/hyperlink" Target="https://health.canada.ca/en/epathogen" TargetMode="External"/><Relationship Id="rId42" Type="http://schemas.openxmlformats.org/officeDocument/2006/relationships/hyperlink" Target="https://training-formation.phac-aspc.gc.ca/course/index.php?categoryid=2&amp;lang=en" TargetMode="External"/><Relationship Id="rId47" Type="http://schemas.openxmlformats.org/officeDocument/2006/relationships/image" Target="media/image1.PNG"/><Relationship Id="rId63" Type="http://schemas.openxmlformats.org/officeDocument/2006/relationships/hyperlink" Target="http://www.phac-aspc.gc.ca/lab-bio/res/psds-ftss/index-eng.php" TargetMode="External"/><Relationship Id="rId68" Type="http://schemas.openxmlformats.org/officeDocument/2006/relationships/hyperlink" Target="https://www.queensu.ca/risk/sites/rsswww/files/uploaded_files/EHS/SOPs/Biosafety/SOP-Biosafety-09__autoclaves_biohazardous_waste_treatment.pdf" TargetMode="External"/><Relationship Id="rId84" Type="http://schemas.openxmlformats.org/officeDocument/2006/relationships/hyperlink" Target="https://www.queensu.ca/risk/safety/biohazard" TargetMode="External"/><Relationship Id="rId89" Type="http://schemas.openxmlformats.org/officeDocument/2006/relationships/hyperlink" Target="https://ers-auth-ser.hc-sc.gc.ca/GetAccess/Saml/SSO/Init?GAREASONCODE=-1&amp;GARESOURCEID=iSTOPBioSeceng&amp;GAURI=https://biosecurity%2Dportal.hc%2Dsc.gc.ca/&amp;Reason=-1&amp;APPID=iSTOPBioSeceng&amp;URI=https://biosecurity%2Dportal.hc%2Dsc.gc.ca/" TargetMode="External"/><Relationship Id="rId112" Type="http://schemas.openxmlformats.org/officeDocument/2006/relationships/hyperlink" Target="https://jr.chemwatch.net/chemwatch.web/home" TargetMode="External"/><Relationship Id="rId16" Type="http://schemas.openxmlformats.org/officeDocument/2006/relationships/hyperlink" Target="https://health.canada.ca/en/epathogen" TargetMode="External"/><Relationship Id="rId107" Type="http://schemas.openxmlformats.org/officeDocument/2006/relationships/hyperlink" Target="https://www.queensu.ca/risk/sites/rsswww/files/uploaded_files/EHS/Chemical%20Safety/lab-decom-check.pdf" TargetMode="External"/><Relationship Id="rId11" Type="http://schemas.openxmlformats.org/officeDocument/2006/relationships/hyperlink" Target="http://www.inspection.gc.ca/animals/aquatic-animals/imports/pathogens/facilities/eng/1377962925061/1377963021283" TargetMode="External"/><Relationship Id="rId32" Type="http://schemas.openxmlformats.org/officeDocument/2006/relationships/hyperlink" Target="https://www.queensu.ca/risk/safety/training/biosafety" TargetMode="External"/><Relationship Id="rId37" Type="http://schemas.openxmlformats.org/officeDocument/2006/relationships/hyperlink" Target="https://www.queensu.ca/risk/safety/training/biosafety" TargetMode="External"/><Relationship Id="rId53" Type="http://schemas.openxmlformats.org/officeDocument/2006/relationships/image" Target="media/image3.png"/><Relationship Id="rId58" Type="http://schemas.openxmlformats.org/officeDocument/2006/relationships/hyperlink" Target="http://www.ccohs.ca/oshanswers/prevention/universa.html" TargetMode="External"/><Relationship Id="rId74" Type="http://schemas.openxmlformats.org/officeDocument/2006/relationships/hyperlink" Target="http://www.phac-aspc.gc.ca/lab-bio/res/psds-ftss/index-eng.php" TargetMode="External"/><Relationship Id="rId79" Type="http://schemas.openxmlformats.org/officeDocument/2006/relationships/hyperlink" Target="https://www.queensu.ca/risk/sites/rsswww/files/uploaded_files/EHS/SOPs/Chemical/SOP-CHEM-01%20(hazardous%20Waste%20Disposal%20August%202022.pdf" TargetMode="External"/><Relationship Id="rId102" Type="http://schemas.openxmlformats.org/officeDocument/2006/relationships/hyperlink" Target="https://www.queensu.ca/risk/safety/biohazard" TargetMode="External"/><Relationship Id="rId5" Type="http://schemas.openxmlformats.org/officeDocument/2006/relationships/settings" Target="settings.xml"/><Relationship Id="rId90" Type="http://schemas.openxmlformats.org/officeDocument/2006/relationships/hyperlink" Target="https://queensuca-my.sharepoint.com/personal/lamelar_queensu_ca/Documents/BIO-RAD-CHEM/Biohazards/PHAC%20inspection%202026/Biosecurity%20Program%202026%20DRAFT.docx" TargetMode="External"/><Relationship Id="rId95" Type="http://schemas.openxmlformats.org/officeDocument/2006/relationships/hyperlink" Target="http://www.inspection.gc.ca/food/imports/airs/eng/1300127512994/1326599324773" TargetMode="External"/><Relationship Id="rId22" Type="http://schemas.openxmlformats.org/officeDocument/2006/relationships/hyperlink" Target="https://www.queensu.ca/risk/sites/rsswww/files/uploaded_files/EHS/Occupational%20Health%20Services%20Walsh%20and%20Associates(4).pdf" TargetMode="External"/><Relationship Id="rId27" Type="http://schemas.openxmlformats.org/officeDocument/2006/relationships/hyperlink" Target="http://canadianbiosafetystandards.collaboration.gc.ca/cbh-gcb/index-eng.php" TargetMode="External"/><Relationship Id="rId43" Type="http://schemas.openxmlformats.org/officeDocument/2006/relationships/hyperlink" Target="http://canadianbiosafetystandards.collaboration.gc.ca/cbs-ncb/index-eng.php" TargetMode="External"/><Relationship Id="rId48" Type="http://schemas.openxmlformats.org/officeDocument/2006/relationships/hyperlink" Target="https://www.queensu.ca/risk/safety/biohazard" TargetMode="External"/><Relationship Id="rId64" Type="http://schemas.openxmlformats.org/officeDocument/2006/relationships/hyperlink" Target="https://health.canada.ca/en/epathogen" TargetMode="External"/><Relationship Id="rId69" Type="http://schemas.openxmlformats.org/officeDocument/2006/relationships/hyperlink" Target="https://www.queensu.ca/risk/sites/rsswww/files/uploaded_files/EHS/SOPs/Biosafety/Risk%20Group%20-%20Queens%20Biosafety%20SOP-05%20Risk%20Group%20Definitions.pdf" TargetMode="External"/><Relationship Id="rId113" Type="http://schemas.openxmlformats.org/officeDocument/2006/relationships/hyperlink" Target="http://www.phac-aspc.gc.ca/lab-bio/res/psds-ftss/index-eng.php" TargetMode="External"/><Relationship Id="rId80" Type="http://schemas.openxmlformats.org/officeDocument/2006/relationships/hyperlink" Target="https://www.queensu.ca/risk/safety/waste-disposal" TargetMode="External"/><Relationship Id="rId85" Type="http://schemas.openxmlformats.org/officeDocument/2006/relationships/hyperlink" Target="https://www.queensu.ca/risk/sites/rsswww/files/uploaded_files/EHS/SOPs/WSIB/SOP-IncidentsWSIB-02%20(%20Incident%20Reporting%20%26%20Investigation)%20.pdf" TargetMode="External"/><Relationship Id="rId12" Type="http://schemas.openxmlformats.org/officeDocument/2006/relationships/hyperlink" Target="http://www.inspection.gc.ca/plants/plant-pests-invasive-species/biocontainment/containment-standards/eng/1412353866032/1412354048442" TargetMode="External"/><Relationship Id="rId17" Type="http://schemas.openxmlformats.org/officeDocument/2006/relationships/hyperlink" Target="http://www.phac-aspc.gc.ca/lab-bio/res/psds-ftss/index-eng.php" TargetMode="External"/><Relationship Id="rId33" Type="http://schemas.openxmlformats.org/officeDocument/2006/relationships/hyperlink" Target="https://www.queensu.ca/risk/resource-index" TargetMode="External"/><Relationship Id="rId38" Type="http://schemas.openxmlformats.org/officeDocument/2006/relationships/hyperlink" Target="https://www.queensu.ca/risk/safety/training/biosafety" TargetMode="External"/><Relationship Id="rId59" Type="http://schemas.openxmlformats.org/officeDocument/2006/relationships/hyperlink" Target="https://www.queensu.ca/risk/sites/rsswww/files/uploaded_files/EHS/SOPs/Biosafety/Biosafety%20SOP-08%20Human%20Blood%2C%20Tissue%2C%20Body%20Fluid%20Exposure%20%20v3%20September%202011%20-%20Updated%20links%20August%202023.pdf" TargetMode="External"/><Relationship Id="rId103" Type="http://schemas.openxmlformats.org/officeDocument/2006/relationships/hyperlink" Target="http://www.queensu.ca/traq/signon.html" TargetMode="External"/><Relationship Id="rId108" Type="http://schemas.openxmlformats.org/officeDocument/2006/relationships/hyperlink" Target="https://www.queensu.ca/risk/safety/biohazard" TargetMode="External"/><Relationship Id="rId54" Type="http://schemas.openxmlformats.org/officeDocument/2006/relationships/image" Target="media/image4.png"/><Relationship Id="rId70" Type="http://schemas.openxmlformats.org/officeDocument/2006/relationships/hyperlink" Target="https://www.queensu.ca/risk/sites/rsswww/files/uploaded_files/EHS/SOPs/Lab%20Safety/SOP-LAB-02__autoclaves_procedures_for_operationNew.pdf" TargetMode="External"/><Relationship Id="rId75" Type="http://schemas.openxmlformats.org/officeDocument/2006/relationships/hyperlink" Target="https://www.canada.ca/en/public-health/services/canadian-biosafety-standards-guidelines/handbook-second-edition.html" TargetMode="External"/><Relationship Id="rId91" Type="http://schemas.openxmlformats.org/officeDocument/2006/relationships/image" Target="media/image6.png"/><Relationship Id="rId96" Type="http://schemas.openxmlformats.org/officeDocument/2006/relationships/hyperlink" Target="http://www.inspection.gc.ca/food/videos/airs-tutorial/eng/1528316420730/152831642108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queensu.ca/risk/sites/rsswww/files/uploaded_files/EHS/SOPs/Biosafety/Risk%20Group%20-%20Queens%20Biosafety%20SOP-05%20Risk%20Group%20Definitions.pdf" TargetMode="External"/><Relationship Id="rId23" Type="http://schemas.openxmlformats.org/officeDocument/2006/relationships/hyperlink" Target="https://www.queensu.ca/risk/sites/rsswww/files/uploaded_files/EHS/SOPs/Biosafety/Terms%20of%20Reference%20final%20version%20Dec%202006.pdf" TargetMode="External"/><Relationship Id="rId28" Type="http://schemas.openxmlformats.org/officeDocument/2006/relationships/hyperlink" Target="http://canadianbiosafetystandards.collaboration.gc.ca/cbh-gcb/index-eng.php" TargetMode="External"/><Relationship Id="rId36" Type="http://schemas.openxmlformats.org/officeDocument/2006/relationships/hyperlink" Target="https://www.queensu.ca/risk/safety/training/biosafety" TargetMode="External"/><Relationship Id="rId49" Type="http://schemas.openxmlformats.org/officeDocument/2006/relationships/image" Target="media/image2.gif"/><Relationship Id="rId57" Type="http://schemas.openxmlformats.org/officeDocument/2006/relationships/hyperlink" Target="https://health.canada.ca/en/epathogen" TargetMode="External"/><Relationship Id="rId106" Type="http://schemas.openxmlformats.org/officeDocument/2006/relationships/hyperlink" Target="https://www.queensu.ca/risk/sites/rsswww/files/uploaded_files/EHS/SOPs/Lab%20Safety/SOP-Lab-04%20(Laboratory%20Decommissioning)%202024.pdf" TargetMode="External"/><Relationship Id="rId114" Type="http://schemas.openxmlformats.org/officeDocument/2006/relationships/fontTable" Target="fontTable.xml"/><Relationship Id="rId10" Type="http://schemas.openxmlformats.org/officeDocument/2006/relationships/hyperlink" Target="http://canadianbiosafetystandards.collaboration.gc.ca/cbh-gcb/index-eng.php" TargetMode="External"/><Relationship Id="rId31" Type="http://schemas.openxmlformats.org/officeDocument/2006/relationships/hyperlink" Target="https://www.queensu.ca/risk/safety/training/whmis" TargetMode="External"/><Relationship Id="rId44" Type="http://schemas.openxmlformats.org/officeDocument/2006/relationships/hyperlink" Target="https://www.queensu.ca/risk/sites/rsswww/files/uploaded_files/EHS/SOPs/Lab%20Safety/SOP-LAB-03%20(Emergency%20Eye%20Wash%20and%20Safety%20Shower).pdf" TargetMode="External"/><Relationship Id="rId52" Type="http://schemas.openxmlformats.org/officeDocument/2006/relationships/hyperlink" Target="https://www.queensu.ca/risk/sites/rsswww/files/uploaded_files/EHS/SOPs/Biosafety/SOP-Biosafety-09__autoclaves_biohazardous_waste_treatment.pdf" TargetMode="External"/><Relationship Id="rId60" Type="http://schemas.openxmlformats.org/officeDocument/2006/relationships/hyperlink" Target="https://www.queensu.ca/risk/sites/rsswww/files/uploaded_files/EHS/SOPs/Biosafety/Risk%20Group%20-%20Queens%20Biosafety%20SOP-05%20Risk%20Group%20Definitions.pdf" TargetMode="External"/><Relationship Id="rId65" Type="http://schemas.openxmlformats.org/officeDocument/2006/relationships/hyperlink" Target="https://www.cdc.gov/labs/pdf/CDC-BiosafetyMicrobiologicalBiomedicalLaboratories-2020-P.pdf" TargetMode="External"/><Relationship Id="rId73" Type="http://schemas.openxmlformats.org/officeDocument/2006/relationships/hyperlink" Target="https://www.canada.ca/en/public-health/services/canadian-biosafety-standards-guidelines/handbook-second-edition.html" TargetMode="External"/><Relationship Id="rId78" Type="http://schemas.openxmlformats.org/officeDocument/2006/relationships/hyperlink" Target="https://www.queensu.ca/risk/resource-index" TargetMode="External"/><Relationship Id="rId81" Type="http://schemas.openxmlformats.org/officeDocument/2006/relationships/hyperlink" Target="https://www.queensu.ca/risk/sites/rsswww/files/uploaded_files/EHS/SOPs/General%20Safety/SOP-Safety-12%20(Sharps%20Disposal)%20-%20Revision%202_0.pdf" TargetMode="External"/><Relationship Id="rId86" Type="http://schemas.openxmlformats.org/officeDocument/2006/relationships/hyperlink" Target="https://www.queensu.ca/risk/sites/rsswww/files/uploaded_files/EHS/Forms/Incident%20Report%20fillable%20V2023_1.pdf" TargetMode="External"/><Relationship Id="rId94" Type="http://schemas.openxmlformats.org/officeDocument/2006/relationships/hyperlink" Target="https://www.queensu.ca/risk/people-search/laria-lamela-raico" TargetMode="External"/><Relationship Id="rId99" Type="http://schemas.openxmlformats.org/officeDocument/2006/relationships/hyperlink" Target="https://www.queensu.ca/risk/sites/rsswww/files/uploaded_files/EHS/SOPs/Biosafety/Risk%20Group%20-%20Queens%20Biosafety%20SOP-05%20Risk%20Group%20Definitions.pdf" TargetMode="External"/><Relationship Id="rId101" Type="http://schemas.openxmlformats.org/officeDocument/2006/relationships/hyperlink" Target="https://www.queensu.ca/risk/safety/biohazard" TargetMode="External"/><Relationship Id="rId4" Type="http://schemas.openxmlformats.org/officeDocument/2006/relationships/styles" Target="styles.xml"/><Relationship Id="rId9" Type="http://schemas.openxmlformats.org/officeDocument/2006/relationships/hyperlink" Target="http://canadianbiosafetystandards.collaboration.gc.ca/cbs-ncb/index-eng.php" TargetMode="External"/><Relationship Id="rId13" Type="http://schemas.openxmlformats.org/officeDocument/2006/relationships/hyperlink" Target="https://www.queensu.ca/risk/safety/biohazard" TargetMode="External"/><Relationship Id="rId18" Type="http://schemas.openxmlformats.org/officeDocument/2006/relationships/hyperlink" Target="http://canadianbiosafetystandards.collaboration.gc.ca/cbs-ncb/index-eng.php" TargetMode="External"/><Relationship Id="rId39" Type="http://schemas.openxmlformats.org/officeDocument/2006/relationships/hyperlink" Target="https://www.queensu.ca/risk/sites/rsswww/files/uploaded_files/EHS/SOPs/Biosafety/Biosafety%20SOP-08%20Human%20Blood%2C%20Tissue%2C%20Body%20Fluid%20Exposure%20%20v3%20September%202011%20-%20Updated%20links%20August%202023.pdf" TargetMode="External"/><Relationship Id="rId109" Type="http://schemas.openxmlformats.org/officeDocument/2006/relationships/hyperlink" Target="https://www.queensu.ca/risk/sites/rsswww/files/uploaded_files/EHS/SOPs/Biosafety/SOP-Biosafety-01__vacuum_and_aspiration_equipment.pdf" TargetMode="External"/><Relationship Id="rId34" Type="http://schemas.openxmlformats.org/officeDocument/2006/relationships/hyperlink" Target="https://www.queensu.ca/risk/safety/training/whmis" TargetMode="External"/><Relationship Id="rId50" Type="http://schemas.openxmlformats.org/officeDocument/2006/relationships/hyperlink" Target="https://www.queensu.ca/risk/sites/rsswww/files/uploaded_files/EHS/SOPs/Lab%20Safety/SOP-LAB-01__fume_hoods.pdf" TargetMode="External"/><Relationship Id="rId55" Type="http://schemas.openxmlformats.org/officeDocument/2006/relationships/image" Target="media/image5.emf"/><Relationship Id="rId76" Type="http://schemas.openxmlformats.org/officeDocument/2006/relationships/hyperlink" Target="http://www.cdc.gov/biosafety/publications/bmbl5/" TargetMode="External"/><Relationship Id="rId97" Type="http://schemas.openxmlformats.org/officeDocument/2006/relationships/hyperlink" Target="https://www.queensu.ca/risk/sites/rsswww/files/uploaded_files/EHS/SOPs/Chemical/SOP-CHEM-02%20NOV-24-2022.pdf" TargetMode="External"/><Relationship Id="rId104" Type="http://schemas.openxmlformats.org/officeDocument/2006/relationships/hyperlink" Target="https://www.queensu.ca/risk/safety/biohazard" TargetMode="External"/><Relationship Id="rId7" Type="http://schemas.openxmlformats.org/officeDocument/2006/relationships/footnotes" Target="footnotes.xml"/><Relationship Id="rId71" Type="http://schemas.openxmlformats.org/officeDocument/2006/relationships/hyperlink" Target="https://www.queensu.ca/risk/sites/rsswww/files/uploaded_files/EHS/SOPs/Biosafety/SOP-Biosafety-09__autoclaves_biohazardous_waste_treatment.pdf" TargetMode="External"/><Relationship Id="rId92" Type="http://schemas.openxmlformats.org/officeDocument/2006/relationships/hyperlink" Target="https://www.queensu.ca/risk/people-search/laria-lamela-raico" TargetMode="External"/><Relationship Id="rId2" Type="http://schemas.openxmlformats.org/officeDocument/2006/relationships/customXml" Target="../customXml/item2.xml"/><Relationship Id="rId29" Type="http://schemas.openxmlformats.org/officeDocument/2006/relationships/hyperlink" Target="https://www.queensu.ca/risk/sites/rsswww/files/uploaded_files/EHS/SOPs/Biosafety/Terms%20of%20Reference%20final%20version%20Dec%202006.pdf" TargetMode="External"/><Relationship Id="rId24" Type="http://schemas.openxmlformats.org/officeDocument/2006/relationships/hyperlink" Target="https://www.queensu.ca/risk/safety/biohazard" TargetMode="External"/><Relationship Id="rId40" Type="http://schemas.openxmlformats.org/officeDocument/2006/relationships/hyperlink" Target="https://www.queensu.ca/risk/sites/rsswww/files/uploaded_files/EHS/Forms/Student%20Worker%20orientation_checklist_doc%20Updated%20weblinks%202023.pdf" TargetMode="External"/><Relationship Id="rId45" Type="http://schemas.openxmlformats.org/officeDocument/2006/relationships/hyperlink" Target="http://canadianbiosafetystandards.collaboration.gc.ca/cbs-ncb/index-eng.php" TargetMode="External"/><Relationship Id="rId66" Type="http://schemas.openxmlformats.org/officeDocument/2006/relationships/hyperlink" Target="http://queensu.summon.serialssolutions.com/search?s.q=Biological+Safety%3A+Principles+and+Practices&amp;submit=Search" TargetMode="External"/><Relationship Id="rId87" Type="http://schemas.openxmlformats.org/officeDocument/2006/relationships/hyperlink" Target="mailto:safety@queensu.ca"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www.cdc.gov/biosafety/publications/bmbl5/index.htm" TargetMode="External"/><Relationship Id="rId82" Type="http://schemas.openxmlformats.org/officeDocument/2006/relationships/hyperlink" Target="https://www.queensu.ca/risk/sites/rsswww/files/uploaded_files/EHS/SOPs/Biosafety/SOP-Biosafety-09__autoclaves_biohazardous_waste_treatment.pdf" TargetMode="External"/><Relationship Id="rId19" Type="http://schemas.openxmlformats.org/officeDocument/2006/relationships/hyperlink" Target="http://canadianbiosafetystandards.collaboration.gc.ca/cbs-ncb/index-eng.php" TargetMode="External"/><Relationship Id="rId14" Type="http://schemas.openxmlformats.org/officeDocument/2006/relationships/hyperlink" Target="https://www.queensu.ca/risk/people-search/laria-lamela-raico" TargetMode="External"/><Relationship Id="rId30" Type="http://schemas.openxmlformats.org/officeDocument/2006/relationships/hyperlink" Target="https://www.queensu.ca/risk/safety/training/biosafety" TargetMode="External"/><Relationship Id="rId35" Type="http://schemas.openxmlformats.org/officeDocument/2006/relationships/hyperlink" Target="https://www.queensu.ca/risk/safety/biohazard" TargetMode="External"/><Relationship Id="rId56" Type="http://schemas.openxmlformats.org/officeDocument/2006/relationships/hyperlink" Target="http://www.phac-aspc.gc.ca/lab-bio/res/psds-ftss/index-eng.php" TargetMode="External"/><Relationship Id="rId77" Type="http://schemas.openxmlformats.org/officeDocument/2006/relationships/hyperlink" Target="http://www.cdc.gov/biosafety/publications/bmbl5/" TargetMode="External"/><Relationship Id="rId100" Type="http://schemas.openxmlformats.org/officeDocument/2006/relationships/hyperlink" Target="https://www.queensu.ca/traq/signon.html" TargetMode="External"/><Relationship Id="rId105" Type="http://schemas.openxmlformats.org/officeDocument/2006/relationships/hyperlink" Target="https://www.queensu.ca/risk/safety/chemical" TargetMode="External"/><Relationship Id="rId8" Type="http://schemas.openxmlformats.org/officeDocument/2006/relationships/endnotes" Target="endnotes.xml"/><Relationship Id="rId51" Type="http://schemas.openxmlformats.org/officeDocument/2006/relationships/hyperlink" Target="https://www.queensu.ca/risk/sites/rsswww/files/uploaded_files/EHS/SOPs/Lab%20Safety/SOP-LAB-02__autoclaves_procedures_for_operationNew.pdf" TargetMode="External"/><Relationship Id="rId72" Type="http://schemas.openxmlformats.org/officeDocument/2006/relationships/hyperlink" Target="https://www.queensu.ca/risk/sites/rsswww/files/uploaded_files/EHS/SOPs/Biosafety/SOP-Biosafety-09__autoclaves_biohazardous_waste_treatment.pdf" TargetMode="External"/><Relationship Id="rId93" Type="http://schemas.openxmlformats.org/officeDocument/2006/relationships/hyperlink" Target="https://www.queensu.ca/risk/safety/biohazard" TargetMode="External"/><Relationship Id="rId98" Type="http://schemas.openxmlformats.org/officeDocument/2006/relationships/hyperlink" Target="https://www.queensu.ca/risk/safety/training/dangerous-goods" TargetMode="External"/><Relationship Id="rId3" Type="http://schemas.openxmlformats.org/officeDocument/2006/relationships/numbering" Target="numbering.xml"/><Relationship Id="rId25" Type="http://schemas.openxmlformats.org/officeDocument/2006/relationships/hyperlink" Target="https://www.queensu.ca/risk/sites/rsswww/files/uploaded_files/EHS/SOPs/Biosafety/Risk%20Group%20-%20Queens%20Biosafety%20SOP-05%20Risk%20Group%20Definitions.pdf" TargetMode="External"/><Relationship Id="rId46" Type="http://schemas.openxmlformats.org/officeDocument/2006/relationships/hyperlink" Target="https://www.queensu.ca/risk/sites/rsswww/files/uploaded_files/EHS/SOPs/Biosafety/SOP-Biosafety-03%20Biological%20Safety%20Cabinets%20Email%20Updated%20August%202023.pdf" TargetMode="External"/><Relationship Id="rId67" Type="http://schemas.openxmlformats.org/officeDocument/2006/relationships/hyperlink" Target="http://queensu.summon.serialssolutions.com/search?s.q=Disinfection%2C+Sterilization%2C+and+Preservation+Editor" TargetMode="External"/><Relationship Id="rId20" Type="http://schemas.openxmlformats.org/officeDocument/2006/relationships/hyperlink" Target="https://www.canada.ca/en/public-health/services/laboratory-biosafety-biosecurity/pathogen-safety-data-sheets-risk-assessment.html" TargetMode="External"/><Relationship Id="rId41" Type="http://schemas.openxmlformats.org/officeDocument/2006/relationships/hyperlink" Target="https://view.officeapps.live.com/op/view.aspx?src=https%3A%2F%2Fwww.queensu.ca%2Frisk%2Fsites%2Frsswww%2Ffiles%2Fuploaded_files%2FEHS%2FLaboratory%2520Emergency%2520Procedures%2520Queen%27s%2520March%25202018.doc&amp;wdOrigin=BROWSELINK" TargetMode="External"/><Relationship Id="rId62" Type="http://schemas.openxmlformats.org/officeDocument/2006/relationships/hyperlink" Target="https://www.canada.ca/en/public-health/services/canadian-biosafety-standards-guidelines/handbook-second-edition.html" TargetMode="External"/><Relationship Id="rId83" Type="http://schemas.openxmlformats.org/officeDocument/2006/relationships/hyperlink" Target="http://queensu.summon.serialssolutions.com/search?s.q=Disinfection%2C+Sterilization%2C+and+Preservation+Editor" TargetMode="External"/><Relationship Id="rId88" Type="http://schemas.openxmlformats.org/officeDocument/2006/relationships/hyperlink" Target="https://forms.office.com/Pages/ResponsePage.aspx?id=O8se1rE41UKCxO-yg4uSXA4cnhhQFDVNkzDcvMxYDVBUMkNSMkkySVJTSVpMR1JZOUMxT1BGVFBaMi4u" TargetMode="External"/><Relationship Id="rId111" Type="http://schemas.openxmlformats.org/officeDocument/2006/relationships/hyperlink" Target="https://www.canada.ca/en/public-health/services/canadian-biosafety-standards-guidelines/second-edi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347ED7-6E84-465D-8F50-C7D86C3A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135</Pages>
  <Words>42246</Words>
  <Characters>240804</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Queen’s University Biosafety Manual 2021</vt:lpstr>
    </vt:vector>
  </TitlesOfParts>
  <Company/>
  <LinksUpToDate>false</LinksUpToDate>
  <CharactersWithSpaces>282486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 University Biosafety Manual 2026</dc:title>
  <dc:creator>KelseDownie</dc:creator>
  <cp:lastModifiedBy>Raico Laria Lamela</cp:lastModifiedBy>
  <cp:revision>24</cp:revision>
  <cp:lastPrinted>2026-04-06T20:09:00Z</cp:lastPrinted>
  <dcterms:created xsi:type="dcterms:W3CDTF">2026-04-06T19:51:00Z</dcterms:created>
  <dcterms:modified xsi:type="dcterms:W3CDTF">2026-04-06T20:19:00Z</dcterms:modified>
</cp:coreProperties>
</file>