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E268E" w14:textId="77777777" w:rsidR="00D149CF" w:rsidRPr="0004054D" w:rsidRDefault="00D149CF" w:rsidP="00D149CF">
      <w:pPr>
        <w:ind w:left="1100"/>
        <w:jc w:val="center"/>
        <w:rPr>
          <w:sz w:val="22"/>
          <w:szCs w:val="22"/>
        </w:rPr>
      </w:pPr>
    </w:p>
    <w:p w14:paraId="0F89D32E" w14:textId="77777777" w:rsidR="00D149CF" w:rsidRPr="0004054D" w:rsidRDefault="00D149CF" w:rsidP="00D149CF">
      <w:pPr>
        <w:ind w:left="1100"/>
        <w:jc w:val="center"/>
        <w:rPr>
          <w:sz w:val="22"/>
          <w:szCs w:val="22"/>
        </w:rPr>
      </w:pPr>
    </w:p>
    <w:tbl>
      <w:tblPr>
        <w:tblStyle w:val="TableGrid"/>
        <w:tblW w:w="0" w:type="auto"/>
        <w:jc w:val="center"/>
        <w:tblBorders>
          <w:insideH w:val="none" w:sz="0" w:space="0" w:color="auto"/>
          <w:insideV w:val="none" w:sz="0" w:space="0" w:color="auto"/>
        </w:tblBorders>
        <w:tblLook w:val="01E0" w:firstRow="1" w:lastRow="1" w:firstColumn="1" w:lastColumn="1" w:noHBand="0" w:noVBand="0"/>
      </w:tblPr>
      <w:tblGrid>
        <w:gridCol w:w="3323"/>
        <w:gridCol w:w="6027"/>
      </w:tblGrid>
      <w:tr w:rsidR="00D149CF" w:rsidRPr="0004054D" w14:paraId="40EBBF67" w14:textId="77777777" w:rsidTr="00904C95">
        <w:trPr>
          <w:trHeight w:val="1248"/>
          <w:jc w:val="center"/>
        </w:trPr>
        <w:tc>
          <w:tcPr>
            <w:tcW w:w="3618" w:type="dxa"/>
            <w:shd w:val="clear" w:color="auto" w:fill="auto"/>
            <w:vAlign w:val="center"/>
          </w:tcPr>
          <w:p w14:paraId="35774B07" w14:textId="77777777" w:rsidR="00D149CF" w:rsidRPr="0004054D" w:rsidRDefault="00D149CF" w:rsidP="00904C95">
            <w:pPr>
              <w:jc w:val="center"/>
              <w:rPr>
                <w:b/>
                <w:bCs/>
                <w:sz w:val="32"/>
                <w:szCs w:val="32"/>
                <w:lang w:val="en-CA" w:eastAsia="en-CA"/>
              </w:rPr>
            </w:pPr>
          </w:p>
          <w:p w14:paraId="3C8611AD" w14:textId="77777777" w:rsidR="00D149CF" w:rsidRPr="0004054D" w:rsidRDefault="00D149CF" w:rsidP="00904C95">
            <w:pPr>
              <w:jc w:val="center"/>
              <w:rPr>
                <w:b/>
                <w:bCs/>
                <w:sz w:val="32"/>
                <w:szCs w:val="32"/>
                <w:lang w:val="en-CA" w:eastAsia="en-CA"/>
              </w:rPr>
            </w:pPr>
            <w:r w:rsidRPr="0004054D">
              <w:rPr>
                <w:b/>
                <w:bCs/>
                <w:noProof/>
                <w:sz w:val="32"/>
                <w:szCs w:val="32"/>
              </w:rPr>
              <w:drawing>
                <wp:inline distT="0" distB="0" distL="0" distR="0" wp14:anchorId="20474C2D" wp14:editId="6A422A5E">
                  <wp:extent cx="1095375" cy="752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p w14:paraId="7E60F448" w14:textId="77777777" w:rsidR="00D149CF" w:rsidRPr="0004054D" w:rsidRDefault="00D149CF" w:rsidP="00904C95">
            <w:pPr>
              <w:jc w:val="center"/>
            </w:pPr>
          </w:p>
        </w:tc>
        <w:tc>
          <w:tcPr>
            <w:tcW w:w="6803" w:type="dxa"/>
            <w:shd w:val="clear" w:color="auto" w:fill="auto"/>
            <w:vAlign w:val="center"/>
          </w:tcPr>
          <w:p w14:paraId="68887793" w14:textId="77777777" w:rsidR="00D149CF" w:rsidRPr="0004054D" w:rsidRDefault="00D149CF" w:rsidP="00904C95">
            <w:pPr>
              <w:autoSpaceDE w:val="0"/>
              <w:autoSpaceDN w:val="0"/>
              <w:adjustRightInd w:val="0"/>
              <w:jc w:val="center"/>
              <w:rPr>
                <w:b/>
                <w:bCs/>
                <w:sz w:val="32"/>
                <w:szCs w:val="32"/>
                <w:lang w:val="en-CA" w:eastAsia="en-CA"/>
              </w:rPr>
            </w:pPr>
            <w:r w:rsidRPr="0004054D">
              <w:rPr>
                <w:b/>
                <w:bCs/>
                <w:sz w:val="32"/>
                <w:szCs w:val="32"/>
                <w:lang w:val="en-CA" w:eastAsia="en-CA"/>
              </w:rPr>
              <w:t>COVERSHEET</w:t>
            </w:r>
          </w:p>
          <w:p w14:paraId="56602156" w14:textId="77777777" w:rsidR="00D149CF" w:rsidRPr="0004054D" w:rsidRDefault="00D149CF" w:rsidP="00904C95">
            <w:pPr>
              <w:jc w:val="center"/>
              <w:rPr>
                <w:b/>
                <w:color w:val="FFFFFF"/>
                <w:sz w:val="52"/>
                <w:szCs w:val="52"/>
              </w:rPr>
            </w:pPr>
            <w:r w:rsidRPr="0004054D">
              <w:rPr>
                <w:b/>
                <w:bCs/>
                <w:sz w:val="32"/>
                <w:szCs w:val="32"/>
                <w:lang w:val="en-CA" w:eastAsia="en-CA"/>
              </w:rPr>
              <w:t>FOR A NEW OR REVISED POLICY</w:t>
            </w:r>
          </w:p>
        </w:tc>
      </w:tr>
    </w:tbl>
    <w:p w14:paraId="2F1AA01F" w14:textId="77777777" w:rsidR="00D149CF" w:rsidRPr="0004054D" w:rsidRDefault="00D149CF" w:rsidP="00D149CF">
      <w:pPr>
        <w:rPr>
          <w:sz w:val="12"/>
          <w:szCs w:val="12"/>
        </w:rPr>
      </w:pPr>
    </w:p>
    <w:p w14:paraId="2B7D869A" w14:textId="29E89FAF" w:rsidR="00D149CF" w:rsidRPr="0004054D" w:rsidRDefault="00D149CF" w:rsidP="00711F1B">
      <w:pPr>
        <w:rPr>
          <w:i/>
          <w:sz w:val="22"/>
          <w:szCs w:val="22"/>
        </w:rPr>
      </w:pPr>
      <w:r w:rsidRPr="0004054D">
        <w:rPr>
          <w:i/>
          <w:sz w:val="22"/>
          <w:szCs w:val="22"/>
        </w:rPr>
        <w:t>Please complete and send with the draft Policy/Procedure</w:t>
      </w:r>
      <w:r w:rsidR="00711F1B">
        <w:rPr>
          <w:i/>
          <w:sz w:val="22"/>
          <w:szCs w:val="22"/>
        </w:rPr>
        <w:t>/Guidelines documents, as applicable,</w:t>
      </w:r>
      <w:r w:rsidRPr="0004054D">
        <w:rPr>
          <w:i/>
          <w:sz w:val="22"/>
          <w:szCs w:val="22"/>
        </w:rPr>
        <w:t xml:space="preserve"> to </w:t>
      </w:r>
      <w:hyperlink r:id="rId6" w:history="1">
        <w:r w:rsidRPr="0004054D">
          <w:rPr>
            <w:rStyle w:val="Hyperlink"/>
            <w:i/>
            <w:sz w:val="22"/>
            <w:szCs w:val="22"/>
          </w:rPr>
          <w:t>policies@queensu.ca</w:t>
        </w:r>
      </w:hyperlink>
      <w:r w:rsidR="00FF57BE">
        <w:rPr>
          <w:rStyle w:val="Hyperlink"/>
          <w:i/>
          <w:sz w:val="22"/>
          <w:szCs w:val="22"/>
        </w:rPr>
        <w:t>.</w:t>
      </w:r>
      <w:r w:rsidR="00FF57BE" w:rsidRPr="00FF57BE">
        <w:rPr>
          <w:rStyle w:val="Hyperlink"/>
          <w:i/>
          <w:sz w:val="22"/>
          <w:szCs w:val="22"/>
          <w:u w:val="none"/>
        </w:rPr>
        <w:t xml:space="preserve">  </w:t>
      </w:r>
      <w:r w:rsidRPr="0004054D">
        <w:rPr>
          <w:i/>
          <w:sz w:val="22"/>
          <w:szCs w:val="22"/>
        </w:rPr>
        <w:t xml:space="preserve">A separate </w:t>
      </w:r>
      <w:r w:rsidR="00711F1B">
        <w:rPr>
          <w:i/>
          <w:sz w:val="22"/>
          <w:szCs w:val="22"/>
        </w:rPr>
        <w:t>coversheet</w:t>
      </w:r>
      <w:r w:rsidRPr="0004054D">
        <w:rPr>
          <w:i/>
          <w:sz w:val="22"/>
          <w:szCs w:val="22"/>
        </w:rPr>
        <w:t xml:space="preserve"> is required for each Policy and Procedure.</w:t>
      </w:r>
    </w:p>
    <w:p w14:paraId="09A18469" w14:textId="77777777" w:rsidR="00D149CF" w:rsidRPr="0004054D" w:rsidRDefault="00D149CF" w:rsidP="00D149CF">
      <w:pPr>
        <w:rPr>
          <w:sz w:val="22"/>
          <w:szCs w:val="22"/>
        </w:rPr>
      </w:pPr>
    </w:p>
    <w:p w14:paraId="1461680B" w14:textId="774548B2" w:rsidR="00D149CF" w:rsidRPr="0004054D" w:rsidRDefault="00D149CF" w:rsidP="00D149CF">
      <w:pPr>
        <w:tabs>
          <w:tab w:val="left" w:pos="7920"/>
          <w:tab w:val="left" w:pos="8400"/>
        </w:tabs>
        <w:ind w:left="-120"/>
        <w:rPr>
          <w:b/>
          <w:sz w:val="22"/>
          <w:szCs w:val="22"/>
        </w:rPr>
      </w:pPr>
      <w:r w:rsidRPr="0004054D">
        <w:rPr>
          <w:b/>
          <w:sz w:val="22"/>
          <w:szCs w:val="22"/>
        </w:rPr>
        <w:t>PROPOSED NAME OF POLICY / PROCEDURE</w:t>
      </w:r>
      <w:r w:rsidRPr="0004054D">
        <w:rPr>
          <w:b/>
          <w:sz w:val="22"/>
          <w:szCs w:val="22"/>
        </w:rPr>
        <w:tab/>
      </w:r>
      <w:r w:rsidRPr="0004054D">
        <w:rPr>
          <w:b/>
          <w:sz w:val="22"/>
          <w:szCs w:val="22"/>
        </w:rPr>
        <w:tab/>
      </w:r>
    </w:p>
    <w:tbl>
      <w:tblPr>
        <w:tblStyle w:val="TableGrid"/>
        <w:tblW w:w="10447" w:type="dxa"/>
        <w:tblBorders>
          <w:insideH w:val="none" w:sz="0" w:space="0" w:color="auto"/>
        </w:tblBorders>
        <w:tblLook w:val="01E0" w:firstRow="1" w:lastRow="1" w:firstColumn="1" w:lastColumn="1" w:noHBand="0" w:noVBand="0"/>
      </w:tblPr>
      <w:tblGrid>
        <w:gridCol w:w="10447"/>
      </w:tblGrid>
      <w:tr w:rsidR="00536200" w:rsidRPr="0004054D" w14:paraId="15B38F44" w14:textId="77777777" w:rsidTr="00F6512F">
        <w:trPr>
          <w:cantSplit/>
          <w:trHeight w:val="520"/>
        </w:trPr>
        <w:tc>
          <w:tcPr>
            <w:tcW w:w="10447" w:type="dxa"/>
            <w:vAlign w:val="center"/>
          </w:tcPr>
          <w:p w14:paraId="77E134CD" w14:textId="3802CCB3" w:rsidR="00536200" w:rsidRPr="0004054D" w:rsidRDefault="00536200" w:rsidP="00904C95">
            <w:pPr>
              <w:jc w:val="center"/>
              <w:rPr>
                <w:b/>
                <w:sz w:val="22"/>
                <w:szCs w:val="22"/>
              </w:rPr>
            </w:pPr>
          </w:p>
        </w:tc>
      </w:tr>
    </w:tbl>
    <w:p w14:paraId="248BE1AC" w14:textId="77777777" w:rsidR="00D149CF" w:rsidRPr="0004054D" w:rsidRDefault="00D149CF" w:rsidP="00D149CF">
      <w:pPr>
        <w:rPr>
          <w:sz w:val="22"/>
          <w:szCs w:val="22"/>
        </w:rPr>
      </w:pPr>
    </w:p>
    <w:p w14:paraId="255D3F47" w14:textId="77777777" w:rsidR="00D149CF" w:rsidRPr="0004054D" w:rsidRDefault="00D149CF" w:rsidP="00D149CF">
      <w:pPr>
        <w:autoSpaceDE w:val="0"/>
        <w:autoSpaceDN w:val="0"/>
        <w:adjustRightInd w:val="0"/>
        <w:rPr>
          <w:b/>
          <w:bCs/>
          <w:caps/>
          <w:lang w:val="en-CA" w:eastAsia="en-CA"/>
        </w:rPr>
      </w:pPr>
      <w:r w:rsidRPr="0004054D">
        <w:rPr>
          <w:b/>
          <w:bCs/>
          <w:caps/>
          <w:lang w:val="en-CA" w:eastAsia="en-CA"/>
        </w:rPr>
        <w:t>Select Action:</w:t>
      </w:r>
    </w:p>
    <w:p w14:paraId="05515EB0" w14:textId="77777777" w:rsidR="00D149CF" w:rsidRPr="0004054D" w:rsidRDefault="00D149CF" w:rsidP="00D149CF">
      <w:pPr>
        <w:autoSpaceDE w:val="0"/>
        <w:autoSpaceDN w:val="0"/>
        <w:adjustRightInd w:val="0"/>
        <w:rPr>
          <w:b/>
          <w:bCs/>
          <w:caps/>
          <w:lang w:val="en-CA"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8892"/>
      </w:tblGrid>
      <w:tr w:rsidR="00D149CF" w:rsidRPr="0004054D" w14:paraId="6C08897D" w14:textId="77777777" w:rsidTr="00BF304C">
        <w:sdt>
          <w:sdtPr>
            <w:rPr>
              <w:sz w:val="22"/>
              <w:szCs w:val="22"/>
              <w:lang w:val="en-CA" w:eastAsia="en-CA"/>
            </w:rPr>
            <w:id w:val="-1720281412"/>
            <w14:checkbox>
              <w14:checked w14:val="0"/>
              <w14:checkedState w14:val="2612" w14:font="MS Gothic"/>
              <w14:uncheckedState w14:val="2610" w14:font="MS Gothic"/>
            </w14:checkbox>
          </w:sdtPr>
          <w:sdtEndPr/>
          <w:sdtContent>
            <w:tc>
              <w:tcPr>
                <w:tcW w:w="469" w:type="dxa"/>
              </w:tcPr>
              <w:p w14:paraId="1DAA3BE3" w14:textId="77777777" w:rsidR="00D149CF" w:rsidRPr="0004054D" w:rsidRDefault="00BD636A" w:rsidP="00904C95">
                <w:pPr>
                  <w:autoSpaceDE w:val="0"/>
                  <w:autoSpaceDN w:val="0"/>
                  <w:adjustRightInd w:val="0"/>
                  <w:rPr>
                    <w:sz w:val="22"/>
                    <w:szCs w:val="22"/>
                    <w:lang w:val="en-CA" w:eastAsia="en-CA"/>
                  </w:rPr>
                </w:pPr>
                <w:r>
                  <w:rPr>
                    <w:rFonts w:ascii="MS Gothic" w:eastAsia="MS Gothic" w:hAnsi="MS Gothic" w:hint="eastAsia"/>
                    <w:sz w:val="22"/>
                    <w:szCs w:val="22"/>
                    <w:lang w:val="en-CA" w:eastAsia="en-CA"/>
                  </w:rPr>
                  <w:t>☐</w:t>
                </w:r>
              </w:p>
            </w:tc>
          </w:sdtContent>
        </w:sdt>
        <w:tc>
          <w:tcPr>
            <w:tcW w:w="9089" w:type="dxa"/>
          </w:tcPr>
          <w:p w14:paraId="26C844EA" w14:textId="12E94078" w:rsidR="00D149CF" w:rsidRPr="0004054D" w:rsidRDefault="00D149CF" w:rsidP="00904C95">
            <w:pPr>
              <w:autoSpaceDE w:val="0"/>
              <w:autoSpaceDN w:val="0"/>
              <w:adjustRightInd w:val="0"/>
              <w:rPr>
                <w:sz w:val="22"/>
                <w:szCs w:val="22"/>
                <w:lang w:val="en-CA" w:eastAsia="en-CA"/>
              </w:rPr>
            </w:pPr>
            <w:r w:rsidRPr="0004054D">
              <w:rPr>
                <w:sz w:val="22"/>
                <w:szCs w:val="22"/>
                <w:lang w:val="en-CA" w:eastAsia="en-CA"/>
              </w:rPr>
              <w:t>New Policy/</w:t>
            </w:r>
            <w:r w:rsidR="005E1908">
              <w:rPr>
                <w:sz w:val="22"/>
                <w:szCs w:val="22"/>
                <w:lang w:val="en-CA" w:eastAsia="en-CA"/>
              </w:rPr>
              <w:t>p</w:t>
            </w:r>
            <w:r w:rsidRPr="0004054D">
              <w:rPr>
                <w:sz w:val="22"/>
                <w:szCs w:val="22"/>
                <w:lang w:val="en-CA" w:eastAsia="en-CA"/>
              </w:rPr>
              <w:t>rocedure</w:t>
            </w:r>
          </w:p>
        </w:tc>
      </w:tr>
      <w:tr w:rsidR="00D149CF" w:rsidRPr="0004054D" w14:paraId="1B5A73EC" w14:textId="77777777" w:rsidTr="00BF304C">
        <w:sdt>
          <w:sdtPr>
            <w:rPr>
              <w:sz w:val="22"/>
              <w:szCs w:val="22"/>
              <w:lang w:val="en-CA" w:eastAsia="en-CA"/>
            </w:rPr>
            <w:id w:val="1736890720"/>
            <w14:checkbox>
              <w14:checked w14:val="0"/>
              <w14:checkedState w14:val="2612" w14:font="MS Gothic"/>
              <w14:uncheckedState w14:val="2610" w14:font="MS Gothic"/>
            </w14:checkbox>
          </w:sdtPr>
          <w:sdtEndPr/>
          <w:sdtContent>
            <w:tc>
              <w:tcPr>
                <w:tcW w:w="469" w:type="dxa"/>
              </w:tcPr>
              <w:p w14:paraId="1E8F815D" w14:textId="77777777" w:rsidR="00D149CF" w:rsidRPr="0004054D" w:rsidRDefault="00BD636A" w:rsidP="00904C95">
                <w:pPr>
                  <w:autoSpaceDE w:val="0"/>
                  <w:autoSpaceDN w:val="0"/>
                  <w:adjustRightInd w:val="0"/>
                  <w:rPr>
                    <w:sz w:val="22"/>
                    <w:szCs w:val="22"/>
                    <w:lang w:val="en-CA" w:eastAsia="en-CA"/>
                  </w:rPr>
                </w:pPr>
                <w:r>
                  <w:rPr>
                    <w:rFonts w:ascii="MS Gothic" w:eastAsia="MS Gothic" w:hAnsi="MS Gothic" w:hint="eastAsia"/>
                    <w:sz w:val="22"/>
                    <w:szCs w:val="22"/>
                    <w:lang w:val="en-CA" w:eastAsia="en-CA"/>
                  </w:rPr>
                  <w:t>☐</w:t>
                </w:r>
              </w:p>
            </w:tc>
          </w:sdtContent>
        </w:sdt>
        <w:tc>
          <w:tcPr>
            <w:tcW w:w="9089" w:type="dxa"/>
          </w:tcPr>
          <w:p w14:paraId="0262977E" w14:textId="77777777" w:rsidR="00D149CF" w:rsidRPr="0004054D" w:rsidRDefault="00D149CF" w:rsidP="00904C95">
            <w:pPr>
              <w:autoSpaceDE w:val="0"/>
              <w:autoSpaceDN w:val="0"/>
              <w:adjustRightInd w:val="0"/>
              <w:rPr>
                <w:sz w:val="22"/>
                <w:szCs w:val="22"/>
                <w:lang w:val="en-CA" w:eastAsia="en-CA"/>
              </w:rPr>
            </w:pPr>
            <w:r w:rsidRPr="0004054D">
              <w:rPr>
                <w:sz w:val="22"/>
                <w:szCs w:val="22"/>
                <w:lang w:val="en-CA" w:eastAsia="en-CA"/>
              </w:rPr>
              <w:t>Replacement</w:t>
            </w:r>
            <w:r w:rsidR="005E1908">
              <w:rPr>
                <w:sz w:val="22"/>
                <w:szCs w:val="22"/>
                <w:lang w:val="en-CA" w:eastAsia="en-CA"/>
              </w:rPr>
              <w:t>/</w:t>
            </w:r>
            <w:r w:rsidR="00CA5220">
              <w:rPr>
                <w:sz w:val="22"/>
                <w:szCs w:val="22"/>
                <w:lang w:val="en-CA" w:eastAsia="en-CA"/>
              </w:rPr>
              <w:t>r</w:t>
            </w:r>
            <w:r w:rsidR="005E1908">
              <w:rPr>
                <w:sz w:val="22"/>
                <w:szCs w:val="22"/>
                <w:lang w:val="en-CA" w:eastAsia="en-CA"/>
              </w:rPr>
              <w:t>evision</w:t>
            </w:r>
            <w:r w:rsidRPr="0004054D">
              <w:rPr>
                <w:sz w:val="22"/>
                <w:szCs w:val="22"/>
                <w:lang w:val="en-CA" w:eastAsia="en-CA"/>
              </w:rPr>
              <w:t xml:space="preserve"> to existing policy/procedure</w:t>
            </w:r>
          </w:p>
        </w:tc>
      </w:tr>
      <w:tr w:rsidR="00BF304C" w:rsidRPr="0004054D" w14:paraId="30713F29" w14:textId="77777777" w:rsidTr="00BF304C">
        <w:sdt>
          <w:sdtPr>
            <w:rPr>
              <w:sz w:val="22"/>
              <w:szCs w:val="22"/>
              <w:lang w:val="en-CA" w:eastAsia="en-CA"/>
            </w:rPr>
            <w:id w:val="820548750"/>
            <w14:checkbox>
              <w14:checked w14:val="0"/>
              <w14:checkedState w14:val="2612" w14:font="MS Gothic"/>
              <w14:uncheckedState w14:val="2610" w14:font="MS Gothic"/>
            </w14:checkbox>
          </w:sdtPr>
          <w:sdtEndPr/>
          <w:sdtContent>
            <w:tc>
              <w:tcPr>
                <w:tcW w:w="469" w:type="dxa"/>
              </w:tcPr>
              <w:p w14:paraId="781DF296" w14:textId="77777777" w:rsidR="00BF304C" w:rsidRPr="0004054D" w:rsidRDefault="00BD636A" w:rsidP="00904C95">
                <w:pPr>
                  <w:autoSpaceDE w:val="0"/>
                  <w:autoSpaceDN w:val="0"/>
                  <w:adjustRightInd w:val="0"/>
                  <w:rPr>
                    <w:sz w:val="22"/>
                    <w:szCs w:val="22"/>
                    <w:lang w:val="en-CA" w:eastAsia="en-CA"/>
                  </w:rPr>
                </w:pPr>
                <w:r>
                  <w:rPr>
                    <w:rFonts w:ascii="MS Gothic" w:eastAsia="MS Gothic" w:hAnsi="MS Gothic" w:hint="eastAsia"/>
                    <w:sz w:val="22"/>
                    <w:szCs w:val="22"/>
                    <w:lang w:val="en-CA" w:eastAsia="en-CA"/>
                  </w:rPr>
                  <w:t>☐</w:t>
                </w:r>
              </w:p>
            </w:tc>
          </w:sdtContent>
        </w:sdt>
        <w:tc>
          <w:tcPr>
            <w:tcW w:w="9089" w:type="dxa"/>
          </w:tcPr>
          <w:p w14:paraId="2FF04AC5" w14:textId="05A676C9" w:rsidR="00BF304C" w:rsidRPr="0004054D" w:rsidRDefault="005E1908" w:rsidP="00904C95">
            <w:pPr>
              <w:rPr>
                <w:sz w:val="22"/>
                <w:szCs w:val="22"/>
                <w:lang w:val="en-CA" w:eastAsia="en-CA"/>
              </w:rPr>
            </w:pPr>
            <w:r>
              <w:rPr>
                <w:sz w:val="22"/>
                <w:szCs w:val="22"/>
                <w:lang w:val="en-CA" w:eastAsia="en-CA"/>
              </w:rPr>
              <w:t xml:space="preserve">Elimination </w:t>
            </w:r>
            <w:r w:rsidR="00BF304C" w:rsidRPr="0004054D">
              <w:rPr>
                <w:sz w:val="22"/>
                <w:szCs w:val="22"/>
                <w:lang w:val="en-CA" w:eastAsia="en-CA"/>
              </w:rPr>
              <w:t>of existing policy/procedure</w:t>
            </w:r>
          </w:p>
        </w:tc>
      </w:tr>
      <w:tr w:rsidR="00BF304C" w:rsidRPr="0004054D" w14:paraId="29435C8D" w14:textId="77777777" w:rsidTr="00BF304C">
        <w:tc>
          <w:tcPr>
            <w:tcW w:w="9558" w:type="dxa"/>
            <w:gridSpan w:val="2"/>
          </w:tcPr>
          <w:p w14:paraId="0390C856" w14:textId="33B6494B" w:rsidR="00BF304C" w:rsidRDefault="00BF304C" w:rsidP="00BF304C">
            <w:pPr>
              <w:rPr>
                <w:sz w:val="22"/>
                <w:szCs w:val="22"/>
                <w:lang w:val="en-CA" w:eastAsia="en-CA"/>
              </w:rPr>
            </w:pPr>
            <w:r>
              <w:rPr>
                <w:sz w:val="22"/>
                <w:szCs w:val="22"/>
                <w:lang w:val="en-CA" w:eastAsia="en-CA"/>
              </w:rPr>
              <w:t xml:space="preserve">If revised, briefly </w:t>
            </w:r>
            <w:r w:rsidR="00DF28BA">
              <w:rPr>
                <w:sz w:val="22"/>
                <w:szCs w:val="22"/>
                <w:lang w:val="en-CA" w:eastAsia="en-CA"/>
              </w:rPr>
              <w:t xml:space="preserve">highlight the </w:t>
            </w:r>
            <w:r>
              <w:rPr>
                <w:sz w:val="22"/>
                <w:szCs w:val="22"/>
                <w:lang w:val="en-CA" w:eastAsia="en-CA"/>
              </w:rPr>
              <w:t>significant changes</w:t>
            </w:r>
            <w:r w:rsidR="008F38DA">
              <w:rPr>
                <w:sz w:val="22"/>
                <w:szCs w:val="22"/>
                <w:lang w:val="en-CA" w:eastAsia="en-CA"/>
              </w:rPr>
              <w:t xml:space="preserve"> below:</w:t>
            </w:r>
          </w:p>
          <w:p w14:paraId="79130FF5" w14:textId="77777777" w:rsidR="00BF304C" w:rsidRDefault="00BF304C" w:rsidP="002D1FC4">
            <w:pPr>
              <w:rPr>
                <w:sz w:val="22"/>
                <w:szCs w:val="22"/>
                <w:lang w:val="en-CA" w:eastAsia="en-CA"/>
              </w:rPr>
            </w:pPr>
          </w:p>
          <w:p w14:paraId="646246CF" w14:textId="400ACACE" w:rsidR="00915291" w:rsidRPr="002D1FC4" w:rsidRDefault="00915291" w:rsidP="002D1FC4">
            <w:pPr>
              <w:rPr>
                <w:sz w:val="22"/>
                <w:szCs w:val="22"/>
                <w:lang w:val="en-CA" w:eastAsia="en-CA"/>
              </w:rPr>
            </w:pPr>
          </w:p>
        </w:tc>
      </w:tr>
    </w:tbl>
    <w:p w14:paraId="18424F89" w14:textId="77777777" w:rsidR="00D149CF" w:rsidRPr="0004054D" w:rsidRDefault="00D149CF" w:rsidP="00D149CF">
      <w:pPr>
        <w:rPr>
          <w:sz w:val="22"/>
          <w:szCs w:val="22"/>
          <w:lang w:val="en-CA" w:eastAsia="en-CA"/>
        </w:rPr>
      </w:pPr>
    </w:p>
    <w:p w14:paraId="42F20B18" w14:textId="28B526E5" w:rsidR="00D149CF" w:rsidRPr="0004054D" w:rsidRDefault="00D149CF" w:rsidP="00D149CF">
      <w:pPr>
        <w:autoSpaceDE w:val="0"/>
        <w:autoSpaceDN w:val="0"/>
        <w:adjustRightInd w:val="0"/>
        <w:rPr>
          <w:b/>
          <w:bCs/>
          <w:caps/>
          <w:lang w:val="en-CA" w:eastAsia="en-CA"/>
        </w:rPr>
      </w:pPr>
      <w:r w:rsidRPr="0004054D">
        <w:rPr>
          <w:b/>
          <w:bCs/>
          <w:caps/>
          <w:lang w:val="en-CA" w:eastAsia="en-CA"/>
        </w:rPr>
        <w:t xml:space="preserve">Rationale for the </w:t>
      </w:r>
      <w:r w:rsidR="005E1908">
        <w:rPr>
          <w:b/>
          <w:bCs/>
          <w:caps/>
          <w:lang w:val="en-CA" w:eastAsia="en-CA"/>
        </w:rPr>
        <w:t xml:space="preserve">new </w:t>
      </w:r>
      <w:r w:rsidRPr="0004054D">
        <w:rPr>
          <w:b/>
          <w:bCs/>
          <w:caps/>
          <w:lang w:val="en-CA" w:eastAsia="en-CA"/>
        </w:rPr>
        <w:t>Policy/PROCEDURE</w:t>
      </w:r>
      <w:r w:rsidR="005E1908">
        <w:rPr>
          <w:b/>
          <w:bCs/>
          <w:caps/>
          <w:lang w:val="en-CA" w:eastAsia="en-CA"/>
        </w:rPr>
        <w:t>,</w:t>
      </w:r>
      <w:r w:rsidRPr="0004054D">
        <w:rPr>
          <w:b/>
          <w:bCs/>
          <w:caps/>
          <w:lang w:val="en-CA" w:eastAsia="en-CA"/>
        </w:rPr>
        <w:t xml:space="preserve"> </w:t>
      </w:r>
      <w:r w:rsidR="005E1908">
        <w:rPr>
          <w:b/>
          <w:bCs/>
          <w:caps/>
          <w:lang w:val="en-CA" w:eastAsia="en-CA"/>
        </w:rPr>
        <w:t xml:space="preserve">revisions </w:t>
      </w:r>
      <w:r w:rsidRPr="0004054D">
        <w:rPr>
          <w:b/>
          <w:bCs/>
          <w:caps/>
          <w:lang w:val="en-CA" w:eastAsia="en-CA"/>
        </w:rPr>
        <w:t>to the Policy/PROCEDURE</w:t>
      </w:r>
      <w:r w:rsidR="005E1908">
        <w:rPr>
          <w:b/>
          <w:bCs/>
          <w:caps/>
          <w:lang w:val="en-CA" w:eastAsia="en-CA"/>
        </w:rPr>
        <w:t>, or elimination of the policy/procedure</w:t>
      </w:r>
    </w:p>
    <w:p w14:paraId="5AA066C4" w14:textId="77777777" w:rsidR="00D149CF" w:rsidRPr="0004054D" w:rsidRDefault="00D149CF" w:rsidP="00D149CF">
      <w:pPr>
        <w:pBdr>
          <w:top w:val="single" w:sz="4" w:space="1" w:color="auto"/>
          <w:left w:val="single" w:sz="4" w:space="4" w:color="auto"/>
          <w:bottom w:val="single" w:sz="4" w:space="9" w:color="auto"/>
          <w:right w:val="single" w:sz="4" w:space="4" w:color="auto"/>
        </w:pBdr>
        <w:rPr>
          <w:i/>
          <w:sz w:val="22"/>
          <w:szCs w:val="22"/>
          <w:lang w:val="en-CA"/>
        </w:rPr>
      </w:pPr>
      <w:r w:rsidRPr="0004054D">
        <w:rPr>
          <w:i/>
          <w:sz w:val="22"/>
          <w:szCs w:val="22"/>
        </w:rPr>
        <w:t>What developments, changes</w:t>
      </w:r>
      <w:r w:rsidR="001956C2">
        <w:rPr>
          <w:i/>
          <w:sz w:val="22"/>
          <w:szCs w:val="22"/>
        </w:rPr>
        <w:t>,</w:t>
      </w:r>
      <w:r w:rsidRPr="0004054D">
        <w:rPr>
          <w:i/>
          <w:sz w:val="22"/>
          <w:szCs w:val="22"/>
        </w:rPr>
        <w:t xml:space="preserve"> or circumstances indicate that a policy/procedure or change to a policy/procedure is needed?  What are the implications of not having the policy/procedure?  How would the University and/or its students, staff</w:t>
      </w:r>
      <w:r w:rsidR="001956C2">
        <w:rPr>
          <w:i/>
          <w:sz w:val="22"/>
          <w:szCs w:val="22"/>
        </w:rPr>
        <w:t>,</w:t>
      </w:r>
      <w:r w:rsidRPr="0004054D">
        <w:rPr>
          <w:i/>
          <w:sz w:val="22"/>
          <w:szCs w:val="22"/>
        </w:rPr>
        <w:t xml:space="preserve"> and faculty benefit from such a policy/procedure?  If you are only proposing a procedure and no </w:t>
      </w:r>
      <w:r w:rsidR="0004054D">
        <w:rPr>
          <w:i/>
          <w:sz w:val="22"/>
          <w:szCs w:val="22"/>
        </w:rPr>
        <w:t>p</w:t>
      </w:r>
      <w:r w:rsidRPr="0004054D">
        <w:rPr>
          <w:i/>
          <w:sz w:val="22"/>
          <w:szCs w:val="22"/>
        </w:rPr>
        <w:t>olicy exists to support it, please explain your rationale for this approach.</w:t>
      </w:r>
    </w:p>
    <w:p w14:paraId="56935F3E" w14:textId="77777777" w:rsidR="00D149CF" w:rsidRPr="0004054D" w:rsidRDefault="00D149CF" w:rsidP="00D149CF">
      <w:pPr>
        <w:pBdr>
          <w:top w:val="single" w:sz="4" w:space="1" w:color="auto"/>
          <w:left w:val="single" w:sz="4" w:space="4" w:color="auto"/>
          <w:bottom w:val="single" w:sz="4" w:space="9" w:color="auto"/>
          <w:right w:val="single" w:sz="4" w:space="4" w:color="auto"/>
        </w:pBdr>
        <w:rPr>
          <w:sz w:val="22"/>
          <w:szCs w:val="22"/>
          <w:lang w:val="en-CA"/>
        </w:rPr>
      </w:pPr>
    </w:p>
    <w:p w14:paraId="6EB9B8E5" w14:textId="77777777" w:rsidR="00D149CF" w:rsidRPr="0004054D" w:rsidRDefault="00D149CF" w:rsidP="00D149CF">
      <w:pPr>
        <w:pBdr>
          <w:top w:val="single" w:sz="4" w:space="1" w:color="auto"/>
          <w:left w:val="single" w:sz="4" w:space="4" w:color="auto"/>
          <w:bottom w:val="single" w:sz="4" w:space="9" w:color="auto"/>
          <w:right w:val="single" w:sz="4" w:space="4" w:color="auto"/>
        </w:pBdr>
        <w:rPr>
          <w:sz w:val="22"/>
          <w:szCs w:val="22"/>
        </w:rPr>
      </w:pPr>
    </w:p>
    <w:p w14:paraId="65F70E31" w14:textId="77777777" w:rsidR="00D149CF" w:rsidRPr="0004054D" w:rsidRDefault="00D149CF" w:rsidP="00D149CF">
      <w:pPr>
        <w:pBdr>
          <w:top w:val="single" w:sz="4" w:space="1" w:color="auto"/>
          <w:left w:val="single" w:sz="4" w:space="4" w:color="auto"/>
          <w:bottom w:val="single" w:sz="4" w:space="9" w:color="auto"/>
          <w:right w:val="single" w:sz="4" w:space="4" w:color="auto"/>
        </w:pBdr>
        <w:rPr>
          <w:sz w:val="22"/>
          <w:szCs w:val="22"/>
        </w:rPr>
      </w:pPr>
    </w:p>
    <w:p w14:paraId="51E8684F" w14:textId="77777777" w:rsidR="00D149CF" w:rsidRPr="0004054D" w:rsidRDefault="00D149CF" w:rsidP="00D149CF">
      <w:pPr>
        <w:pBdr>
          <w:top w:val="single" w:sz="4" w:space="1" w:color="auto"/>
          <w:left w:val="single" w:sz="4" w:space="4" w:color="auto"/>
          <w:bottom w:val="single" w:sz="4" w:space="9" w:color="auto"/>
          <w:right w:val="single" w:sz="4" w:space="4" w:color="auto"/>
        </w:pBdr>
        <w:rPr>
          <w:sz w:val="22"/>
          <w:szCs w:val="22"/>
        </w:rPr>
      </w:pPr>
    </w:p>
    <w:p w14:paraId="5BF677DD" w14:textId="77777777" w:rsidR="00D149CF" w:rsidRPr="0004054D" w:rsidRDefault="00D149CF" w:rsidP="00D149CF">
      <w:pPr>
        <w:pBdr>
          <w:top w:val="single" w:sz="4" w:space="1" w:color="auto"/>
          <w:left w:val="single" w:sz="4" w:space="4" w:color="auto"/>
          <w:bottom w:val="single" w:sz="4" w:space="9" w:color="auto"/>
          <w:right w:val="single" w:sz="4" w:space="4" w:color="auto"/>
        </w:pBdr>
        <w:rPr>
          <w:sz w:val="22"/>
          <w:szCs w:val="22"/>
        </w:rPr>
      </w:pPr>
    </w:p>
    <w:p w14:paraId="196138F9" w14:textId="77777777" w:rsidR="00D149CF" w:rsidRPr="0004054D" w:rsidRDefault="00D149CF" w:rsidP="00D149CF">
      <w:pPr>
        <w:rPr>
          <w:i/>
          <w:iCs/>
          <w:lang w:val="en-CA" w:eastAsia="en-CA"/>
        </w:rPr>
      </w:pPr>
    </w:p>
    <w:p w14:paraId="41D35A36" w14:textId="77777777" w:rsidR="00D149CF" w:rsidRPr="0004054D" w:rsidRDefault="00D149CF" w:rsidP="00D149CF">
      <w:pPr>
        <w:autoSpaceDE w:val="0"/>
        <w:autoSpaceDN w:val="0"/>
        <w:adjustRightInd w:val="0"/>
        <w:rPr>
          <w:b/>
          <w:bCs/>
          <w:caps/>
          <w:lang w:val="en-CA" w:eastAsia="en-CA"/>
        </w:rPr>
      </w:pPr>
      <w:r w:rsidRPr="0004054D">
        <w:rPr>
          <w:b/>
          <w:bCs/>
          <w:caps/>
          <w:lang w:val="en-CA" w:eastAsia="en-CA"/>
        </w:rPr>
        <w:t>Scope of Proposed Policy/PROCEDURE</w:t>
      </w:r>
    </w:p>
    <w:p w14:paraId="64389478" w14:textId="77777777" w:rsidR="00D149CF" w:rsidRPr="0004054D" w:rsidRDefault="00D149CF" w:rsidP="00D149CF">
      <w:pPr>
        <w:pBdr>
          <w:top w:val="single" w:sz="4" w:space="1" w:color="auto"/>
          <w:left w:val="single" w:sz="4" w:space="4" w:color="auto"/>
          <w:bottom w:val="single" w:sz="4" w:space="1" w:color="auto"/>
          <w:right w:val="single" w:sz="4" w:space="4" w:color="auto"/>
        </w:pBdr>
        <w:rPr>
          <w:i/>
          <w:sz w:val="22"/>
          <w:szCs w:val="22"/>
        </w:rPr>
      </w:pPr>
      <w:r w:rsidRPr="0004054D">
        <w:rPr>
          <w:i/>
          <w:sz w:val="22"/>
          <w:szCs w:val="22"/>
        </w:rPr>
        <w:t>Indicate to which members of the University community the proposed policy/procedure would apply and reference other pertinent policies, legislation, regulations, collective agreements, etc. and explain their relationship to the policy/procedure.</w:t>
      </w:r>
    </w:p>
    <w:p w14:paraId="69A4AB0A" w14:textId="77777777" w:rsidR="00D149CF" w:rsidRPr="0004054D" w:rsidRDefault="00D149CF" w:rsidP="00D149CF">
      <w:pPr>
        <w:pBdr>
          <w:top w:val="single" w:sz="4" w:space="1" w:color="auto"/>
          <w:left w:val="single" w:sz="4" w:space="4" w:color="auto"/>
          <w:bottom w:val="single" w:sz="4" w:space="1" w:color="auto"/>
          <w:right w:val="single" w:sz="4" w:space="4" w:color="auto"/>
        </w:pBdr>
        <w:rPr>
          <w:sz w:val="22"/>
          <w:szCs w:val="22"/>
        </w:rPr>
      </w:pPr>
    </w:p>
    <w:p w14:paraId="6D428A9A" w14:textId="77777777" w:rsidR="00D149CF" w:rsidRPr="0004054D" w:rsidRDefault="00D149CF" w:rsidP="00D149CF">
      <w:pPr>
        <w:pBdr>
          <w:top w:val="single" w:sz="4" w:space="1" w:color="auto"/>
          <w:left w:val="single" w:sz="4" w:space="4" w:color="auto"/>
          <w:bottom w:val="single" w:sz="4" w:space="1" w:color="auto"/>
          <w:right w:val="single" w:sz="4" w:space="4" w:color="auto"/>
        </w:pBdr>
        <w:rPr>
          <w:sz w:val="22"/>
          <w:szCs w:val="22"/>
        </w:rPr>
      </w:pPr>
    </w:p>
    <w:p w14:paraId="2CCC2C55" w14:textId="77777777" w:rsidR="00D149CF" w:rsidRPr="0004054D" w:rsidRDefault="00D149CF" w:rsidP="00D149CF">
      <w:pPr>
        <w:pBdr>
          <w:top w:val="single" w:sz="4" w:space="1" w:color="auto"/>
          <w:left w:val="single" w:sz="4" w:space="4" w:color="auto"/>
          <w:bottom w:val="single" w:sz="4" w:space="1" w:color="auto"/>
          <w:right w:val="single" w:sz="4" w:space="4" w:color="auto"/>
        </w:pBdr>
        <w:rPr>
          <w:sz w:val="22"/>
          <w:szCs w:val="22"/>
        </w:rPr>
      </w:pPr>
    </w:p>
    <w:p w14:paraId="2FCD926B" w14:textId="77777777" w:rsidR="00D149CF" w:rsidRPr="0004054D" w:rsidRDefault="00D149CF" w:rsidP="00D149CF">
      <w:pPr>
        <w:pBdr>
          <w:top w:val="single" w:sz="4" w:space="1" w:color="auto"/>
          <w:left w:val="single" w:sz="4" w:space="4" w:color="auto"/>
          <w:bottom w:val="single" w:sz="4" w:space="1" w:color="auto"/>
          <w:right w:val="single" w:sz="4" w:space="4" w:color="auto"/>
        </w:pBdr>
        <w:rPr>
          <w:sz w:val="22"/>
          <w:szCs w:val="22"/>
        </w:rPr>
      </w:pPr>
    </w:p>
    <w:p w14:paraId="7C76EF08" w14:textId="77777777" w:rsidR="00D149CF" w:rsidRPr="0004054D" w:rsidRDefault="00D149CF" w:rsidP="00D149CF">
      <w:pPr>
        <w:pBdr>
          <w:top w:val="single" w:sz="4" w:space="1" w:color="auto"/>
          <w:left w:val="single" w:sz="4" w:space="4" w:color="auto"/>
          <w:bottom w:val="single" w:sz="4" w:space="1" w:color="auto"/>
          <w:right w:val="single" w:sz="4" w:space="4" w:color="auto"/>
        </w:pBdr>
        <w:rPr>
          <w:sz w:val="22"/>
          <w:szCs w:val="22"/>
        </w:rPr>
      </w:pPr>
    </w:p>
    <w:p w14:paraId="79BCEFC7" w14:textId="77777777" w:rsidR="00D149CF" w:rsidRPr="0004054D" w:rsidRDefault="00D149CF" w:rsidP="00D149CF">
      <w:pPr>
        <w:pBdr>
          <w:top w:val="single" w:sz="4" w:space="1" w:color="auto"/>
          <w:left w:val="single" w:sz="4" w:space="4" w:color="auto"/>
          <w:bottom w:val="single" w:sz="4" w:space="1" w:color="auto"/>
          <w:right w:val="single" w:sz="4" w:space="4" w:color="auto"/>
        </w:pBdr>
        <w:rPr>
          <w:sz w:val="22"/>
          <w:szCs w:val="22"/>
        </w:rPr>
      </w:pPr>
    </w:p>
    <w:p w14:paraId="60479875" w14:textId="77777777" w:rsidR="00D149CF" w:rsidRPr="0004054D" w:rsidRDefault="00D149CF" w:rsidP="00D149CF">
      <w:pPr>
        <w:autoSpaceDE w:val="0"/>
        <w:autoSpaceDN w:val="0"/>
        <w:adjustRightInd w:val="0"/>
        <w:rPr>
          <w:b/>
          <w:bCs/>
          <w:caps/>
          <w:lang w:val="en-CA" w:eastAsia="en-CA"/>
        </w:rPr>
      </w:pPr>
    </w:p>
    <w:p w14:paraId="3CF395B1" w14:textId="77777777" w:rsidR="00D149CF" w:rsidRPr="0004054D" w:rsidRDefault="005E1908" w:rsidP="00D149CF">
      <w:pPr>
        <w:autoSpaceDE w:val="0"/>
        <w:autoSpaceDN w:val="0"/>
        <w:adjustRightInd w:val="0"/>
        <w:rPr>
          <w:b/>
          <w:bCs/>
          <w:caps/>
          <w:lang w:val="en-CA" w:eastAsia="en-CA"/>
        </w:rPr>
      </w:pPr>
      <w:r>
        <w:rPr>
          <w:b/>
          <w:bCs/>
          <w:caps/>
          <w:lang w:val="en-CA" w:eastAsia="en-CA"/>
        </w:rPr>
        <w:lastRenderedPageBreak/>
        <w:t xml:space="preserve">human rights, </w:t>
      </w:r>
      <w:r w:rsidR="00D149CF" w:rsidRPr="0004054D">
        <w:rPr>
          <w:b/>
          <w:bCs/>
          <w:caps/>
          <w:lang w:val="en-CA" w:eastAsia="en-CA"/>
        </w:rPr>
        <w:t>Equity and Accessibility</w:t>
      </w:r>
    </w:p>
    <w:p w14:paraId="67C27260" w14:textId="3F7F22A5" w:rsidR="00D149CF" w:rsidRPr="0004054D" w:rsidRDefault="00D149CF" w:rsidP="00D149CF">
      <w:pPr>
        <w:pBdr>
          <w:top w:val="single" w:sz="4" w:space="1" w:color="auto"/>
          <w:left w:val="single" w:sz="4" w:space="4" w:color="auto"/>
          <w:bottom w:val="single" w:sz="4" w:space="0" w:color="auto"/>
          <w:right w:val="single" w:sz="4" w:space="4" w:color="auto"/>
        </w:pBdr>
        <w:rPr>
          <w:i/>
          <w:sz w:val="22"/>
          <w:szCs w:val="22"/>
        </w:rPr>
      </w:pPr>
      <w:r w:rsidRPr="0004054D">
        <w:rPr>
          <w:i/>
          <w:sz w:val="22"/>
          <w:szCs w:val="22"/>
        </w:rPr>
        <w:t xml:space="preserve">Indicate implications of the policy/procedure on the University’s obligations under the </w:t>
      </w:r>
      <w:r w:rsidR="005E1908">
        <w:rPr>
          <w:i/>
          <w:sz w:val="22"/>
          <w:szCs w:val="22"/>
        </w:rPr>
        <w:t xml:space="preserve">Ontario Human Rights Code, </w:t>
      </w:r>
      <w:r w:rsidRPr="0004054D">
        <w:rPr>
          <w:i/>
          <w:sz w:val="22"/>
          <w:szCs w:val="22"/>
        </w:rPr>
        <w:t>Accessibility for Ontarians with Disabilities Act (2005) and its Regulations,</w:t>
      </w:r>
      <w:r w:rsidR="005156A5">
        <w:rPr>
          <w:i/>
          <w:sz w:val="22"/>
          <w:szCs w:val="22"/>
        </w:rPr>
        <w:t xml:space="preserve"> the </w:t>
      </w:r>
      <w:hyperlink r:id="rId7" w:history="1">
        <w:r w:rsidR="005156A5" w:rsidRPr="005156A5">
          <w:rPr>
            <w:rStyle w:val="Hyperlink"/>
            <w:i/>
            <w:sz w:val="22"/>
            <w:szCs w:val="22"/>
          </w:rPr>
          <w:t>Federal Contractors Program</w:t>
        </w:r>
      </w:hyperlink>
      <w:r w:rsidR="005156A5">
        <w:rPr>
          <w:i/>
          <w:sz w:val="22"/>
          <w:szCs w:val="22"/>
        </w:rPr>
        <w:t>,</w:t>
      </w:r>
      <w:r w:rsidRPr="0004054D">
        <w:rPr>
          <w:i/>
          <w:sz w:val="22"/>
          <w:szCs w:val="22"/>
        </w:rPr>
        <w:t xml:space="preserve"> the Queen’s Multi-Year Accessibility Plan, and established</w:t>
      </w:r>
      <w:r w:rsidR="005E1908">
        <w:rPr>
          <w:i/>
          <w:sz w:val="22"/>
          <w:szCs w:val="22"/>
        </w:rPr>
        <w:t xml:space="preserve"> human rights and</w:t>
      </w:r>
      <w:r w:rsidRPr="0004054D">
        <w:rPr>
          <w:i/>
          <w:sz w:val="22"/>
          <w:szCs w:val="22"/>
        </w:rPr>
        <w:t xml:space="preserve"> equity-related policies such as the </w:t>
      </w:r>
      <w:hyperlink r:id="rId8" w:history="1">
        <w:r w:rsidRPr="005E1908">
          <w:rPr>
            <w:rStyle w:val="Hyperlink"/>
            <w:i/>
            <w:sz w:val="22"/>
            <w:szCs w:val="22"/>
          </w:rPr>
          <w:t>Employment Equity Policy</w:t>
        </w:r>
      </w:hyperlink>
      <w:r w:rsidRPr="0004054D">
        <w:rPr>
          <w:i/>
          <w:sz w:val="22"/>
          <w:szCs w:val="22"/>
        </w:rPr>
        <w:t xml:space="preserve">, </w:t>
      </w:r>
      <w:hyperlink r:id="rId9" w:history="1">
        <w:r w:rsidR="005156A5" w:rsidRPr="005156A5">
          <w:rPr>
            <w:rStyle w:val="Hyperlink"/>
            <w:i/>
            <w:sz w:val="22"/>
            <w:szCs w:val="22"/>
          </w:rPr>
          <w:t>Accessibility Policy</w:t>
        </w:r>
      </w:hyperlink>
      <w:r w:rsidR="005156A5">
        <w:rPr>
          <w:i/>
          <w:sz w:val="22"/>
          <w:szCs w:val="22"/>
        </w:rPr>
        <w:t xml:space="preserve">, </w:t>
      </w:r>
      <w:r w:rsidRPr="0004054D">
        <w:rPr>
          <w:i/>
          <w:sz w:val="22"/>
          <w:szCs w:val="22"/>
        </w:rPr>
        <w:t xml:space="preserve">and the </w:t>
      </w:r>
      <w:hyperlink r:id="rId10" w:history="1">
        <w:r w:rsidRPr="005E1908">
          <w:rPr>
            <w:rStyle w:val="Hyperlink"/>
            <w:i/>
            <w:sz w:val="22"/>
            <w:szCs w:val="22"/>
          </w:rPr>
          <w:t>Educational Equity Policy</w:t>
        </w:r>
      </w:hyperlink>
      <w:r w:rsidRPr="0004054D">
        <w:rPr>
          <w:i/>
          <w:sz w:val="22"/>
          <w:szCs w:val="22"/>
        </w:rPr>
        <w:t>.</w:t>
      </w:r>
      <w:r w:rsidR="002D2BF6">
        <w:rPr>
          <w:i/>
          <w:sz w:val="22"/>
          <w:szCs w:val="22"/>
        </w:rPr>
        <w:t xml:space="preserve"> Policy developers </w:t>
      </w:r>
      <w:r w:rsidR="002E35E1">
        <w:rPr>
          <w:i/>
          <w:sz w:val="22"/>
          <w:szCs w:val="22"/>
        </w:rPr>
        <w:t>must</w:t>
      </w:r>
      <w:r w:rsidR="002D2BF6">
        <w:rPr>
          <w:i/>
          <w:sz w:val="22"/>
          <w:szCs w:val="22"/>
        </w:rPr>
        <w:t xml:space="preserve"> consider the impact of the policy/procedure </w:t>
      </w:r>
      <w:r w:rsidR="002E35E1">
        <w:rPr>
          <w:i/>
          <w:sz w:val="22"/>
          <w:szCs w:val="22"/>
        </w:rPr>
        <w:t>on</w:t>
      </w:r>
      <w:r w:rsidR="002D2BF6">
        <w:rPr>
          <w:i/>
          <w:sz w:val="22"/>
          <w:szCs w:val="22"/>
        </w:rPr>
        <w:t xml:space="preserve"> legislative </w:t>
      </w:r>
      <w:r w:rsidR="002E35E1">
        <w:rPr>
          <w:i/>
          <w:sz w:val="22"/>
          <w:szCs w:val="22"/>
        </w:rPr>
        <w:t xml:space="preserve">and policy </w:t>
      </w:r>
      <w:r w:rsidR="002D2BF6">
        <w:rPr>
          <w:i/>
          <w:sz w:val="22"/>
          <w:szCs w:val="22"/>
        </w:rPr>
        <w:t>compliance</w:t>
      </w:r>
      <w:r w:rsidR="002E35E1">
        <w:rPr>
          <w:i/>
          <w:sz w:val="22"/>
          <w:szCs w:val="22"/>
        </w:rPr>
        <w:t xml:space="preserve"> and achievement of the objectives of applicable legislation </w:t>
      </w:r>
      <w:r w:rsidR="003B1FB5">
        <w:rPr>
          <w:i/>
          <w:sz w:val="22"/>
          <w:szCs w:val="22"/>
        </w:rPr>
        <w:t>and</w:t>
      </w:r>
      <w:r w:rsidR="002E35E1">
        <w:rPr>
          <w:i/>
          <w:sz w:val="22"/>
          <w:szCs w:val="22"/>
        </w:rPr>
        <w:t xml:space="preserve"> these policies</w:t>
      </w:r>
      <w:r w:rsidR="002D2BF6">
        <w:rPr>
          <w:i/>
          <w:sz w:val="22"/>
          <w:szCs w:val="22"/>
        </w:rPr>
        <w:t>.</w:t>
      </w:r>
    </w:p>
    <w:p w14:paraId="29AACD3B" w14:textId="77777777" w:rsidR="00D149CF" w:rsidRPr="0004054D" w:rsidRDefault="00D149CF" w:rsidP="00D149CF">
      <w:pPr>
        <w:pBdr>
          <w:top w:val="single" w:sz="4" w:space="1" w:color="auto"/>
          <w:left w:val="single" w:sz="4" w:space="4" w:color="auto"/>
          <w:bottom w:val="single" w:sz="4" w:space="0" w:color="auto"/>
          <w:right w:val="single" w:sz="4" w:space="4" w:color="auto"/>
        </w:pBdr>
        <w:rPr>
          <w:i/>
          <w:sz w:val="22"/>
          <w:szCs w:val="22"/>
        </w:rPr>
      </w:pPr>
    </w:p>
    <w:p w14:paraId="189009AE" w14:textId="77777777" w:rsidR="00D149CF" w:rsidRPr="0004054D" w:rsidRDefault="00D149CF" w:rsidP="00D149CF">
      <w:pPr>
        <w:pBdr>
          <w:top w:val="single" w:sz="4" w:space="1" w:color="auto"/>
          <w:left w:val="single" w:sz="4" w:space="4" w:color="auto"/>
          <w:bottom w:val="single" w:sz="4" w:space="0" w:color="auto"/>
          <w:right w:val="single" w:sz="4" w:space="4" w:color="auto"/>
        </w:pBdr>
        <w:rPr>
          <w:i/>
          <w:sz w:val="22"/>
          <w:szCs w:val="22"/>
        </w:rPr>
      </w:pPr>
    </w:p>
    <w:p w14:paraId="68D0295B" w14:textId="77777777" w:rsidR="00D149CF" w:rsidRPr="0004054D" w:rsidRDefault="00D149CF" w:rsidP="00D149CF">
      <w:pPr>
        <w:pBdr>
          <w:top w:val="single" w:sz="4" w:space="1" w:color="auto"/>
          <w:left w:val="single" w:sz="4" w:space="4" w:color="auto"/>
          <w:bottom w:val="single" w:sz="4" w:space="0" w:color="auto"/>
          <w:right w:val="single" w:sz="4" w:space="4" w:color="auto"/>
        </w:pBdr>
        <w:rPr>
          <w:i/>
          <w:sz w:val="22"/>
          <w:szCs w:val="22"/>
        </w:rPr>
      </w:pPr>
    </w:p>
    <w:p w14:paraId="14CF7D66" w14:textId="77777777" w:rsidR="00D149CF" w:rsidRPr="0004054D" w:rsidRDefault="00D149CF" w:rsidP="00D149CF">
      <w:pPr>
        <w:pBdr>
          <w:top w:val="single" w:sz="4" w:space="1" w:color="auto"/>
          <w:left w:val="single" w:sz="4" w:space="4" w:color="auto"/>
          <w:bottom w:val="single" w:sz="4" w:space="0" w:color="auto"/>
          <w:right w:val="single" w:sz="4" w:space="4" w:color="auto"/>
        </w:pBdr>
        <w:rPr>
          <w:sz w:val="22"/>
          <w:szCs w:val="22"/>
        </w:rPr>
      </w:pPr>
    </w:p>
    <w:p w14:paraId="770A76C3" w14:textId="77777777" w:rsidR="00D149CF" w:rsidRDefault="00D149CF" w:rsidP="00D149CF">
      <w:pPr>
        <w:rPr>
          <w:sz w:val="22"/>
          <w:szCs w:val="22"/>
        </w:rPr>
      </w:pPr>
    </w:p>
    <w:p w14:paraId="75AECF81" w14:textId="0F8CE778" w:rsidR="002A4AF4" w:rsidRDefault="002A4AF4" w:rsidP="00D149CF">
      <w:pPr>
        <w:rPr>
          <w:b/>
          <w:sz w:val="22"/>
          <w:szCs w:val="22"/>
        </w:rPr>
      </w:pPr>
      <w:r>
        <w:rPr>
          <w:b/>
          <w:sz w:val="22"/>
          <w:szCs w:val="22"/>
        </w:rPr>
        <w:t>EQUITY, DIVERSITY, AND INCLUSION</w:t>
      </w:r>
    </w:p>
    <w:tbl>
      <w:tblPr>
        <w:tblStyle w:val="TableGrid"/>
        <w:tblW w:w="0" w:type="auto"/>
        <w:tblLook w:val="04A0" w:firstRow="1" w:lastRow="0" w:firstColumn="1" w:lastColumn="0" w:noHBand="0" w:noVBand="1"/>
      </w:tblPr>
      <w:tblGrid>
        <w:gridCol w:w="9350"/>
      </w:tblGrid>
      <w:tr w:rsidR="002A4AF4" w14:paraId="463F8332" w14:textId="77777777" w:rsidTr="002A4AF4">
        <w:tc>
          <w:tcPr>
            <w:tcW w:w="9350" w:type="dxa"/>
          </w:tcPr>
          <w:p w14:paraId="4E5B85E4" w14:textId="76C26127" w:rsidR="002A4AF4" w:rsidRDefault="002A4AF4" w:rsidP="00D149CF">
            <w:pPr>
              <w:rPr>
                <w:sz w:val="22"/>
                <w:szCs w:val="22"/>
              </w:rPr>
            </w:pPr>
            <w:bookmarkStart w:id="0" w:name="_Hlk30059991"/>
            <w:r>
              <w:rPr>
                <w:i/>
                <w:sz w:val="22"/>
                <w:szCs w:val="22"/>
              </w:rPr>
              <w:t xml:space="preserve">Indicate how the policy/procedure has taken Queen’s objectives </w:t>
            </w:r>
            <w:r w:rsidR="006D2BB6">
              <w:rPr>
                <w:i/>
                <w:sz w:val="22"/>
                <w:szCs w:val="22"/>
              </w:rPr>
              <w:t>with respect to E</w:t>
            </w:r>
            <w:r w:rsidR="003B1FB5">
              <w:rPr>
                <w:i/>
                <w:sz w:val="22"/>
                <w:szCs w:val="22"/>
              </w:rPr>
              <w:t xml:space="preserve">quity, </w:t>
            </w:r>
            <w:r w:rsidR="006D2BB6">
              <w:rPr>
                <w:i/>
                <w:sz w:val="22"/>
                <w:szCs w:val="22"/>
              </w:rPr>
              <w:t>D</w:t>
            </w:r>
            <w:r w:rsidR="003B1FB5">
              <w:rPr>
                <w:i/>
                <w:sz w:val="22"/>
                <w:szCs w:val="22"/>
              </w:rPr>
              <w:t xml:space="preserve">iversity, and </w:t>
            </w:r>
            <w:r w:rsidR="006D2BB6">
              <w:rPr>
                <w:i/>
                <w:sz w:val="22"/>
                <w:szCs w:val="22"/>
              </w:rPr>
              <w:t>I</w:t>
            </w:r>
            <w:r w:rsidR="003B1FB5">
              <w:rPr>
                <w:i/>
                <w:sz w:val="22"/>
                <w:szCs w:val="22"/>
              </w:rPr>
              <w:t>nclusion</w:t>
            </w:r>
            <w:r>
              <w:rPr>
                <w:i/>
                <w:sz w:val="22"/>
                <w:szCs w:val="22"/>
              </w:rPr>
              <w:t xml:space="preserve"> into consideration and how they support and promote Queen’s initiatives.</w:t>
            </w:r>
            <w:r w:rsidR="002D2BF6">
              <w:rPr>
                <w:i/>
                <w:sz w:val="22"/>
                <w:szCs w:val="22"/>
              </w:rPr>
              <w:t xml:space="preserve"> Policy developers are encouraged to consider the impact of the policy/procedure </w:t>
            </w:r>
            <w:r w:rsidR="002D2BF6" w:rsidRPr="002B21FE">
              <w:rPr>
                <w:b/>
                <w:bCs/>
                <w:i/>
                <w:sz w:val="22"/>
                <w:szCs w:val="22"/>
              </w:rPr>
              <w:t>beyond</w:t>
            </w:r>
            <w:r w:rsidR="002D2BF6">
              <w:rPr>
                <w:i/>
                <w:sz w:val="22"/>
                <w:szCs w:val="22"/>
              </w:rPr>
              <w:t xml:space="preserve"> compliance to create an atmosphere of true equity for the entire Queen’s community.  </w:t>
            </w:r>
          </w:p>
          <w:p w14:paraId="282C69C0" w14:textId="77777777" w:rsidR="002A4AF4" w:rsidRDefault="002A4AF4" w:rsidP="00D149CF">
            <w:pPr>
              <w:rPr>
                <w:sz w:val="22"/>
                <w:szCs w:val="22"/>
              </w:rPr>
            </w:pPr>
          </w:p>
          <w:p w14:paraId="4AE1B022" w14:textId="77777777" w:rsidR="002A4AF4" w:rsidRDefault="002A4AF4" w:rsidP="00D149CF">
            <w:pPr>
              <w:rPr>
                <w:sz w:val="22"/>
                <w:szCs w:val="22"/>
              </w:rPr>
            </w:pPr>
          </w:p>
          <w:p w14:paraId="4F2EE9D5" w14:textId="77777777" w:rsidR="002A4AF4" w:rsidRDefault="002A4AF4" w:rsidP="00D149CF">
            <w:pPr>
              <w:rPr>
                <w:sz w:val="22"/>
                <w:szCs w:val="22"/>
              </w:rPr>
            </w:pPr>
          </w:p>
          <w:p w14:paraId="55CD7648" w14:textId="77777777" w:rsidR="002A4AF4" w:rsidRPr="002A4AF4" w:rsidRDefault="002A4AF4" w:rsidP="00D149CF">
            <w:pPr>
              <w:rPr>
                <w:sz w:val="22"/>
                <w:szCs w:val="22"/>
              </w:rPr>
            </w:pPr>
          </w:p>
        </w:tc>
      </w:tr>
      <w:bookmarkEnd w:id="0"/>
    </w:tbl>
    <w:p w14:paraId="0D98E33E" w14:textId="77777777" w:rsidR="002A4AF4" w:rsidRPr="002A4AF4" w:rsidRDefault="002A4AF4" w:rsidP="00D149CF">
      <w:pPr>
        <w:rPr>
          <w:sz w:val="22"/>
          <w:szCs w:val="22"/>
        </w:rPr>
      </w:pPr>
    </w:p>
    <w:p w14:paraId="3D527F57" w14:textId="77777777" w:rsidR="00D149CF" w:rsidRDefault="002A4AF4" w:rsidP="00D149CF">
      <w:pPr>
        <w:rPr>
          <w:b/>
          <w:sz w:val="22"/>
          <w:szCs w:val="22"/>
        </w:rPr>
      </w:pPr>
      <w:r>
        <w:rPr>
          <w:b/>
          <w:sz w:val="22"/>
          <w:szCs w:val="22"/>
        </w:rPr>
        <w:t xml:space="preserve">INDIGENOUS INITIATIVES </w:t>
      </w:r>
    </w:p>
    <w:tbl>
      <w:tblPr>
        <w:tblStyle w:val="TableGrid"/>
        <w:tblW w:w="0" w:type="auto"/>
        <w:tblLook w:val="04A0" w:firstRow="1" w:lastRow="0" w:firstColumn="1" w:lastColumn="0" w:noHBand="0" w:noVBand="1"/>
      </w:tblPr>
      <w:tblGrid>
        <w:gridCol w:w="9350"/>
      </w:tblGrid>
      <w:tr w:rsidR="002A4AF4" w14:paraId="4A200A8F" w14:textId="77777777" w:rsidTr="008F31A2">
        <w:tc>
          <w:tcPr>
            <w:tcW w:w="9350" w:type="dxa"/>
          </w:tcPr>
          <w:p w14:paraId="20EC00D4" w14:textId="14FBF2DC" w:rsidR="002A4AF4" w:rsidRDefault="002A4AF4" w:rsidP="008F31A2">
            <w:pPr>
              <w:rPr>
                <w:sz w:val="22"/>
                <w:szCs w:val="22"/>
              </w:rPr>
            </w:pPr>
            <w:r>
              <w:rPr>
                <w:i/>
                <w:sz w:val="22"/>
                <w:szCs w:val="22"/>
              </w:rPr>
              <w:t xml:space="preserve">Indicate how the policy/procedure has taken Queen’s objectives </w:t>
            </w:r>
            <w:r w:rsidR="006D2BB6">
              <w:rPr>
                <w:i/>
                <w:sz w:val="22"/>
                <w:szCs w:val="22"/>
              </w:rPr>
              <w:t>wit</w:t>
            </w:r>
            <w:r w:rsidR="00DE7A22">
              <w:rPr>
                <w:i/>
                <w:sz w:val="22"/>
                <w:szCs w:val="22"/>
              </w:rPr>
              <w:t>h</w:t>
            </w:r>
            <w:r w:rsidR="006D2BB6">
              <w:rPr>
                <w:i/>
                <w:sz w:val="22"/>
                <w:szCs w:val="22"/>
              </w:rPr>
              <w:t xml:space="preserve"> respect to</w:t>
            </w:r>
            <w:r>
              <w:rPr>
                <w:i/>
                <w:sz w:val="22"/>
                <w:szCs w:val="22"/>
              </w:rPr>
              <w:t xml:space="preserve"> Indigenous initiatives into consideration and how they support and promote Queen’s ongoing activit</w:t>
            </w:r>
            <w:r w:rsidR="005F3EAE">
              <w:rPr>
                <w:i/>
                <w:sz w:val="22"/>
                <w:szCs w:val="22"/>
              </w:rPr>
              <w:t>i</w:t>
            </w:r>
            <w:r>
              <w:rPr>
                <w:i/>
                <w:sz w:val="22"/>
                <w:szCs w:val="22"/>
              </w:rPr>
              <w:t>es in this area.</w:t>
            </w:r>
            <w:r w:rsidR="005156A5">
              <w:rPr>
                <w:i/>
                <w:sz w:val="22"/>
                <w:szCs w:val="22"/>
              </w:rPr>
              <w:t xml:space="preserve"> Policy developers are encouraged to read the </w:t>
            </w:r>
            <w:hyperlink r:id="rId11" w:history="1">
              <w:r w:rsidR="00DF6DA9" w:rsidRPr="00DF6DA9">
                <w:rPr>
                  <w:rStyle w:val="Hyperlink"/>
                  <w:i/>
                  <w:sz w:val="22"/>
                  <w:szCs w:val="22"/>
                </w:rPr>
                <w:t xml:space="preserve">final </w:t>
              </w:r>
              <w:r w:rsidR="005156A5" w:rsidRPr="00DF6DA9">
                <w:rPr>
                  <w:rStyle w:val="Hyperlink"/>
                  <w:i/>
                  <w:sz w:val="22"/>
                  <w:szCs w:val="22"/>
                </w:rPr>
                <w:t>report</w:t>
              </w:r>
            </w:hyperlink>
            <w:r w:rsidR="005156A5">
              <w:rPr>
                <w:i/>
                <w:sz w:val="22"/>
                <w:szCs w:val="22"/>
              </w:rPr>
              <w:t xml:space="preserve"> of the </w:t>
            </w:r>
            <w:hyperlink r:id="rId12" w:history="1">
              <w:r w:rsidR="005156A5" w:rsidRPr="005156A5">
                <w:rPr>
                  <w:rStyle w:val="Hyperlink"/>
                  <w:i/>
                  <w:sz w:val="22"/>
                  <w:szCs w:val="22"/>
                </w:rPr>
                <w:t>Truth and Reconciliation Task Force</w:t>
              </w:r>
            </w:hyperlink>
            <w:r w:rsidR="005156A5">
              <w:rPr>
                <w:i/>
                <w:sz w:val="22"/>
                <w:szCs w:val="22"/>
              </w:rPr>
              <w:t xml:space="preserve"> and consider how the policy/procedure</w:t>
            </w:r>
            <w:r w:rsidR="00BA2244">
              <w:rPr>
                <w:i/>
                <w:sz w:val="22"/>
                <w:szCs w:val="22"/>
              </w:rPr>
              <w:t xml:space="preserve"> will move </w:t>
            </w:r>
            <w:r w:rsidR="00BA2244" w:rsidRPr="002B21FE">
              <w:rPr>
                <w:b/>
                <w:bCs/>
                <w:i/>
                <w:sz w:val="22"/>
                <w:szCs w:val="22"/>
              </w:rPr>
              <w:t>beyond</w:t>
            </w:r>
            <w:r w:rsidR="00BA2244">
              <w:rPr>
                <w:i/>
                <w:sz w:val="22"/>
                <w:szCs w:val="22"/>
              </w:rPr>
              <w:t xml:space="preserve"> compliance to create an atmosphere of support and </w:t>
            </w:r>
            <w:proofErr w:type="spellStart"/>
            <w:r w:rsidR="00BA2244">
              <w:rPr>
                <w:i/>
                <w:sz w:val="22"/>
                <w:szCs w:val="22"/>
              </w:rPr>
              <w:t>allyship</w:t>
            </w:r>
            <w:proofErr w:type="spellEnd"/>
            <w:r w:rsidR="00BA2244">
              <w:rPr>
                <w:i/>
                <w:sz w:val="22"/>
                <w:szCs w:val="22"/>
              </w:rPr>
              <w:t xml:space="preserve">. </w:t>
            </w:r>
            <w:r w:rsidR="005156A5">
              <w:rPr>
                <w:i/>
                <w:sz w:val="22"/>
                <w:szCs w:val="22"/>
              </w:rPr>
              <w:t xml:space="preserve"> </w:t>
            </w:r>
          </w:p>
          <w:p w14:paraId="18E87ECA" w14:textId="77777777" w:rsidR="002A4AF4" w:rsidRDefault="002A4AF4" w:rsidP="008F31A2">
            <w:pPr>
              <w:rPr>
                <w:sz w:val="22"/>
                <w:szCs w:val="22"/>
              </w:rPr>
            </w:pPr>
          </w:p>
          <w:p w14:paraId="2A54C095" w14:textId="77777777" w:rsidR="002A4AF4" w:rsidRDefault="002A4AF4" w:rsidP="008F31A2">
            <w:pPr>
              <w:rPr>
                <w:sz w:val="22"/>
                <w:szCs w:val="22"/>
              </w:rPr>
            </w:pPr>
          </w:p>
          <w:p w14:paraId="106CEC9F" w14:textId="77777777" w:rsidR="002A4AF4" w:rsidRDefault="002A4AF4" w:rsidP="008F31A2">
            <w:pPr>
              <w:rPr>
                <w:sz w:val="22"/>
                <w:szCs w:val="22"/>
              </w:rPr>
            </w:pPr>
          </w:p>
          <w:p w14:paraId="3DBE5718" w14:textId="77777777" w:rsidR="002A4AF4" w:rsidRPr="008F31A2" w:rsidRDefault="002A4AF4" w:rsidP="008F31A2">
            <w:pPr>
              <w:rPr>
                <w:sz w:val="22"/>
                <w:szCs w:val="22"/>
              </w:rPr>
            </w:pPr>
          </w:p>
        </w:tc>
      </w:tr>
    </w:tbl>
    <w:p w14:paraId="4A41FDCB" w14:textId="77777777" w:rsidR="002A4AF4" w:rsidRDefault="002A4AF4" w:rsidP="00D149CF">
      <w:pPr>
        <w:rPr>
          <w:b/>
          <w:sz w:val="22"/>
          <w:szCs w:val="22"/>
        </w:rPr>
      </w:pPr>
    </w:p>
    <w:p w14:paraId="60B23986" w14:textId="77777777" w:rsidR="002A4AF4" w:rsidRPr="002D1FC4" w:rsidRDefault="002A4AF4" w:rsidP="00D149CF">
      <w:pPr>
        <w:rPr>
          <w:b/>
          <w:sz w:val="22"/>
          <w:szCs w:val="22"/>
        </w:rPr>
      </w:pPr>
    </w:p>
    <w:p w14:paraId="3055AF49" w14:textId="77777777" w:rsidR="00D149CF" w:rsidRPr="00A16A2C" w:rsidRDefault="00536200" w:rsidP="00D149CF">
      <w:pPr>
        <w:tabs>
          <w:tab w:val="center" w:pos="9000"/>
        </w:tabs>
        <w:ind w:left="-120"/>
      </w:pPr>
      <w:r>
        <w:rPr>
          <w:b/>
          <w:sz w:val="22"/>
          <w:szCs w:val="22"/>
        </w:rPr>
        <w:t xml:space="preserve">  </w:t>
      </w:r>
      <w:r w:rsidR="00D149CF" w:rsidRPr="00A16A2C">
        <w:rPr>
          <w:b/>
        </w:rPr>
        <w:t>CONSULTATION</w:t>
      </w:r>
      <w:r w:rsidR="001956C2" w:rsidRPr="00A16A2C">
        <w:rPr>
          <w:b/>
        </w:rPr>
        <w:t xml:space="preserve"> PLAN </w:t>
      </w:r>
    </w:p>
    <w:tbl>
      <w:tblPr>
        <w:tblStyle w:val="TableGrid"/>
        <w:tblW w:w="0" w:type="auto"/>
        <w:tblInd w:w="-95" w:type="dxa"/>
        <w:tblLook w:val="04A0" w:firstRow="1" w:lastRow="0" w:firstColumn="1" w:lastColumn="0" w:noHBand="0" w:noVBand="1"/>
      </w:tblPr>
      <w:tblGrid>
        <w:gridCol w:w="9445"/>
      </w:tblGrid>
      <w:tr w:rsidR="00023EF1" w14:paraId="50D70B72" w14:textId="77777777" w:rsidTr="002D1FC4">
        <w:tc>
          <w:tcPr>
            <w:tcW w:w="9445" w:type="dxa"/>
          </w:tcPr>
          <w:p w14:paraId="3D351222" w14:textId="13620B30" w:rsidR="00023EF1" w:rsidRPr="002D1FC4" w:rsidRDefault="00023EF1" w:rsidP="00023EF1">
            <w:pPr>
              <w:rPr>
                <w:i/>
                <w:sz w:val="22"/>
                <w:szCs w:val="22"/>
              </w:rPr>
            </w:pPr>
            <w:r w:rsidRPr="002D1FC4">
              <w:rPr>
                <w:i/>
                <w:sz w:val="22"/>
                <w:szCs w:val="22"/>
              </w:rPr>
              <w:t xml:space="preserve">When dealing with complex issues or matters that will have differential impacts on broad groups of stakeholders, a summary of the issues the policy is designed to address and a call for broad input should go out to all relevant stakeholders </w:t>
            </w:r>
            <w:r w:rsidRPr="006F580D">
              <w:rPr>
                <w:b/>
                <w:i/>
                <w:sz w:val="22"/>
                <w:szCs w:val="22"/>
              </w:rPr>
              <w:t>in advance of</w:t>
            </w:r>
            <w:r w:rsidRPr="002D1FC4">
              <w:rPr>
                <w:i/>
                <w:sz w:val="22"/>
                <w:szCs w:val="22"/>
              </w:rPr>
              <w:t xml:space="preserve"> </w:t>
            </w:r>
            <w:r w:rsidR="00DE7A22" w:rsidRPr="00711F1B">
              <w:rPr>
                <w:b/>
                <w:i/>
                <w:sz w:val="22"/>
                <w:szCs w:val="22"/>
              </w:rPr>
              <w:t>submission to PASC</w:t>
            </w:r>
            <w:r w:rsidRPr="002D1FC4">
              <w:rPr>
                <w:i/>
                <w:sz w:val="22"/>
                <w:szCs w:val="22"/>
              </w:rPr>
              <w:t>.</w:t>
            </w:r>
          </w:p>
          <w:p w14:paraId="38058508" w14:textId="77777777" w:rsidR="00023EF1" w:rsidRPr="002D1FC4" w:rsidRDefault="00023EF1" w:rsidP="00023EF1">
            <w:pPr>
              <w:rPr>
                <w:i/>
                <w:sz w:val="22"/>
                <w:szCs w:val="22"/>
              </w:rPr>
            </w:pPr>
          </w:p>
          <w:p w14:paraId="06A7C60B" w14:textId="3DC0A0B1" w:rsidR="00023EF1" w:rsidRDefault="00023EF1" w:rsidP="00DE7A22">
            <w:pPr>
              <w:rPr>
                <w:bCs/>
                <w:i/>
                <w:sz w:val="22"/>
                <w:szCs w:val="22"/>
              </w:rPr>
            </w:pPr>
            <w:r w:rsidRPr="00711F1B">
              <w:rPr>
                <w:bCs/>
                <w:i/>
                <w:sz w:val="22"/>
                <w:szCs w:val="22"/>
              </w:rPr>
              <w:t xml:space="preserve">Broad consensus </w:t>
            </w:r>
            <w:r w:rsidR="00DE7A22" w:rsidRPr="00711F1B">
              <w:rPr>
                <w:bCs/>
                <w:i/>
                <w:sz w:val="22"/>
                <w:szCs w:val="22"/>
              </w:rPr>
              <w:t>across</w:t>
            </w:r>
            <w:r w:rsidRPr="00711F1B">
              <w:rPr>
                <w:bCs/>
                <w:i/>
                <w:sz w:val="22"/>
                <w:szCs w:val="22"/>
              </w:rPr>
              <w:t xml:space="preserve"> </w:t>
            </w:r>
            <w:r w:rsidR="00DE7A22" w:rsidRPr="00711F1B">
              <w:rPr>
                <w:bCs/>
                <w:i/>
                <w:sz w:val="22"/>
                <w:szCs w:val="22"/>
              </w:rPr>
              <w:t xml:space="preserve">all </w:t>
            </w:r>
            <w:r w:rsidRPr="00711F1B">
              <w:rPr>
                <w:bCs/>
                <w:i/>
                <w:sz w:val="22"/>
                <w:szCs w:val="22"/>
              </w:rPr>
              <w:t>stakeholder</w:t>
            </w:r>
            <w:r w:rsidR="00DE7A22" w:rsidRPr="00711F1B">
              <w:rPr>
                <w:bCs/>
                <w:i/>
                <w:sz w:val="22"/>
                <w:szCs w:val="22"/>
              </w:rPr>
              <w:t xml:space="preserve"> groups</w:t>
            </w:r>
            <w:r w:rsidRPr="00711F1B">
              <w:rPr>
                <w:bCs/>
                <w:i/>
                <w:sz w:val="22"/>
                <w:szCs w:val="22"/>
              </w:rPr>
              <w:t xml:space="preserve"> on a new or revised policy/procedure should be achieved</w:t>
            </w:r>
            <w:r w:rsidRPr="002D1FC4">
              <w:rPr>
                <w:b/>
                <w:i/>
                <w:sz w:val="22"/>
                <w:szCs w:val="22"/>
              </w:rPr>
              <w:t xml:space="preserve"> </w:t>
            </w:r>
            <w:r w:rsidRPr="00711F1B">
              <w:rPr>
                <w:b/>
                <w:i/>
                <w:sz w:val="22"/>
                <w:szCs w:val="22"/>
              </w:rPr>
              <w:t xml:space="preserve">before </w:t>
            </w:r>
            <w:r w:rsidRPr="00711F1B">
              <w:rPr>
                <w:bCs/>
                <w:i/>
                <w:sz w:val="22"/>
                <w:szCs w:val="22"/>
              </w:rPr>
              <w:t>the documents are drafted in full</w:t>
            </w:r>
            <w:r w:rsidRPr="0097326F">
              <w:rPr>
                <w:bCs/>
                <w:i/>
                <w:sz w:val="22"/>
                <w:szCs w:val="22"/>
              </w:rPr>
              <w:t>.</w:t>
            </w:r>
            <w:r w:rsidR="0097326F" w:rsidRPr="0097326F">
              <w:rPr>
                <w:bCs/>
                <w:i/>
                <w:sz w:val="22"/>
                <w:szCs w:val="22"/>
              </w:rPr>
              <w:t xml:space="preserve">  </w:t>
            </w:r>
            <w:r w:rsidR="0097326F">
              <w:rPr>
                <w:i/>
                <w:sz w:val="22"/>
                <w:szCs w:val="22"/>
                <w:lang w:val="en-CA" w:eastAsia="en-CA"/>
              </w:rPr>
              <w:t>You will wish to review the</w:t>
            </w:r>
            <w:r w:rsidR="0097326F" w:rsidRPr="0097326F">
              <w:rPr>
                <w:i/>
                <w:sz w:val="22"/>
                <w:szCs w:val="22"/>
                <w:lang w:val="en-CA" w:eastAsia="en-CA"/>
              </w:rPr>
              <w:t xml:space="preserve"> Consultation Guidelines for Policy Development and Review for more information</w:t>
            </w:r>
            <w:r w:rsidR="0097326F">
              <w:rPr>
                <w:i/>
                <w:sz w:val="22"/>
                <w:szCs w:val="22"/>
                <w:lang w:val="en-CA" w:eastAsia="en-CA"/>
              </w:rPr>
              <w:t xml:space="preserve"> on this process.</w:t>
            </w:r>
          </w:p>
          <w:p w14:paraId="22D4B4DE" w14:textId="552B5EF8" w:rsidR="00AB0593" w:rsidRDefault="00AB0593" w:rsidP="00DE7A22">
            <w:pPr>
              <w:rPr>
                <w:b/>
                <w:bCs/>
                <w:i/>
                <w:sz w:val="22"/>
                <w:szCs w:val="22"/>
              </w:rPr>
            </w:pPr>
          </w:p>
          <w:p w14:paraId="2AAE3CCB" w14:textId="45B3F012" w:rsidR="00AB0593" w:rsidRDefault="00AB0593" w:rsidP="00AB0593">
            <w:pPr>
              <w:pStyle w:val="ListParagraph"/>
              <w:numPr>
                <w:ilvl w:val="0"/>
                <w:numId w:val="4"/>
              </w:numPr>
              <w:rPr>
                <w:sz w:val="22"/>
                <w:szCs w:val="22"/>
              </w:rPr>
            </w:pPr>
            <w:r>
              <w:rPr>
                <w:sz w:val="22"/>
                <w:szCs w:val="22"/>
              </w:rPr>
              <w:t>Please complete the “Consultation Plan for New or Revised Policy/Procedures” template and attach to your PASC submission.</w:t>
            </w:r>
          </w:p>
          <w:p w14:paraId="7BE74461" w14:textId="77777777" w:rsidR="00AB0593" w:rsidRDefault="00AB0593" w:rsidP="00DE7A22">
            <w:pPr>
              <w:rPr>
                <w:b/>
                <w:i/>
                <w:sz w:val="22"/>
                <w:szCs w:val="22"/>
              </w:rPr>
            </w:pPr>
          </w:p>
          <w:p w14:paraId="6A0DD144" w14:textId="77777777" w:rsidR="00AB0593" w:rsidRDefault="00AB0593" w:rsidP="00AB0593">
            <w:pPr>
              <w:pStyle w:val="ListParagraph"/>
              <w:numPr>
                <w:ilvl w:val="0"/>
                <w:numId w:val="4"/>
              </w:numPr>
              <w:rPr>
                <w:sz w:val="22"/>
                <w:szCs w:val="22"/>
              </w:rPr>
            </w:pPr>
            <w:r>
              <w:rPr>
                <w:sz w:val="22"/>
                <w:szCs w:val="22"/>
              </w:rPr>
              <w:t>Have you achieved broad consensus across all stakeholder groups on the new/revised policy and/or procedure?</w:t>
            </w:r>
          </w:p>
          <w:p w14:paraId="2F220ABA" w14:textId="77777777" w:rsidR="00AB0593" w:rsidRDefault="00AB0593" w:rsidP="00AB0593">
            <w:pPr>
              <w:ind w:left="720"/>
              <w:rPr>
                <w:sz w:val="22"/>
                <w:szCs w:val="22"/>
              </w:rPr>
            </w:pPr>
            <w:r>
              <w:rPr>
                <w:sz w:val="22"/>
                <w:szCs w:val="22"/>
              </w:rPr>
              <w:t xml:space="preserve">Yes </w:t>
            </w:r>
            <w:sdt>
              <w:sdtPr>
                <w:rPr>
                  <w:sz w:val="22"/>
                  <w:szCs w:val="22"/>
                </w:rPr>
                <w:id w:val="12733666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sdt>
              <w:sdtPr>
                <w:rPr>
                  <w:sz w:val="22"/>
                  <w:szCs w:val="22"/>
                </w:rPr>
                <w:id w:val="-17736258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14:paraId="4802400F" w14:textId="77777777" w:rsidR="00AB0593" w:rsidRDefault="00AB0593" w:rsidP="00AB0593">
            <w:pPr>
              <w:ind w:left="720"/>
              <w:rPr>
                <w:sz w:val="22"/>
                <w:szCs w:val="22"/>
                <w:lang w:val="en-CA" w:eastAsia="en-CA"/>
              </w:rPr>
            </w:pPr>
          </w:p>
          <w:p w14:paraId="63551CBC" w14:textId="68F2F8F3" w:rsidR="00AB0593" w:rsidRDefault="00AB0593" w:rsidP="00AB0593">
            <w:pPr>
              <w:ind w:left="720"/>
              <w:rPr>
                <w:sz w:val="22"/>
                <w:szCs w:val="22"/>
                <w:lang w:val="en-CA" w:eastAsia="en-CA"/>
              </w:rPr>
            </w:pPr>
            <w:r>
              <w:rPr>
                <w:sz w:val="22"/>
                <w:szCs w:val="22"/>
                <w:lang w:val="en-CA" w:eastAsia="en-CA"/>
              </w:rPr>
              <w:lastRenderedPageBreak/>
              <w:t xml:space="preserve">Please provide information on the feedback you received while drafting the policy and through the first phase of consultation with stakeholder groups).  Please indicate below whether any, and which, feedback was rejected, the reasons for it, and the efforts made to build consensus around such points.  What will the impact of this be and how do you intend to manage opposition and implement change if the policy/procedure is approved? </w:t>
            </w:r>
          </w:p>
          <w:p w14:paraId="4B4A4D1F" w14:textId="7C7D8715" w:rsidR="00AB0593" w:rsidRDefault="00AB0593" w:rsidP="00AB0593">
            <w:pPr>
              <w:ind w:left="720"/>
              <w:rPr>
                <w:sz w:val="22"/>
                <w:szCs w:val="22"/>
                <w:lang w:val="en-CA" w:eastAsia="en-CA"/>
              </w:rPr>
            </w:pPr>
          </w:p>
          <w:p w14:paraId="46CD6636" w14:textId="5C42B85E" w:rsidR="00711F1B" w:rsidRPr="002D1FC4" w:rsidRDefault="00711F1B" w:rsidP="00DE7A22">
            <w:pPr>
              <w:rPr>
                <w:b/>
                <w:i/>
                <w:sz w:val="22"/>
                <w:szCs w:val="22"/>
              </w:rPr>
            </w:pPr>
          </w:p>
        </w:tc>
      </w:tr>
    </w:tbl>
    <w:p w14:paraId="2C4DEBBC" w14:textId="3AC44596" w:rsidR="00D149CF" w:rsidRPr="00A16A2C" w:rsidRDefault="00D149CF" w:rsidP="00D149CF">
      <w:pPr>
        <w:tabs>
          <w:tab w:val="center" w:pos="9000"/>
        </w:tabs>
        <w:rPr>
          <w:i/>
        </w:rPr>
      </w:pPr>
      <w:r w:rsidRPr="00A16A2C">
        <w:rPr>
          <w:b/>
        </w:rPr>
        <w:lastRenderedPageBreak/>
        <w:t>COMMUNICATION</w:t>
      </w:r>
      <w:r w:rsidR="00E85DD7" w:rsidRPr="00A16A2C">
        <w:rPr>
          <w:b/>
        </w:rPr>
        <w:t xml:space="preserve"> AND </w:t>
      </w:r>
      <w:r w:rsidR="00143CFC">
        <w:rPr>
          <w:b/>
        </w:rPr>
        <w:t>STAKEHOLDER</w:t>
      </w:r>
      <w:r w:rsidR="00143CFC" w:rsidRPr="00A16A2C">
        <w:rPr>
          <w:b/>
        </w:rPr>
        <w:t xml:space="preserve"> </w:t>
      </w:r>
      <w:r w:rsidR="00E85DD7" w:rsidRPr="00A16A2C">
        <w:rPr>
          <w:b/>
        </w:rPr>
        <w:t>MANAGEMENT</w:t>
      </w:r>
      <w:r w:rsidRPr="00A16A2C">
        <w:rPr>
          <w:b/>
        </w:rPr>
        <w:t xml:space="preserve"> </w:t>
      </w:r>
      <w:r w:rsidR="00143CFC">
        <w:rPr>
          <w:b/>
        </w:rPr>
        <w:t>OUTLINE</w:t>
      </w:r>
      <w:r w:rsidR="00143CFC" w:rsidRPr="00A16A2C">
        <w:rPr>
          <w:b/>
        </w:rPr>
        <w:t xml:space="preserve"> </w:t>
      </w:r>
    </w:p>
    <w:p w14:paraId="037977B3" w14:textId="07EC34A2" w:rsidR="006F580D" w:rsidRDefault="00D149CF" w:rsidP="00D149CF">
      <w:pPr>
        <w:pBdr>
          <w:top w:val="single" w:sz="4" w:space="1" w:color="auto"/>
          <w:left w:val="single" w:sz="4" w:space="4" w:color="auto"/>
          <w:bottom w:val="single" w:sz="4" w:space="1" w:color="auto"/>
          <w:right w:val="single" w:sz="4" w:space="4" w:color="auto"/>
        </w:pBdr>
        <w:rPr>
          <w:i/>
          <w:sz w:val="22"/>
          <w:szCs w:val="22"/>
        </w:rPr>
      </w:pPr>
      <w:r w:rsidRPr="0004054D">
        <w:rPr>
          <w:i/>
          <w:sz w:val="22"/>
          <w:szCs w:val="22"/>
        </w:rPr>
        <w:t xml:space="preserve">Indicate how the policy / procedure will be communicated </w:t>
      </w:r>
      <w:r w:rsidR="00DE7A22">
        <w:rPr>
          <w:i/>
          <w:sz w:val="22"/>
          <w:szCs w:val="22"/>
        </w:rPr>
        <w:t xml:space="preserve">following </w:t>
      </w:r>
      <w:r w:rsidR="006F580D">
        <w:rPr>
          <w:i/>
          <w:sz w:val="22"/>
          <w:szCs w:val="22"/>
        </w:rPr>
        <w:t>PASC’s approval</w:t>
      </w:r>
      <w:r w:rsidR="00DE7A22">
        <w:rPr>
          <w:i/>
          <w:sz w:val="22"/>
          <w:szCs w:val="22"/>
        </w:rPr>
        <w:t xml:space="preserve"> </w:t>
      </w:r>
      <w:r w:rsidRPr="0004054D">
        <w:rPr>
          <w:i/>
          <w:sz w:val="22"/>
          <w:szCs w:val="22"/>
        </w:rPr>
        <w:t>to</w:t>
      </w:r>
      <w:r w:rsidR="00DE7A22">
        <w:rPr>
          <w:i/>
          <w:sz w:val="22"/>
          <w:szCs w:val="22"/>
        </w:rPr>
        <w:t xml:space="preserve"> post the draft on the Secretariat’s website.</w:t>
      </w:r>
      <w:r w:rsidRPr="0004054D">
        <w:rPr>
          <w:i/>
          <w:sz w:val="22"/>
          <w:szCs w:val="22"/>
        </w:rPr>
        <w:t xml:space="preserve"> </w:t>
      </w:r>
    </w:p>
    <w:p w14:paraId="0BABE8BF" w14:textId="77777777" w:rsidR="00975D4C" w:rsidRDefault="00975D4C" w:rsidP="00D149CF">
      <w:pPr>
        <w:pBdr>
          <w:top w:val="single" w:sz="4" w:space="1" w:color="auto"/>
          <w:left w:val="single" w:sz="4" w:space="4" w:color="auto"/>
          <w:bottom w:val="single" w:sz="4" w:space="1" w:color="auto"/>
          <w:right w:val="single" w:sz="4" w:space="4" w:color="auto"/>
        </w:pBdr>
        <w:rPr>
          <w:i/>
          <w:sz w:val="22"/>
          <w:szCs w:val="22"/>
        </w:rPr>
      </w:pPr>
    </w:p>
    <w:p w14:paraId="445967E9" w14:textId="6E25C344" w:rsidR="00BC624A" w:rsidRDefault="00DE7A22" w:rsidP="00D149CF">
      <w:pPr>
        <w:pBdr>
          <w:top w:val="single" w:sz="4" w:space="1" w:color="auto"/>
          <w:left w:val="single" w:sz="4" w:space="4" w:color="auto"/>
          <w:bottom w:val="single" w:sz="4" w:space="1" w:color="auto"/>
          <w:right w:val="single" w:sz="4" w:space="4" w:color="auto"/>
        </w:pBdr>
        <w:rPr>
          <w:i/>
          <w:sz w:val="22"/>
          <w:szCs w:val="22"/>
        </w:rPr>
      </w:pPr>
      <w:r>
        <w:rPr>
          <w:i/>
          <w:sz w:val="22"/>
          <w:szCs w:val="22"/>
        </w:rPr>
        <w:t xml:space="preserve">Gathering feedback from others who may not have been represented in your earlier stakeholder feedback efforts should be your goal.  Communicating draft policy can be part of an effective change management plan, which builds awareness, understanding and buy-in, </w:t>
      </w:r>
      <w:r w:rsidR="007A1884">
        <w:rPr>
          <w:i/>
          <w:sz w:val="22"/>
          <w:szCs w:val="22"/>
        </w:rPr>
        <w:t>and</w:t>
      </w:r>
      <w:r>
        <w:rPr>
          <w:i/>
          <w:sz w:val="22"/>
          <w:szCs w:val="22"/>
        </w:rPr>
        <w:t xml:space="preserve"> facilitates</w:t>
      </w:r>
      <w:r w:rsidRPr="0004054D">
        <w:rPr>
          <w:i/>
          <w:sz w:val="22"/>
          <w:szCs w:val="22"/>
        </w:rPr>
        <w:t xml:space="preserve"> </w:t>
      </w:r>
      <w:r w:rsidR="00D149CF" w:rsidRPr="0004054D">
        <w:rPr>
          <w:i/>
          <w:sz w:val="22"/>
          <w:szCs w:val="22"/>
        </w:rPr>
        <w:t xml:space="preserve">implementation.  </w:t>
      </w:r>
      <w:r>
        <w:rPr>
          <w:i/>
          <w:sz w:val="22"/>
          <w:szCs w:val="22"/>
        </w:rPr>
        <w:t xml:space="preserve">Publication on the Secretariat’s website merely creates a central location where your draft can be found by community members.  It is </w:t>
      </w:r>
      <w:r w:rsidR="0032454D">
        <w:rPr>
          <w:b/>
          <w:i/>
          <w:sz w:val="22"/>
          <w:szCs w:val="22"/>
          <w:u w:val="single"/>
        </w:rPr>
        <w:t>the</w:t>
      </w:r>
      <w:r w:rsidR="006F580D">
        <w:rPr>
          <w:b/>
          <w:i/>
          <w:sz w:val="22"/>
          <w:szCs w:val="22"/>
          <w:u w:val="single"/>
        </w:rPr>
        <w:t xml:space="preserve"> policy</w:t>
      </w:r>
      <w:r w:rsidR="0032454D">
        <w:rPr>
          <w:b/>
          <w:i/>
          <w:sz w:val="22"/>
          <w:szCs w:val="22"/>
          <w:u w:val="single"/>
        </w:rPr>
        <w:t xml:space="preserve"> </w:t>
      </w:r>
      <w:r w:rsidR="0032454D" w:rsidRPr="00AB16F1">
        <w:rPr>
          <w:b/>
          <w:i/>
          <w:sz w:val="22"/>
          <w:szCs w:val="22"/>
          <w:u w:val="single"/>
        </w:rPr>
        <w:t>proponent’s</w:t>
      </w:r>
      <w:r w:rsidRPr="00AB16F1">
        <w:rPr>
          <w:i/>
          <w:sz w:val="22"/>
          <w:szCs w:val="22"/>
          <w:u w:val="single"/>
        </w:rPr>
        <w:t xml:space="preserve"> </w:t>
      </w:r>
      <w:r w:rsidRPr="00AB16F1">
        <w:rPr>
          <w:b/>
          <w:bCs/>
          <w:i/>
          <w:sz w:val="22"/>
          <w:szCs w:val="22"/>
          <w:u w:val="single"/>
        </w:rPr>
        <w:t>obligation</w:t>
      </w:r>
      <w:r w:rsidR="0032454D">
        <w:rPr>
          <w:i/>
          <w:sz w:val="22"/>
          <w:szCs w:val="22"/>
        </w:rPr>
        <w:t>, as the subject matter experts,</w:t>
      </w:r>
      <w:r>
        <w:rPr>
          <w:i/>
          <w:sz w:val="22"/>
          <w:szCs w:val="22"/>
        </w:rPr>
        <w:t xml:space="preserve"> to design and execute an effective communications strategy to drive interested parties to the draft</w:t>
      </w:r>
      <w:r w:rsidR="0032454D">
        <w:rPr>
          <w:i/>
          <w:sz w:val="22"/>
          <w:szCs w:val="22"/>
        </w:rPr>
        <w:t xml:space="preserve"> and create an opportunity for the community to engage with you regarding the initiative.</w:t>
      </w:r>
    </w:p>
    <w:p w14:paraId="34F41C9A" w14:textId="77777777" w:rsidR="001956C2" w:rsidRDefault="001956C2" w:rsidP="00D149CF">
      <w:pPr>
        <w:pBdr>
          <w:top w:val="single" w:sz="4" w:space="1" w:color="auto"/>
          <w:left w:val="single" w:sz="4" w:space="4" w:color="auto"/>
          <w:bottom w:val="single" w:sz="4" w:space="1" w:color="auto"/>
          <w:right w:val="single" w:sz="4" w:space="4" w:color="auto"/>
        </w:pBdr>
        <w:rPr>
          <w:i/>
          <w:sz w:val="22"/>
          <w:szCs w:val="22"/>
        </w:rPr>
      </w:pPr>
    </w:p>
    <w:p w14:paraId="13FA1A50" w14:textId="16AE6B07" w:rsidR="00D149CF" w:rsidRDefault="007A1884" w:rsidP="00D149CF">
      <w:pPr>
        <w:pBdr>
          <w:top w:val="single" w:sz="4" w:space="1" w:color="auto"/>
          <w:left w:val="single" w:sz="4" w:space="4" w:color="auto"/>
          <w:bottom w:val="single" w:sz="4" w:space="1" w:color="auto"/>
          <w:right w:val="single" w:sz="4" w:space="4" w:color="auto"/>
        </w:pBdr>
        <w:rPr>
          <w:i/>
          <w:sz w:val="22"/>
          <w:szCs w:val="22"/>
        </w:rPr>
      </w:pPr>
      <w:r>
        <w:rPr>
          <w:i/>
          <w:sz w:val="22"/>
          <w:szCs w:val="22"/>
        </w:rPr>
        <w:t>A Communications Plan is separate from, but complementary to,</w:t>
      </w:r>
      <w:r w:rsidR="002E35E1">
        <w:rPr>
          <w:i/>
          <w:sz w:val="22"/>
          <w:szCs w:val="22"/>
        </w:rPr>
        <w:t xml:space="preserve"> the</w:t>
      </w:r>
      <w:r w:rsidR="007922F0">
        <w:rPr>
          <w:i/>
          <w:sz w:val="22"/>
          <w:szCs w:val="22"/>
        </w:rPr>
        <w:t xml:space="preserve"> </w:t>
      </w:r>
      <w:r w:rsidR="002C3BE1">
        <w:rPr>
          <w:i/>
          <w:sz w:val="22"/>
          <w:szCs w:val="22"/>
        </w:rPr>
        <w:t>C</w:t>
      </w:r>
      <w:r w:rsidR="007922F0">
        <w:rPr>
          <w:i/>
          <w:sz w:val="22"/>
          <w:szCs w:val="22"/>
        </w:rPr>
        <w:t xml:space="preserve">onsultation </w:t>
      </w:r>
      <w:r w:rsidR="002C3BE1">
        <w:rPr>
          <w:i/>
          <w:sz w:val="22"/>
          <w:szCs w:val="22"/>
        </w:rPr>
        <w:t>P</w:t>
      </w:r>
      <w:r w:rsidR="007922F0">
        <w:rPr>
          <w:i/>
          <w:sz w:val="22"/>
          <w:szCs w:val="22"/>
        </w:rPr>
        <w:t xml:space="preserve">lan and </w:t>
      </w:r>
      <w:r>
        <w:rPr>
          <w:i/>
          <w:sz w:val="22"/>
          <w:szCs w:val="22"/>
        </w:rPr>
        <w:t>should include your plans for communications</w:t>
      </w:r>
      <w:r w:rsidR="007922F0">
        <w:rPr>
          <w:i/>
          <w:sz w:val="22"/>
          <w:szCs w:val="22"/>
        </w:rPr>
        <w:t xml:space="preserve"> </w:t>
      </w:r>
      <w:r w:rsidR="0032454D" w:rsidRPr="006F580D">
        <w:rPr>
          <w:b/>
          <w:bCs/>
          <w:i/>
          <w:sz w:val="22"/>
          <w:szCs w:val="22"/>
        </w:rPr>
        <w:t xml:space="preserve">leading up to </w:t>
      </w:r>
      <w:r w:rsidR="0032454D" w:rsidRPr="007A1884">
        <w:rPr>
          <w:i/>
          <w:sz w:val="22"/>
          <w:szCs w:val="22"/>
        </w:rPr>
        <w:t>and</w:t>
      </w:r>
      <w:r w:rsidR="0032454D">
        <w:rPr>
          <w:i/>
          <w:sz w:val="22"/>
          <w:szCs w:val="22"/>
        </w:rPr>
        <w:t xml:space="preserve"> </w:t>
      </w:r>
      <w:r w:rsidR="007922F0" w:rsidRPr="002D1FC4">
        <w:rPr>
          <w:b/>
          <w:i/>
          <w:sz w:val="22"/>
          <w:szCs w:val="22"/>
        </w:rPr>
        <w:t>following</w:t>
      </w:r>
      <w:r w:rsidR="007922F0">
        <w:rPr>
          <w:i/>
          <w:sz w:val="22"/>
          <w:szCs w:val="22"/>
        </w:rPr>
        <w:t xml:space="preserve"> your policy/procedure’s </w:t>
      </w:r>
      <w:r w:rsidR="0032454D">
        <w:rPr>
          <w:i/>
          <w:sz w:val="22"/>
          <w:szCs w:val="22"/>
        </w:rPr>
        <w:t xml:space="preserve">final </w:t>
      </w:r>
      <w:r w:rsidR="007922F0">
        <w:rPr>
          <w:i/>
          <w:sz w:val="22"/>
          <w:szCs w:val="22"/>
        </w:rPr>
        <w:t>approva</w:t>
      </w:r>
      <w:r w:rsidR="00BE1482">
        <w:rPr>
          <w:i/>
          <w:sz w:val="22"/>
          <w:szCs w:val="22"/>
        </w:rPr>
        <w:t xml:space="preserve">l. </w:t>
      </w:r>
      <w:r w:rsidR="00143CFC">
        <w:rPr>
          <w:i/>
          <w:sz w:val="22"/>
          <w:szCs w:val="22"/>
        </w:rPr>
        <w:t xml:space="preserve">Policy developers should feel free to contact University Relations for support in creating a communications plan. </w:t>
      </w:r>
    </w:p>
    <w:p w14:paraId="7CD024C8" w14:textId="77777777" w:rsidR="00BC624A" w:rsidRDefault="00BC624A" w:rsidP="00D149CF">
      <w:pPr>
        <w:pBdr>
          <w:top w:val="single" w:sz="4" w:space="1" w:color="auto"/>
          <w:left w:val="single" w:sz="4" w:space="4" w:color="auto"/>
          <w:bottom w:val="single" w:sz="4" w:space="1" w:color="auto"/>
          <w:right w:val="single" w:sz="4" w:space="4" w:color="auto"/>
        </w:pBdr>
        <w:rPr>
          <w:i/>
          <w:sz w:val="22"/>
          <w:szCs w:val="22"/>
        </w:rPr>
      </w:pPr>
    </w:p>
    <w:p w14:paraId="582015EC" w14:textId="3C4CB5B9" w:rsidR="00BC624A" w:rsidRDefault="00BC624A" w:rsidP="00D149CF">
      <w:pPr>
        <w:pBdr>
          <w:top w:val="single" w:sz="4" w:space="1" w:color="auto"/>
          <w:left w:val="single" w:sz="4" w:space="4" w:color="auto"/>
          <w:bottom w:val="single" w:sz="4" w:space="1" w:color="auto"/>
          <w:right w:val="single" w:sz="4" w:space="4" w:color="auto"/>
        </w:pBdr>
        <w:rPr>
          <w:i/>
          <w:sz w:val="22"/>
          <w:szCs w:val="22"/>
        </w:rPr>
      </w:pPr>
      <w:r>
        <w:rPr>
          <w:i/>
          <w:sz w:val="22"/>
          <w:szCs w:val="22"/>
        </w:rPr>
        <w:t xml:space="preserve">If relevant, your communications plan should include the use of the university’s social media channels as well as partnerships with student governments, clubs, and other communities of interest where these groups’ reach will exceed that of the university itself. </w:t>
      </w:r>
    </w:p>
    <w:p w14:paraId="2FF82B9E" w14:textId="5EAE2004" w:rsidR="00143CFC" w:rsidRDefault="00143CFC" w:rsidP="00D149CF">
      <w:pPr>
        <w:pBdr>
          <w:top w:val="single" w:sz="4" w:space="1" w:color="auto"/>
          <w:left w:val="single" w:sz="4" w:space="4" w:color="auto"/>
          <w:bottom w:val="single" w:sz="4" w:space="1" w:color="auto"/>
          <w:right w:val="single" w:sz="4" w:space="4" w:color="auto"/>
        </w:pBdr>
        <w:rPr>
          <w:i/>
          <w:sz w:val="22"/>
          <w:szCs w:val="22"/>
        </w:rPr>
      </w:pPr>
    </w:p>
    <w:p w14:paraId="590F2E91" w14:textId="65E44D4D" w:rsidR="00143CFC" w:rsidRPr="002B21FE" w:rsidRDefault="001629A6" w:rsidP="00D149CF">
      <w:pPr>
        <w:pBdr>
          <w:top w:val="single" w:sz="4" w:space="1" w:color="auto"/>
          <w:left w:val="single" w:sz="4" w:space="4" w:color="auto"/>
          <w:bottom w:val="single" w:sz="4" w:space="1" w:color="auto"/>
          <w:right w:val="single" w:sz="4" w:space="4" w:color="auto"/>
        </w:pBdr>
        <w:rPr>
          <w:iCs/>
          <w:sz w:val="22"/>
          <w:szCs w:val="22"/>
        </w:rPr>
      </w:pPr>
      <w:r>
        <w:rPr>
          <w:iCs/>
          <w:sz w:val="22"/>
          <w:szCs w:val="22"/>
        </w:rPr>
        <w:t>Please indicate by checking the box whether you believe a</w:t>
      </w:r>
      <w:r w:rsidR="00143CFC">
        <w:rPr>
          <w:iCs/>
          <w:sz w:val="22"/>
          <w:szCs w:val="22"/>
        </w:rPr>
        <w:t xml:space="preserve"> broad Communication and Stakeholder Management Outline is not required in this case </w:t>
      </w:r>
      <w:sdt>
        <w:sdtPr>
          <w:rPr>
            <w:iCs/>
            <w:sz w:val="22"/>
            <w:szCs w:val="22"/>
          </w:rPr>
          <w:id w:val="-227603249"/>
          <w14:checkbox>
            <w14:checked w14:val="0"/>
            <w14:checkedState w14:val="2612" w14:font="MS Gothic"/>
            <w14:uncheckedState w14:val="2610" w14:font="MS Gothic"/>
          </w14:checkbox>
        </w:sdtPr>
        <w:sdtEndPr/>
        <w:sdtContent>
          <w:r w:rsidR="00143CFC">
            <w:rPr>
              <w:rFonts w:ascii="MS Gothic" w:eastAsia="MS Gothic" w:hAnsi="MS Gothic" w:hint="eastAsia"/>
              <w:iCs/>
              <w:sz w:val="22"/>
              <w:szCs w:val="22"/>
            </w:rPr>
            <w:t>☐</w:t>
          </w:r>
        </w:sdtContent>
      </w:sdt>
    </w:p>
    <w:p w14:paraId="7FCD3976" w14:textId="77777777" w:rsidR="001629A6" w:rsidRDefault="001629A6" w:rsidP="00D149CF">
      <w:pPr>
        <w:pBdr>
          <w:top w:val="single" w:sz="4" w:space="1" w:color="auto"/>
          <w:left w:val="single" w:sz="4" w:space="4" w:color="auto"/>
          <w:bottom w:val="single" w:sz="4" w:space="1" w:color="auto"/>
          <w:right w:val="single" w:sz="4" w:space="4" w:color="auto"/>
        </w:pBdr>
        <w:rPr>
          <w:bCs/>
          <w:sz w:val="22"/>
          <w:szCs w:val="22"/>
        </w:rPr>
      </w:pPr>
    </w:p>
    <w:p w14:paraId="61F5F5F2" w14:textId="281D1C23" w:rsidR="00D149CF" w:rsidRPr="002B21FE" w:rsidRDefault="00143CFC" w:rsidP="00D149CF">
      <w:pPr>
        <w:pBdr>
          <w:top w:val="single" w:sz="4" w:space="1" w:color="auto"/>
          <w:left w:val="single" w:sz="4" w:space="4" w:color="auto"/>
          <w:bottom w:val="single" w:sz="4" w:space="1" w:color="auto"/>
          <w:right w:val="single" w:sz="4" w:space="4" w:color="auto"/>
        </w:pBdr>
        <w:rPr>
          <w:bCs/>
          <w:sz w:val="22"/>
          <w:szCs w:val="22"/>
        </w:rPr>
      </w:pPr>
      <w:r>
        <w:rPr>
          <w:bCs/>
          <w:sz w:val="22"/>
          <w:szCs w:val="22"/>
        </w:rPr>
        <w:t>Please explain your rationale:</w:t>
      </w:r>
    </w:p>
    <w:p w14:paraId="33E91E61" w14:textId="363C220C" w:rsidR="00D149CF" w:rsidRDefault="00D149CF" w:rsidP="00D149CF">
      <w:pPr>
        <w:pBdr>
          <w:top w:val="single" w:sz="4" w:space="1" w:color="auto"/>
          <w:left w:val="single" w:sz="4" w:space="4" w:color="auto"/>
          <w:bottom w:val="single" w:sz="4" w:space="1" w:color="auto"/>
          <w:right w:val="single" w:sz="4" w:space="4" w:color="auto"/>
        </w:pBdr>
        <w:rPr>
          <w:b/>
          <w:sz w:val="22"/>
          <w:szCs w:val="22"/>
        </w:rPr>
      </w:pPr>
    </w:p>
    <w:p w14:paraId="113F446F" w14:textId="77777777" w:rsidR="00B37D4B" w:rsidRPr="0004054D" w:rsidRDefault="00B37D4B" w:rsidP="00D149CF">
      <w:pPr>
        <w:pBdr>
          <w:top w:val="single" w:sz="4" w:space="1" w:color="auto"/>
          <w:left w:val="single" w:sz="4" w:space="4" w:color="auto"/>
          <w:bottom w:val="single" w:sz="4" w:space="1" w:color="auto"/>
          <w:right w:val="single" w:sz="4" w:space="4" w:color="auto"/>
        </w:pBdr>
        <w:rPr>
          <w:b/>
          <w:sz w:val="22"/>
          <w:szCs w:val="22"/>
        </w:rPr>
      </w:pPr>
    </w:p>
    <w:p w14:paraId="43311DF5" w14:textId="77777777" w:rsidR="00D149CF" w:rsidRPr="0004054D" w:rsidRDefault="00D149CF" w:rsidP="00D149CF">
      <w:pPr>
        <w:pBdr>
          <w:top w:val="single" w:sz="4" w:space="1" w:color="auto"/>
          <w:left w:val="single" w:sz="4" w:space="4" w:color="auto"/>
          <w:bottom w:val="single" w:sz="4" w:space="1" w:color="auto"/>
          <w:right w:val="single" w:sz="4" w:space="4" w:color="auto"/>
        </w:pBdr>
        <w:rPr>
          <w:b/>
          <w:sz w:val="22"/>
          <w:szCs w:val="22"/>
        </w:rPr>
      </w:pPr>
    </w:p>
    <w:p w14:paraId="4E570C5B" w14:textId="77777777" w:rsidR="00D149CF" w:rsidRPr="0004054D" w:rsidRDefault="00D149CF" w:rsidP="00D149CF">
      <w:pPr>
        <w:autoSpaceDE w:val="0"/>
        <w:autoSpaceDN w:val="0"/>
        <w:adjustRightInd w:val="0"/>
        <w:rPr>
          <w:b/>
          <w:bCs/>
          <w:lang w:val="en-CA" w:eastAsia="en-CA"/>
        </w:rPr>
      </w:pPr>
    </w:p>
    <w:p w14:paraId="1CF1DB27" w14:textId="77777777" w:rsidR="00D149CF" w:rsidRPr="0004054D" w:rsidRDefault="00D149CF" w:rsidP="00D149CF">
      <w:pPr>
        <w:autoSpaceDE w:val="0"/>
        <w:autoSpaceDN w:val="0"/>
        <w:adjustRightInd w:val="0"/>
        <w:rPr>
          <w:b/>
          <w:bCs/>
          <w:lang w:val="en-CA" w:eastAsia="en-CA"/>
        </w:rPr>
      </w:pPr>
      <w:r w:rsidRPr="0004054D">
        <w:rPr>
          <w:b/>
          <w:bCs/>
          <w:lang w:val="en-CA" w:eastAsia="en-CA"/>
        </w:rPr>
        <w:t xml:space="preserve">RISK </w:t>
      </w:r>
      <w:r w:rsidR="001B2BCE">
        <w:rPr>
          <w:b/>
          <w:bCs/>
          <w:lang w:val="en-CA" w:eastAsia="en-CA"/>
        </w:rPr>
        <w:t xml:space="preserve">AND FINANCIAL </w:t>
      </w:r>
      <w:r w:rsidRPr="0004054D">
        <w:rPr>
          <w:b/>
          <w:bCs/>
          <w:lang w:val="en-CA" w:eastAsia="en-CA"/>
        </w:rPr>
        <w:t xml:space="preserve">MANAGEMENT </w:t>
      </w:r>
    </w:p>
    <w:p w14:paraId="285DD1E9" w14:textId="602FC244" w:rsidR="00BE1482" w:rsidRDefault="00D149CF" w:rsidP="00BE1482">
      <w:pPr>
        <w:pBdr>
          <w:top w:val="single" w:sz="4" w:space="1" w:color="auto"/>
          <w:left w:val="single" w:sz="4" w:space="4" w:color="auto"/>
          <w:bottom w:val="single" w:sz="4" w:space="9" w:color="auto"/>
          <w:right w:val="single" w:sz="4" w:space="4" w:color="auto"/>
        </w:pBdr>
        <w:rPr>
          <w:i/>
          <w:sz w:val="22"/>
          <w:szCs w:val="22"/>
          <w:lang w:val="en-CA"/>
        </w:rPr>
      </w:pPr>
      <w:r w:rsidRPr="0004054D">
        <w:rPr>
          <w:i/>
          <w:sz w:val="22"/>
          <w:szCs w:val="22"/>
          <w:lang w:val="en-CA"/>
        </w:rPr>
        <w:t>What type of losses (financial, legal, reputation, injury, property damage) could occur if this policy/procedure is not implemented</w:t>
      </w:r>
      <w:r w:rsidR="00BE1482">
        <w:rPr>
          <w:i/>
          <w:sz w:val="22"/>
          <w:szCs w:val="22"/>
          <w:lang w:val="en-CA"/>
        </w:rPr>
        <w:t>?</w:t>
      </w:r>
      <w:r w:rsidR="00342829">
        <w:rPr>
          <w:i/>
          <w:sz w:val="22"/>
          <w:szCs w:val="22"/>
          <w:lang w:val="en-CA"/>
        </w:rPr>
        <w:t xml:space="preserve"> </w:t>
      </w:r>
      <w:r w:rsidR="00BE1482">
        <w:rPr>
          <w:i/>
          <w:sz w:val="22"/>
          <w:szCs w:val="22"/>
          <w:lang w:val="en-CA"/>
        </w:rPr>
        <w:t>How likely is it that they will occur and how significant might they be?</w:t>
      </w:r>
      <w:r w:rsidR="00691B80">
        <w:rPr>
          <w:i/>
          <w:sz w:val="22"/>
          <w:szCs w:val="22"/>
          <w:lang w:val="en-CA"/>
        </w:rPr>
        <w:t xml:space="preserve"> </w:t>
      </w:r>
      <w:r w:rsidRPr="0004054D">
        <w:rPr>
          <w:i/>
          <w:sz w:val="22"/>
          <w:szCs w:val="22"/>
          <w:lang w:val="en-CA"/>
        </w:rPr>
        <w:t xml:space="preserve">Conversely, what opportunities might be missed if this policy/procedure is not enacted? </w:t>
      </w:r>
      <w:r w:rsidR="00536200">
        <w:rPr>
          <w:i/>
          <w:sz w:val="22"/>
          <w:szCs w:val="22"/>
          <w:lang w:val="en-CA"/>
        </w:rPr>
        <w:t>I</w:t>
      </w:r>
      <w:r w:rsidR="00691B80">
        <w:rPr>
          <w:i/>
          <w:sz w:val="22"/>
          <w:szCs w:val="22"/>
          <w:lang w:val="en-CA"/>
        </w:rPr>
        <w:t>f applicable, i</w:t>
      </w:r>
      <w:r w:rsidR="00691B80" w:rsidRPr="0004054D">
        <w:rPr>
          <w:i/>
          <w:sz w:val="22"/>
          <w:szCs w:val="22"/>
          <w:lang w:val="en-CA"/>
        </w:rPr>
        <w:t>ndicate resources required to implement the policy/procedure (funding, staff time, space).</w:t>
      </w:r>
      <w:r w:rsidR="00691B80">
        <w:rPr>
          <w:i/>
          <w:sz w:val="22"/>
          <w:szCs w:val="22"/>
          <w:lang w:val="en-CA"/>
        </w:rPr>
        <w:t xml:space="preserve"> </w:t>
      </w:r>
    </w:p>
    <w:p w14:paraId="233C87EA" w14:textId="6436F459" w:rsidR="002D1FC4" w:rsidRDefault="002D1FC4" w:rsidP="00BE1482">
      <w:pPr>
        <w:pBdr>
          <w:top w:val="single" w:sz="4" w:space="1" w:color="auto"/>
          <w:left w:val="single" w:sz="4" w:space="4" w:color="auto"/>
          <w:bottom w:val="single" w:sz="4" w:space="9" w:color="auto"/>
          <w:right w:val="single" w:sz="4" w:space="4" w:color="auto"/>
        </w:pBdr>
        <w:rPr>
          <w:i/>
          <w:sz w:val="22"/>
          <w:szCs w:val="22"/>
          <w:lang w:val="en-CA"/>
        </w:rPr>
      </w:pPr>
    </w:p>
    <w:p w14:paraId="2B48DA18" w14:textId="250F575A" w:rsidR="002D1FC4" w:rsidRDefault="002D1FC4" w:rsidP="00BE1482">
      <w:pPr>
        <w:pBdr>
          <w:top w:val="single" w:sz="4" w:space="1" w:color="auto"/>
          <w:left w:val="single" w:sz="4" w:space="4" w:color="auto"/>
          <w:bottom w:val="single" w:sz="4" w:space="9" w:color="auto"/>
          <w:right w:val="single" w:sz="4" w:space="4" w:color="auto"/>
        </w:pBdr>
        <w:rPr>
          <w:i/>
          <w:sz w:val="22"/>
          <w:szCs w:val="22"/>
          <w:lang w:val="en-CA"/>
        </w:rPr>
      </w:pPr>
    </w:p>
    <w:p w14:paraId="5896CCBE" w14:textId="77777777" w:rsidR="002D1FC4" w:rsidRPr="0004054D" w:rsidRDefault="002D1FC4" w:rsidP="00BE1482">
      <w:pPr>
        <w:pBdr>
          <w:top w:val="single" w:sz="4" w:space="1" w:color="auto"/>
          <w:left w:val="single" w:sz="4" w:space="4" w:color="auto"/>
          <w:bottom w:val="single" w:sz="4" w:space="9" w:color="auto"/>
          <w:right w:val="single" w:sz="4" w:space="4" w:color="auto"/>
        </w:pBdr>
        <w:rPr>
          <w:i/>
          <w:sz w:val="22"/>
          <w:szCs w:val="22"/>
          <w:lang w:val="en-CA"/>
        </w:rPr>
      </w:pPr>
    </w:p>
    <w:p w14:paraId="324AAE1D" w14:textId="77777777" w:rsidR="00D149CF" w:rsidRPr="0004054D" w:rsidRDefault="00D149CF" w:rsidP="00D149CF">
      <w:pPr>
        <w:pBdr>
          <w:top w:val="single" w:sz="4" w:space="1" w:color="auto"/>
          <w:left w:val="single" w:sz="4" w:space="4" w:color="auto"/>
          <w:bottom w:val="single" w:sz="4" w:space="9" w:color="auto"/>
          <w:right w:val="single" w:sz="4" w:space="4" w:color="auto"/>
        </w:pBdr>
        <w:rPr>
          <w:i/>
          <w:sz w:val="22"/>
          <w:szCs w:val="22"/>
          <w:lang w:val="en-CA"/>
        </w:rPr>
      </w:pPr>
    </w:p>
    <w:p w14:paraId="779AE02A" w14:textId="3A5ABEA3" w:rsidR="002D1FC4" w:rsidRDefault="002D1FC4" w:rsidP="00D149CF">
      <w:pPr>
        <w:autoSpaceDE w:val="0"/>
        <w:autoSpaceDN w:val="0"/>
        <w:adjustRightInd w:val="0"/>
        <w:rPr>
          <w:b/>
          <w:bCs/>
          <w:lang w:val="en-CA" w:eastAsia="en-CA"/>
        </w:rPr>
      </w:pPr>
    </w:p>
    <w:p w14:paraId="465058AB" w14:textId="1B1D86D5" w:rsidR="001629A6" w:rsidRDefault="001629A6" w:rsidP="00D149CF">
      <w:pPr>
        <w:autoSpaceDE w:val="0"/>
        <w:autoSpaceDN w:val="0"/>
        <w:adjustRightInd w:val="0"/>
        <w:rPr>
          <w:b/>
          <w:bCs/>
          <w:lang w:val="en-CA" w:eastAsia="en-CA"/>
        </w:rPr>
      </w:pPr>
    </w:p>
    <w:p w14:paraId="56CA6BF3" w14:textId="77777777" w:rsidR="002B21FE" w:rsidRDefault="002B21FE" w:rsidP="00D149CF">
      <w:pPr>
        <w:autoSpaceDE w:val="0"/>
        <w:autoSpaceDN w:val="0"/>
        <w:adjustRightInd w:val="0"/>
        <w:rPr>
          <w:b/>
          <w:bCs/>
          <w:lang w:val="en-CA" w:eastAsia="en-CA"/>
        </w:rPr>
      </w:pPr>
      <w:bookmarkStart w:id="1" w:name="_GoBack"/>
      <w:bookmarkEnd w:id="1"/>
    </w:p>
    <w:p w14:paraId="5BD87FEB" w14:textId="77777777" w:rsidR="001629A6" w:rsidRPr="0004054D" w:rsidRDefault="001629A6" w:rsidP="00D149CF">
      <w:pPr>
        <w:autoSpaceDE w:val="0"/>
        <w:autoSpaceDN w:val="0"/>
        <w:adjustRightInd w:val="0"/>
        <w:rPr>
          <w:b/>
          <w:bCs/>
          <w:lang w:val="en-CA" w:eastAsia="en-CA"/>
        </w:rPr>
      </w:pPr>
    </w:p>
    <w:p w14:paraId="6CA5D627" w14:textId="77777777" w:rsidR="00E85DD7" w:rsidRPr="00A16A2C" w:rsidRDefault="00E85DD7" w:rsidP="00E85DD7">
      <w:pPr>
        <w:tabs>
          <w:tab w:val="center" w:pos="9000"/>
        </w:tabs>
        <w:rPr>
          <w:b/>
        </w:rPr>
      </w:pPr>
      <w:r w:rsidRPr="00A16A2C">
        <w:rPr>
          <w:b/>
        </w:rPr>
        <w:lastRenderedPageBreak/>
        <w:t>APPROVAL PROCESS</w:t>
      </w:r>
    </w:p>
    <w:p w14:paraId="2B2A71E2" w14:textId="13167914" w:rsidR="00E85DD7" w:rsidRPr="002D1FC4" w:rsidRDefault="00E85DD7" w:rsidP="00E85DD7">
      <w:pPr>
        <w:pBdr>
          <w:top w:val="single" w:sz="4" w:space="1" w:color="auto"/>
          <w:left w:val="single" w:sz="4" w:space="4" w:color="auto"/>
          <w:bottom w:val="single" w:sz="4" w:space="9" w:color="auto"/>
          <w:right w:val="single" w:sz="4" w:space="4" w:color="auto"/>
        </w:pBdr>
        <w:rPr>
          <w:i/>
          <w:sz w:val="22"/>
          <w:szCs w:val="22"/>
          <w:lang w:val="en-CA"/>
        </w:rPr>
      </w:pPr>
      <w:r w:rsidRPr="0004054D">
        <w:rPr>
          <w:i/>
          <w:sz w:val="22"/>
          <w:szCs w:val="22"/>
        </w:rPr>
        <w:t>What is the recommended approval body(</w:t>
      </w:r>
      <w:proofErr w:type="spellStart"/>
      <w:r w:rsidRPr="0004054D">
        <w:rPr>
          <w:i/>
          <w:sz w:val="22"/>
          <w:szCs w:val="22"/>
        </w:rPr>
        <w:t>ies</w:t>
      </w:r>
      <w:proofErr w:type="spellEnd"/>
      <w:r w:rsidRPr="0004054D">
        <w:rPr>
          <w:i/>
          <w:sz w:val="22"/>
          <w:szCs w:val="22"/>
        </w:rPr>
        <w:t>) and the steps required to achieve final approval of the proposed policy/procedure?</w:t>
      </w:r>
      <w:r w:rsidR="00691B80">
        <w:rPr>
          <w:i/>
          <w:sz w:val="22"/>
          <w:szCs w:val="22"/>
        </w:rPr>
        <w:t xml:space="preserve"> </w:t>
      </w:r>
      <w:r>
        <w:rPr>
          <w:i/>
          <w:sz w:val="22"/>
          <w:szCs w:val="22"/>
        </w:rPr>
        <w:t xml:space="preserve">Please contact the University Secretariat at </w:t>
      </w:r>
      <w:hyperlink r:id="rId13" w:history="1">
        <w:r w:rsidR="00BE1482" w:rsidRPr="00BE1482">
          <w:rPr>
            <w:rStyle w:val="Hyperlink"/>
            <w:i/>
            <w:sz w:val="22"/>
            <w:szCs w:val="22"/>
          </w:rPr>
          <w:t>policies@qu</w:t>
        </w:r>
        <w:r w:rsidR="00BE1482" w:rsidRPr="003317A6">
          <w:rPr>
            <w:rStyle w:val="Hyperlink"/>
            <w:i/>
            <w:sz w:val="22"/>
            <w:szCs w:val="22"/>
          </w:rPr>
          <w:t>eensu.ca</w:t>
        </w:r>
      </w:hyperlink>
      <w:r>
        <w:rPr>
          <w:i/>
          <w:sz w:val="22"/>
          <w:szCs w:val="22"/>
        </w:rPr>
        <w:t xml:space="preserve"> if you are unsure.</w:t>
      </w:r>
    </w:p>
    <w:p w14:paraId="7260EB3D" w14:textId="24E38371" w:rsidR="00E85DD7" w:rsidRDefault="00E85DD7" w:rsidP="00E85DD7">
      <w:pPr>
        <w:pBdr>
          <w:top w:val="single" w:sz="4" w:space="1" w:color="auto"/>
          <w:left w:val="single" w:sz="4" w:space="4" w:color="auto"/>
          <w:bottom w:val="single" w:sz="4" w:space="9" w:color="auto"/>
          <w:right w:val="single" w:sz="4" w:space="4" w:color="auto"/>
        </w:pBdr>
        <w:rPr>
          <w:sz w:val="22"/>
          <w:szCs w:val="22"/>
        </w:rPr>
      </w:pPr>
    </w:p>
    <w:p w14:paraId="47364CC8" w14:textId="092C807B" w:rsidR="002D1FC4" w:rsidRDefault="002D1FC4" w:rsidP="00E85DD7">
      <w:pPr>
        <w:pBdr>
          <w:top w:val="single" w:sz="4" w:space="1" w:color="auto"/>
          <w:left w:val="single" w:sz="4" w:space="4" w:color="auto"/>
          <w:bottom w:val="single" w:sz="4" w:space="9" w:color="auto"/>
          <w:right w:val="single" w:sz="4" w:space="4" w:color="auto"/>
        </w:pBdr>
        <w:rPr>
          <w:sz w:val="22"/>
          <w:szCs w:val="22"/>
        </w:rPr>
      </w:pPr>
    </w:p>
    <w:p w14:paraId="0B49B0C6" w14:textId="77777777" w:rsidR="002D1FC4" w:rsidRPr="0004054D" w:rsidRDefault="002D1FC4" w:rsidP="00E85DD7">
      <w:pPr>
        <w:pBdr>
          <w:top w:val="single" w:sz="4" w:space="1" w:color="auto"/>
          <w:left w:val="single" w:sz="4" w:space="4" w:color="auto"/>
          <w:bottom w:val="single" w:sz="4" w:space="9" w:color="auto"/>
          <w:right w:val="single" w:sz="4" w:space="4" w:color="auto"/>
        </w:pBdr>
        <w:rPr>
          <w:sz w:val="22"/>
          <w:szCs w:val="22"/>
        </w:rPr>
      </w:pPr>
    </w:p>
    <w:p w14:paraId="0B2D75E1" w14:textId="77777777" w:rsidR="00E85DD7" w:rsidRPr="0004054D" w:rsidRDefault="00E85DD7" w:rsidP="00E85DD7">
      <w:pPr>
        <w:pBdr>
          <w:top w:val="single" w:sz="4" w:space="1" w:color="auto"/>
          <w:left w:val="single" w:sz="4" w:space="4" w:color="auto"/>
          <w:bottom w:val="single" w:sz="4" w:space="9" w:color="auto"/>
          <w:right w:val="single" w:sz="4" w:space="4" w:color="auto"/>
        </w:pBdr>
        <w:rPr>
          <w:sz w:val="22"/>
          <w:szCs w:val="22"/>
        </w:rPr>
      </w:pPr>
    </w:p>
    <w:p w14:paraId="006FC573" w14:textId="77777777" w:rsidR="00E85DD7" w:rsidRDefault="00E85DD7" w:rsidP="00D149CF">
      <w:pPr>
        <w:autoSpaceDE w:val="0"/>
        <w:autoSpaceDN w:val="0"/>
        <w:adjustRightInd w:val="0"/>
        <w:rPr>
          <w:b/>
          <w:bCs/>
          <w:lang w:val="en-CA" w:eastAsia="en-CA"/>
        </w:rPr>
      </w:pPr>
    </w:p>
    <w:p w14:paraId="3CABDA69" w14:textId="05064935" w:rsidR="00D149CF" w:rsidRPr="0004054D" w:rsidRDefault="00D149CF" w:rsidP="00A16A2C">
      <w:pPr>
        <w:autoSpaceDE w:val="0"/>
        <w:autoSpaceDN w:val="0"/>
        <w:adjustRightInd w:val="0"/>
        <w:rPr>
          <w:i/>
          <w:sz w:val="22"/>
          <w:szCs w:val="22"/>
        </w:rPr>
      </w:pPr>
      <w:r w:rsidRPr="0004054D">
        <w:rPr>
          <w:b/>
          <w:bCs/>
          <w:lang w:val="en-CA" w:eastAsia="en-CA"/>
        </w:rPr>
        <w:t>PROCEDURES</w:t>
      </w:r>
      <w:r w:rsidR="00691B80">
        <w:rPr>
          <w:b/>
          <w:bCs/>
          <w:lang w:val="en-CA" w:eastAsia="en-CA"/>
        </w:rPr>
        <w:t>/GUIDELINES</w:t>
      </w:r>
    </w:p>
    <w:p w14:paraId="27E6B5C7" w14:textId="0B96A219" w:rsidR="00D149CF" w:rsidRPr="0004054D" w:rsidRDefault="00D149CF" w:rsidP="00D149CF">
      <w:pPr>
        <w:pBdr>
          <w:top w:val="single" w:sz="4" w:space="1" w:color="auto"/>
          <w:left w:val="single" w:sz="4" w:space="4" w:color="auto"/>
          <w:bottom w:val="single" w:sz="4" w:space="15" w:color="auto"/>
          <w:right w:val="single" w:sz="4" w:space="4" w:color="auto"/>
        </w:pBdr>
        <w:rPr>
          <w:i/>
          <w:sz w:val="22"/>
          <w:szCs w:val="22"/>
          <w:lang w:val="en-CA"/>
        </w:rPr>
      </w:pPr>
      <w:r w:rsidRPr="0004054D">
        <w:rPr>
          <w:i/>
          <w:sz w:val="22"/>
          <w:szCs w:val="22"/>
        </w:rPr>
        <w:t xml:space="preserve">List required </w:t>
      </w:r>
      <w:r w:rsidR="004C7793">
        <w:rPr>
          <w:i/>
          <w:sz w:val="22"/>
          <w:szCs w:val="22"/>
        </w:rPr>
        <w:t>p</w:t>
      </w:r>
      <w:r w:rsidRPr="0004054D">
        <w:rPr>
          <w:i/>
          <w:sz w:val="22"/>
          <w:szCs w:val="22"/>
        </w:rPr>
        <w:t>rocedures</w:t>
      </w:r>
      <w:r w:rsidR="00691B80">
        <w:rPr>
          <w:i/>
          <w:sz w:val="22"/>
          <w:szCs w:val="22"/>
        </w:rPr>
        <w:t xml:space="preserve"> and/or guidelines</w:t>
      </w:r>
      <w:r w:rsidRPr="0004054D">
        <w:rPr>
          <w:i/>
          <w:sz w:val="22"/>
          <w:szCs w:val="22"/>
        </w:rPr>
        <w:t xml:space="preserve"> and attach</w:t>
      </w:r>
      <w:r w:rsidR="00BE1482">
        <w:rPr>
          <w:i/>
          <w:sz w:val="22"/>
          <w:szCs w:val="22"/>
        </w:rPr>
        <w:t xml:space="preserve"> completed procedures</w:t>
      </w:r>
      <w:r w:rsidR="004C7793">
        <w:rPr>
          <w:i/>
          <w:sz w:val="22"/>
          <w:szCs w:val="22"/>
        </w:rPr>
        <w:t xml:space="preserve">, </w:t>
      </w:r>
      <w:r w:rsidR="00BE1482">
        <w:rPr>
          <w:i/>
          <w:sz w:val="22"/>
          <w:szCs w:val="22"/>
        </w:rPr>
        <w:t>template(s) if applicable.</w:t>
      </w:r>
    </w:p>
    <w:p w14:paraId="58D85FA5" w14:textId="77777777" w:rsidR="00D149CF" w:rsidRPr="0004054D" w:rsidRDefault="00D149CF" w:rsidP="00D149CF">
      <w:pPr>
        <w:pBdr>
          <w:top w:val="single" w:sz="4" w:space="1" w:color="auto"/>
          <w:left w:val="single" w:sz="4" w:space="4" w:color="auto"/>
          <w:bottom w:val="single" w:sz="4" w:space="15" w:color="auto"/>
          <w:right w:val="single" w:sz="4" w:space="4" w:color="auto"/>
        </w:pBdr>
        <w:rPr>
          <w:sz w:val="22"/>
          <w:szCs w:val="22"/>
          <w:lang w:val="en-CA"/>
        </w:rPr>
      </w:pPr>
    </w:p>
    <w:p w14:paraId="610788D7" w14:textId="77777777" w:rsidR="00D149CF" w:rsidRPr="0004054D" w:rsidRDefault="00D149CF" w:rsidP="00D149CF">
      <w:pPr>
        <w:pBdr>
          <w:top w:val="single" w:sz="4" w:space="1" w:color="auto"/>
          <w:left w:val="single" w:sz="4" w:space="4" w:color="auto"/>
          <w:bottom w:val="single" w:sz="4" w:space="15" w:color="auto"/>
          <w:right w:val="single" w:sz="4" w:space="4" w:color="auto"/>
        </w:pBdr>
        <w:rPr>
          <w:sz w:val="22"/>
          <w:szCs w:val="22"/>
        </w:rPr>
      </w:pPr>
    </w:p>
    <w:p w14:paraId="791986FB" w14:textId="77777777" w:rsidR="00D149CF" w:rsidRPr="0004054D" w:rsidRDefault="00D149CF" w:rsidP="00D149CF">
      <w:pPr>
        <w:rPr>
          <w:sz w:val="22"/>
          <w:szCs w:val="22"/>
        </w:rPr>
      </w:pPr>
    </w:p>
    <w:tbl>
      <w:tblPr>
        <w:tblStyle w:val="TableGrid"/>
        <w:tblW w:w="0" w:type="auto"/>
        <w:tblLook w:val="04A0" w:firstRow="1" w:lastRow="0" w:firstColumn="1" w:lastColumn="0" w:noHBand="0" w:noVBand="1"/>
      </w:tblPr>
      <w:tblGrid>
        <w:gridCol w:w="2245"/>
        <w:gridCol w:w="7105"/>
      </w:tblGrid>
      <w:tr w:rsidR="00691B80" w14:paraId="26C39D7A" w14:textId="77777777" w:rsidTr="002D1FC4">
        <w:tc>
          <w:tcPr>
            <w:tcW w:w="2245" w:type="dxa"/>
          </w:tcPr>
          <w:p w14:paraId="6346EEDB" w14:textId="77777777" w:rsidR="00691B80" w:rsidRPr="002D1FC4" w:rsidRDefault="00691B80" w:rsidP="00D149CF">
            <w:pPr>
              <w:autoSpaceDE w:val="0"/>
              <w:autoSpaceDN w:val="0"/>
              <w:adjustRightInd w:val="0"/>
              <w:rPr>
                <w:sz w:val="22"/>
                <w:szCs w:val="22"/>
              </w:rPr>
            </w:pPr>
            <w:r>
              <w:rPr>
                <w:sz w:val="22"/>
                <w:szCs w:val="22"/>
              </w:rPr>
              <w:t>Responsible Officer</w:t>
            </w:r>
            <w:r w:rsidR="00BE1D71">
              <w:rPr>
                <w:sz w:val="22"/>
                <w:szCs w:val="22"/>
              </w:rPr>
              <w:t>:</w:t>
            </w:r>
          </w:p>
        </w:tc>
        <w:tc>
          <w:tcPr>
            <w:tcW w:w="7105" w:type="dxa"/>
          </w:tcPr>
          <w:p w14:paraId="3346309C" w14:textId="609E6F57" w:rsidR="00691B80" w:rsidRPr="002D1FC4" w:rsidRDefault="00BE1D71" w:rsidP="00D149CF">
            <w:pPr>
              <w:autoSpaceDE w:val="0"/>
              <w:autoSpaceDN w:val="0"/>
              <w:adjustRightInd w:val="0"/>
              <w:rPr>
                <w:i/>
                <w:sz w:val="22"/>
                <w:szCs w:val="22"/>
              </w:rPr>
            </w:pPr>
            <w:r>
              <w:rPr>
                <w:i/>
                <w:sz w:val="22"/>
                <w:szCs w:val="22"/>
              </w:rPr>
              <w:t>Insert title of Senior Administrative Office</w:t>
            </w:r>
            <w:r w:rsidR="00A17504">
              <w:rPr>
                <w:i/>
                <w:sz w:val="22"/>
                <w:szCs w:val="22"/>
              </w:rPr>
              <w:t>r</w:t>
            </w:r>
            <w:r>
              <w:rPr>
                <w:i/>
                <w:sz w:val="22"/>
                <w:szCs w:val="22"/>
              </w:rPr>
              <w:t xml:space="preserve"> ultimately responsible for the policy/procedure</w:t>
            </w:r>
          </w:p>
        </w:tc>
      </w:tr>
      <w:tr w:rsidR="00691B80" w14:paraId="655064E0" w14:textId="77777777" w:rsidTr="002D1FC4">
        <w:tc>
          <w:tcPr>
            <w:tcW w:w="2245" w:type="dxa"/>
          </w:tcPr>
          <w:p w14:paraId="397D0BC4" w14:textId="77777777" w:rsidR="00691B80" w:rsidRPr="002D1FC4" w:rsidRDefault="00BE1D71" w:rsidP="00D149CF">
            <w:pPr>
              <w:autoSpaceDE w:val="0"/>
              <w:autoSpaceDN w:val="0"/>
              <w:adjustRightInd w:val="0"/>
              <w:rPr>
                <w:sz w:val="22"/>
                <w:szCs w:val="22"/>
              </w:rPr>
            </w:pPr>
            <w:r>
              <w:rPr>
                <w:sz w:val="22"/>
                <w:szCs w:val="22"/>
              </w:rPr>
              <w:t>Date:</w:t>
            </w:r>
          </w:p>
        </w:tc>
        <w:tc>
          <w:tcPr>
            <w:tcW w:w="7105" w:type="dxa"/>
          </w:tcPr>
          <w:p w14:paraId="0D392BC2" w14:textId="77777777" w:rsidR="00691B80" w:rsidRPr="002D1FC4" w:rsidRDefault="00BE1D71" w:rsidP="00D149CF">
            <w:pPr>
              <w:autoSpaceDE w:val="0"/>
              <w:autoSpaceDN w:val="0"/>
              <w:adjustRightInd w:val="0"/>
              <w:rPr>
                <w:i/>
                <w:sz w:val="22"/>
                <w:szCs w:val="22"/>
              </w:rPr>
            </w:pPr>
            <w:r>
              <w:rPr>
                <w:i/>
                <w:sz w:val="22"/>
                <w:szCs w:val="22"/>
              </w:rPr>
              <w:t>Month/Day/Year</w:t>
            </w:r>
          </w:p>
        </w:tc>
      </w:tr>
      <w:tr w:rsidR="00691B80" w14:paraId="416D842A" w14:textId="77777777" w:rsidTr="002D1FC4">
        <w:tc>
          <w:tcPr>
            <w:tcW w:w="2245" w:type="dxa"/>
          </w:tcPr>
          <w:p w14:paraId="583AD671" w14:textId="77777777" w:rsidR="00691B80" w:rsidRPr="002D1FC4" w:rsidRDefault="00BE1D71" w:rsidP="00D149CF">
            <w:pPr>
              <w:autoSpaceDE w:val="0"/>
              <w:autoSpaceDN w:val="0"/>
              <w:adjustRightInd w:val="0"/>
              <w:rPr>
                <w:sz w:val="22"/>
                <w:szCs w:val="22"/>
              </w:rPr>
            </w:pPr>
            <w:r>
              <w:rPr>
                <w:sz w:val="22"/>
                <w:szCs w:val="22"/>
              </w:rPr>
              <w:t>Contact Officer</w:t>
            </w:r>
          </w:p>
        </w:tc>
        <w:tc>
          <w:tcPr>
            <w:tcW w:w="7105" w:type="dxa"/>
          </w:tcPr>
          <w:p w14:paraId="64418A8F" w14:textId="39223B51" w:rsidR="00691B80" w:rsidRPr="002D1FC4" w:rsidRDefault="00BE1D71" w:rsidP="00D149CF">
            <w:pPr>
              <w:autoSpaceDE w:val="0"/>
              <w:autoSpaceDN w:val="0"/>
              <w:adjustRightInd w:val="0"/>
              <w:rPr>
                <w:i/>
                <w:sz w:val="22"/>
                <w:szCs w:val="22"/>
              </w:rPr>
            </w:pPr>
            <w:r>
              <w:rPr>
                <w:i/>
                <w:sz w:val="22"/>
                <w:szCs w:val="22"/>
              </w:rPr>
              <w:t>Insert title of Contact Officer</w:t>
            </w:r>
          </w:p>
        </w:tc>
      </w:tr>
    </w:tbl>
    <w:p w14:paraId="70F8FC19" w14:textId="30B6143F" w:rsidR="0019603D" w:rsidRPr="00062989" w:rsidRDefault="002D1FC4" w:rsidP="002D1FC4">
      <w:pPr>
        <w:autoSpaceDE w:val="0"/>
        <w:autoSpaceDN w:val="0"/>
        <w:adjustRightInd w:val="0"/>
        <w:rPr>
          <w:sz w:val="20"/>
          <w:szCs w:val="20"/>
        </w:rPr>
      </w:pPr>
      <w:r>
        <w:br/>
      </w:r>
      <w:r w:rsidRPr="00975D4C">
        <w:rPr>
          <w:sz w:val="20"/>
          <w:szCs w:val="20"/>
        </w:rPr>
        <w:t xml:space="preserve">Please submit your package to </w:t>
      </w:r>
      <w:hyperlink r:id="rId14" w:history="1">
        <w:r w:rsidRPr="00975D4C">
          <w:rPr>
            <w:rStyle w:val="Hyperlink"/>
            <w:sz w:val="20"/>
            <w:szCs w:val="20"/>
          </w:rPr>
          <w:t>policies@queensu.ca</w:t>
        </w:r>
      </w:hyperlink>
      <w:r w:rsidRPr="00975D4C">
        <w:rPr>
          <w:sz w:val="20"/>
          <w:szCs w:val="20"/>
        </w:rPr>
        <w:t xml:space="preserve"> .</w:t>
      </w:r>
    </w:p>
    <w:sectPr w:rsidR="0019603D" w:rsidRPr="00062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2682"/>
    <w:multiLevelType w:val="hybridMultilevel"/>
    <w:tmpl w:val="DC4E22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885054"/>
    <w:multiLevelType w:val="hybridMultilevel"/>
    <w:tmpl w:val="B7F00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D87F1A"/>
    <w:multiLevelType w:val="hybridMultilevel"/>
    <w:tmpl w:val="7F8EE7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36862"/>
    <w:multiLevelType w:val="hybridMultilevel"/>
    <w:tmpl w:val="6D20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9CF"/>
    <w:rsid w:val="00005167"/>
    <w:rsid w:val="00012518"/>
    <w:rsid w:val="00023EF1"/>
    <w:rsid w:val="00026549"/>
    <w:rsid w:val="000277F1"/>
    <w:rsid w:val="000373CD"/>
    <w:rsid w:val="0004054D"/>
    <w:rsid w:val="00044448"/>
    <w:rsid w:val="00055263"/>
    <w:rsid w:val="00055E43"/>
    <w:rsid w:val="000563FD"/>
    <w:rsid w:val="00062989"/>
    <w:rsid w:val="000673C9"/>
    <w:rsid w:val="0007501D"/>
    <w:rsid w:val="0008138B"/>
    <w:rsid w:val="00084257"/>
    <w:rsid w:val="000B062C"/>
    <w:rsid w:val="000B317C"/>
    <w:rsid w:val="000C098E"/>
    <w:rsid w:val="000C6BD2"/>
    <w:rsid w:val="000D3D94"/>
    <w:rsid w:val="000F022B"/>
    <w:rsid w:val="000F3E98"/>
    <w:rsid w:val="00100333"/>
    <w:rsid w:val="00105D55"/>
    <w:rsid w:val="00106540"/>
    <w:rsid w:val="00127147"/>
    <w:rsid w:val="00135A3A"/>
    <w:rsid w:val="00143CFC"/>
    <w:rsid w:val="001571D4"/>
    <w:rsid w:val="00161E62"/>
    <w:rsid w:val="00162321"/>
    <w:rsid w:val="001629A6"/>
    <w:rsid w:val="00162DBF"/>
    <w:rsid w:val="001659EF"/>
    <w:rsid w:val="00180950"/>
    <w:rsid w:val="00185120"/>
    <w:rsid w:val="001956C2"/>
    <w:rsid w:val="0019603D"/>
    <w:rsid w:val="001A1820"/>
    <w:rsid w:val="001B1449"/>
    <w:rsid w:val="001B2BCE"/>
    <w:rsid w:val="001B483C"/>
    <w:rsid w:val="001C3E28"/>
    <w:rsid w:val="001C570C"/>
    <w:rsid w:val="001D1C42"/>
    <w:rsid w:val="001D1EDC"/>
    <w:rsid w:val="001D52E6"/>
    <w:rsid w:val="001E1FFA"/>
    <w:rsid w:val="001E5653"/>
    <w:rsid w:val="001F33FD"/>
    <w:rsid w:val="001F4A9F"/>
    <w:rsid w:val="001F6B88"/>
    <w:rsid w:val="00201BB7"/>
    <w:rsid w:val="00210EEE"/>
    <w:rsid w:val="002167E5"/>
    <w:rsid w:val="00225722"/>
    <w:rsid w:val="00235741"/>
    <w:rsid w:val="00240588"/>
    <w:rsid w:val="0024720E"/>
    <w:rsid w:val="00261797"/>
    <w:rsid w:val="002A3B20"/>
    <w:rsid w:val="002A4AF4"/>
    <w:rsid w:val="002B21FE"/>
    <w:rsid w:val="002B78EF"/>
    <w:rsid w:val="002B7C02"/>
    <w:rsid w:val="002C0604"/>
    <w:rsid w:val="002C1BE8"/>
    <w:rsid w:val="002C3BE1"/>
    <w:rsid w:val="002C627D"/>
    <w:rsid w:val="002D1FC4"/>
    <w:rsid w:val="002D2BF6"/>
    <w:rsid w:val="002D60A0"/>
    <w:rsid w:val="002E22F8"/>
    <w:rsid w:val="002E35E1"/>
    <w:rsid w:val="002F5DAF"/>
    <w:rsid w:val="002F69F6"/>
    <w:rsid w:val="00303FFB"/>
    <w:rsid w:val="0030441F"/>
    <w:rsid w:val="003048F3"/>
    <w:rsid w:val="00322994"/>
    <w:rsid w:val="0032454D"/>
    <w:rsid w:val="003317A6"/>
    <w:rsid w:val="00342829"/>
    <w:rsid w:val="00344F01"/>
    <w:rsid w:val="00347B91"/>
    <w:rsid w:val="0035087A"/>
    <w:rsid w:val="00356A42"/>
    <w:rsid w:val="00362E40"/>
    <w:rsid w:val="003713FD"/>
    <w:rsid w:val="00371D09"/>
    <w:rsid w:val="00382588"/>
    <w:rsid w:val="00391800"/>
    <w:rsid w:val="00393A4C"/>
    <w:rsid w:val="00396D23"/>
    <w:rsid w:val="003B0B77"/>
    <w:rsid w:val="003B1FB5"/>
    <w:rsid w:val="003B25B7"/>
    <w:rsid w:val="003B62D8"/>
    <w:rsid w:val="003B62F1"/>
    <w:rsid w:val="003C5E68"/>
    <w:rsid w:val="003C65F6"/>
    <w:rsid w:val="003D0D6B"/>
    <w:rsid w:val="003D50EA"/>
    <w:rsid w:val="003E70D2"/>
    <w:rsid w:val="004027F6"/>
    <w:rsid w:val="0040588F"/>
    <w:rsid w:val="00406E2B"/>
    <w:rsid w:val="004109C7"/>
    <w:rsid w:val="00413DF8"/>
    <w:rsid w:val="00425475"/>
    <w:rsid w:val="00426EA0"/>
    <w:rsid w:val="004471CE"/>
    <w:rsid w:val="00464CDF"/>
    <w:rsid w:val="00473A52"/>
    <w:rsid w:val="00473E5D"/>
    <w:rsid w:val="00483C7C"/>
    <w:rsid w:val="00484DC3"/>
    <w:rsid w:val="00494871"/>
    <w:rsid w:val="004B3C92"/>
    <w:rsid w:val="004B7BDC"/>
    <w:rsid w:val="004C573F"/>
    <w:rsid w:val="004C6B9F"/>
    <w:rsid w:val="004C6F13"/>
    <w:rsid w:val="004C7793"/>
    <w:rsid w:val="004D4DB3"/>
    <w:rsid w:val="004E049B"/>
    <w:rsid w:val="004E171F"/>
    <w:rsid w:val="004E4A93"/>
    <w:rsid w:val="004E7A2B"/>
    <w:rsid w:val="004F32A6"/>
    <w:rsid w:val="00500573"/>
    <w:rsid w:val="005011DF"/>
    <w:rsid w:val="00506176"/>
    <w:rsid w:val="005156A5"/>
    <w:rsid w:val="00516D3A"/>
    <w:rsid w:val="005268AE"/>
    <w:rsid w:val="00536200"/>
    <w:rsid w:val="0054339C"/>
    <w:rsid w:val="00551FB9"/>
    <w:rsid w:val="00572259"/>
    <w:rsid w:val="00572702"/>
    <w:rsid w:val="005762E5"/>
    <w:rsid w:val="00584A52"/>
    <w:rsid w:val="0058584C"/>
    <w:rsid w:val="00585DFE"/>
    <w:rsid w:val="0059374D"/>
    <w:rsid w:val="00594478"/>
    <w:rsid w:val="00595771"/>
    <w:rsid w:val="005A1631"/>
    <w:rsid w:val="005A1BD5"/>
    <w:rsid w:val="005C4739"/>
    <w:rsid w:val="005C788F"/>
    <w:rsid w:val="005D0B30"/>
    <w:rsid w:val="005D2611"/>
    <w:rsid w:val="005E1908"/>
    <w:rsid w:val="005E1F84"/>
    <w:rsid w:val="005F0C0F"/>
    <w:rsid w:val="005F2914"/>
    <w:rsid w:val="005F3EAE"/>
    <w:rsid w:val="00611354"/>
    <w:rsid w:val="0061444D"/>
    <w:rsid w:val="00622331"/>
    <w:rsid w:val="00633D71"/>
    <w:rsid w:val="00634AC3"/>
    <w:rsid w:val="00644B00"/>
    <w:rsid w:val="006503C3"/>
    <w:rsid w:val="006540E2"/>
    <w:rsid w:val="006728E4"/>
    <w:rsid w:val="00686B5F"/>
    <w:rsid w:val="00690A1A"/>
    <w:rsid w:val="00691B80"/>
    <w:rsid w:val="00692C4C"/>
    <w:rsid w:val="006A0B61"/>
    <w:rsid w:val="006A75F4"/>
    <w:rsid w:val="006D066F"/>
    <w:rsid w:val="006D2BB6"/>
    <w:rsid w:val="006D31C3"/>
    <w:rsid w:val="006E1FAC"/>
    <w:rsid w:val="006E558B"/>
    <w:rsid w:val="006F28EA"/>
    <w:rsid w:val="006F580D"/>
    <w:rsid w:val="00704063"/>
    <w:rsid w:val="00706751"/>
    <w:rsid w:val="00710835"/>
    <w:rsid w:val="00711F1B"/>
    <w:rsid w:val="0071377F"/>
    <w:rsid w:val="00714B83"/>
    <w:rsid w:val="0071680F"/>
    <w:rsid w:val="0072023C"/>
    <w:rsid w:val="00721992"/>
    <w:rsid w:val="00727D95"/>
    <w:rsid w:val="0073786C"/>
    <w:rsid w:val="00746443"/>
    <w:rsid w:val="00747593"/>
    <w:rsid w:val="0075154F"/>
    <w:rsid w:val="00752D02"/>
    <w:rsid w:val="007538C0"/>
    <w:rsid w:val="00753981"/>
    <w:rsid w:val="00755F7A"/>
    <w:rsid w:val="00776381"/>
    <w:rsid w:val="00776942"/>
    <w:rsid w:val="00783E16"/>
    <w:rsid w:val="007920A5"/>
    <w:rsid w:val="007922F0"/>
    <w:rsid w:val="007A1884"/>
    <w:rsid w:val="007A4781"/>
    <w:rsid w:val="007A6D66"/>
    <w:rsid w:val="007B4CF1"/>
    <w:rsid w:val="007B7203"/>
    <w:rsid w:val="007B7B42"/>
    <w:rsid w:val="007D5E63"/>
    <w:rsid w:val="007E3C4B"/>
    <w:rsid w:val="00820BFE"/>
    <w:rsid w:val="008310A6"/>
    <w:rsid w:val="00833010"/>
    <w:rsid w:val="008515A9"/>
    <w:rsid w:val="00855EE4"/>
    <w:rsid w:val="00857137"/>
    <w:rsid w:val="00857DEA"/>
    <w:rsid w:val="00861D78"/>
    <w:rsid w:val="00861E83"/>
    <w:rsid w:val="00863733"/>
    <w:rsid w:val="008823A1"/>
    <w:rsid w:val="00884827"/>
    <w:rsid w:val="00886D3E"/>
    <w:rsid w:val="0088761A"/>
    <w:rsid w:val="00893698"/>
    <w:rsid w:val="0089494E"/>
    <w:rsid w:val="008A195D"/>
    <w:rsid w:val="008B0BFF"/>
    <w:rsid w:val="008B0C33"/>
    <w:rsid w:val="008B4735"/>
    <w:rsid w:val="008B5EB2"/>
    <w:rsid w:val="008C2484"/>
    <w:rsid w:val="008C41C5"/>
    <w:rsid w:val="008D3B12"/>
    <w:rsid w:val="008D54F4"/>
    <w:rsid w:val="008D61DE"/>
    <w:rsid w:val="008D6278"/>
    <w:rsid w:val="008E301D"/>
    <w:rsid w:val="008E7B11"/>
    <w:rsid w:val="008F38DA"/>
    <w:rsid w:val="008F680E"/>
    <w:rsid w:val="008F70CE"/>
    <w:rsid w:val="00900F7F"/>
    <w:rsid w:val="00903AE2"/>
    <w:rsid w:val="00904C95"/>
    <w:rsid w:val="00915291"/>
    <w:rsid w:val="009160EE"/>
    <w:rsid w:val="00925ADF"/>
    <w:rsid w:val="00933DD5"/>
    <w:rsid w:val="00934470"/>
    <w:rsid w:val="00936AE2"/>
    <w:rsid w:val="00943874"/>
    <w:rsid w:val="00952518"/>
    <w:rsid w:val="0097326F"/>
    <w:rsid w:val="00973798"/>
    <w:rsid w:val="00975D4C"/>
    <w:rsid w:val="00984478"/>
    <w:rsid w:val="0099730C"/>
    <w:rsid w:val="009A05DB"/>
    <w:rsid w:val="009B79C2"/>
    <w:rsid w:val="009C0560"/>
    <w:rsid w:val="009C1463"/>
    <w:rsid w:val="009C272D"/>
    <w:rsid w:val="009C282D"/>
    <w:rsid w:val="009D04B2"/>
    <w:rsid w:val="009D21DC"/>
    <w:rsid w:val="009F3BC0"/>
    <w:rsid w:val="009F69AD"/>
    <w:rsid w:val="00A03FDF"/>
    <w:rsid w:val="00A04AFB"/>
    <w:rsid w:val="00A06059"/>
    <w:rsid w:val="00A11519"/>
    <w:rsid w:val="00A16A2C"/>
    <w:rsid w:val="00A17504"/>
    <w:rsid w:val="00A23911"/>
    <w:rsid w:val="00A5076A"/>
    <w:rsid w:val="00A53EC1"/>
    <w:rsid w:val="00A61FC9"/>
    <w:rsid w:val="00A667A0"/>
    <w:rsid w:val="00A748A2"/>
    <w:rsid w:val="00A7742A"/>
    <w:rsid w:val="00A80F6F"/>
    <w:rsid w:val="00A84752"/>
    <w:rsid w:val="00A954D4"/>
    <w:rsid w:val="00A96D64"/>
    <w:rsid w:val="00A96E43"/>
    <w:rsid w:val="00AB0593"/>
    <w:rsid w:val="00AB0715"/>
    <w:rsid w:val="00AB16F1"/>
    <w:rsid w:val="00AF43B4"/>
    <w:rsid w:val="00AF46B1"/>
    <w:rsid w:val="00B05FD5"/>
    <w:rsid w:val="00B22B24"/>
    <w:rsid w:val="00B26848"/>
    <w:rsid w:val="00B274C8"/>
    <w:rsid w:val="00B37C7B"/>
    <w:rsid w:val="00B37D4B"/>
    <w:rsid w:val="00B744D1"/>
    <w:rsid w:val="00B85D63"/>
    <w:rsid w:val="00B8607A"/>
    <w:rsid w:val="00B8628E"/>
    <w:rsid w:val="00B9284C"/>
    <w:rsid w:val="00BA1EDE"/>
    <w:rsid w:val="00BA2244"/>
    <w:rsid w:val="00BB4186"/>
    <w:rsid w:val="00BC0905"/>
    <w:rsid w:val="00BC2B1F"/>
    <w:rsid w:val="00BC624A"/>
    <w:rsid w:val="00BD0426"/>
    <w:rsid w:val="00BD636A"/>
    <w:rsid w:val="00BD67EF"/>
    <w:rsid w:val="00BE1482"/>
    <w:rsid w:val="00BE1D71"/>
    <w:rsid w:val="00BE38AC"/>
    <w:rsid w:val="00BE58AE"/>
    <w:rsid w:val="00BF304C"/>
    <w:rsid w:val="00C07399"/>
    <w:rsid w:val="00C1164D"/>
    <w:rsid w:val="00C11996"/>
    <w:rsid w:val="00C11ECC"/>
    <w:rsid w:val="00C22C7A"/>
    <w:rsid w:val="00C2301B"/>
    <w:rsid w:val="00C30E0D"/>
    <w:rsid w:val="00C35003"/>
    <w:rsid w:val="00C40F75"/>
    <w:rsid w:val="00C42B4B"/>
    <w:rsid w:val="00C6152A"/>
    <w:rsid w:val="00C652C1"/>
    <w:rsid w:val="00C7051B"/>
    <w:rsid w:val="00C7052A"/>
    <w:rsid w:val="00C72DA3"/>
    <w:rsid w:val="00C95A8E"/>
    <w:rsid w:val="00C96C26"/>
    <w:rsid w:val="00CA048F"/>
    <w:rsid w:val="00CA5220"/>
    <w:rsid w:val="00CD1D81"/>
    <w:rsid w:val="00CE29BC"/>
    <w:rsid w:val="00CE3BE6"/>
    <w:rsid w:val="00CE71CF"/>
    <w:rsid w:val="00CF2266"/>
    <w:rsid w:val="00CF509E"/>
    <w:rsid w:val="00CF5840"/>
    <w:rsid w:val="00D07316"/>
    <w:rsid w:val="00D14644"/>
    <w:rsid w:val="00D149CF"/>
    <w:rsid w:val="00D30058"/>
    <w:rsid w:val="00D353D8"/>
    <w:rsid w:val="00D40C28"/>
    <w:rsid w:val="00D41DA6"/>
    <w:rsid w:val="00D61DA4"/>
    <w:rsid w:val="00D72AA9"/>
    <w:rsid w:val="00D72C13"/>
    <w:rsid w:val="00D91AE9"/>
    <w:rsid w:val="00D93B2B"/>
    <w:rsid w:val="00D95374"/>
    <w:rsid w:val="00D97993"/>
    <w:rsid w:val="00DA2A7B"/>
    <w:rsid w:val="00DA4F21"/>
    <w:rsid w:val="00DB06F6"/>
    <w:rsid w:val="00DB45A4"/>
    <w:rsid w:val="00DC3395"/>
    <w:rsid w:val="00DD17F8"/>
    <w:rsid w:val="00DD3247"/>
    <w:rsid w:val="00DD3EDA"/>
    <w:rsid w:val="00DE7A22"/>
    <w:rsid w:val="00DF071D"/>
    <w:rsid w:val="00DF1AE9"/>
    <w:rsid w:val="00DF28BA"/>
    <w:rsid w:val="00DF6DA9"/>
    <w:rsid w:val="00E170D8"/>
    <w:rsid w:val="00E20156"/>
    <w:rsid w:val="00E278FF"/>
    <w:rsid w:val="00E31588"/>
    <w:rsid w:val="00E72C92"/>
    <w:rsid w:val="00E80AA4"/>
    <w:rsid w:val="00E83517"/>
    <w:rsid w:val="00E85CB4"/>
    <w:rsid w:val="00E85DD7"/>
    <w:rsid w:val="00E9141C"/>
    <w:rsid w:val="00EA1BF2"/>
    <w:rsid w:val="00EB1545"/>
    <w:rsid w:val="00ED0102"/>
    <w:rsid w:val="00ED780C"/>
    <w:rsid w:val="00EE18A4"/>
    <w:rsid w:val="00F023CC"/>
    <w:rsid w:val="00F14CB8"/>
    <w:rsid w:val="00F20B49"/>
    <w:rsid w:val="00F3422B"/>
    <w:rsid w:val="00F47C17"/>
    <w:rsid w:val="00F51117"/>
    <w:rsid w:val="00F53481"/>
    <w:rsid w:val="00F554A5"/>
    <w:rsid w:val="00F655E0"/>
    <w:rsid w:val="00F858FF"/>
    <w:rsid w:val="00FA3CB3"/>
    <w:rsid w:val="00FB1E39"/>
    <w:rsid w:val="00FB365D"/>
    <w:rsid w:val="00FB54DC"/>
    <w:rsid w:val="00FC1837"/>
    <w:rsid w:val="00FC2013"/>
    <w:rsid w:val="00FC56BD"/>
    <w:rsid w:val="00FD0103"/>
    <w:rsid w:val="00FD5627"/>
    <w:rsid w:val="00FD5DCD"/>
    <w:rsid w:val="00FD7860"/>
    <w:rsid w:val="00FE464B"/>
    <w:rsid w:val="00FF57BE"/>
    <w:rsid w:val="00FF5EC2"/>
    <w:rsid w:val="00FF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C6E3"/>
  <w15:docId w15:val="{D08E0D47-37DC-473D-9DC2-986D4D58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49CF"/>
    <w:rPr>
      <w:color w:val="0000FF"/>
      <w:u w:val="single"/>
    </w:rPr>
  </w:style>
  <w:style w:type="table" w:styleId="TableGrid">
    <w:name w:val="Table Grid"/>
    <w:basedOn w:val="TableNormal"/>
    <w:rsid w:val="00D149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9CF"/>
    <w:rPr>
      <w:rFonts w:ascii="Tahoma" w:hAnsi="Tahoma" w:cs="Tahoma"/>
      <w:sz w:val="16"/>
      <w:szCs w:val="16"/>
    </w:rPr>
  </w:style>
  <w:style w:type="character" w:customStyle="1" w:styleId="BalloonTextChar">
    <w:name w:val="Balloon Text Char"/>
    <w:basedOn w:val="DefaultParagraphFont"/>
    <w:link w:val="BalloonText"/>
    <w:uiPriority w:val="99"/>
    <w:semiHidden/>
    <w:rsid w:val="00D149CF"/>
    <w:rPr>
      <w:rFonts w:ascii="Tahoma" w:eastAsia="Times New Roman" w:hAnsi="Tahoma" w:cs="Tahoma"/>
      <w:sz w:val="16"/>
      <w:szCs w:val="16"/>
    </w:rPr>
  </w:style>
  <w:style w:type="paragraph" w:styleId="ListParagraph">
    <w:name w:val="List Paragraph"/>
    <w:basedOn w:val="Normal"/>
    <w:uiPriority w:val="34"/>
    <w:qFormat/>
    <w:rsid w:val="00BF304C"/>
    <w:pPr>
      <w:ind w:left="720"/>
      <w:contextualSpacing/>
    </w:pPr>
  </w:style>
  <w:style w:type="character" w:styleId="FollowedHyperlink">
    <w:name w:val="FollowedHyperlink"/>
    <w:basedOn w:val="DefaultParagraphFont"/>
    <w:uiPriority w:val="99"/>
    <w:semiHidden/>
    <w:unhideWhenUsed/>
    <w:rsid w:val="00FF57BE"/>
    <w:rPr>
      <w:color w:val="800080" w:themeColor="followedHyperlink"/>
      <w:u w:val="single"/>
    </w:rPr>
  </w:style>
  <w:style w:type="character" w:customStyle="1" w:styleId="UnresolvedMention1">
    <w:name w:val="Unresolved Mention1"/>
    <w:basedOn w:val="DefaultParagraphFont"/>
    <w:uiPriority w:val="99"/>
    <w:semiHidden/>
    <w:unhideWhenUsed/>
    <w:rsid w:val="005E1908"/>
    <w:rPr>
      <w:color w:val="605E5C"/>
      <w:shd w:val="clear" w:color="auto" w:fill="E1DFDD"/>
    </w:rPr>
  </w:style>
  <w:style w:type="character" w:styleId="CommentReference">
    <w:name w:val="annotation reference"/>
    <w:basedOn w:val="DefaultParagraphFont"/>
    <w:uiPriority w:val="99"/>
    <w:semiHidden/>
    <w:unhideWhenUsed/>
    <w:rsid w:val="00DE7A22"/>
    <w:rPr>
      <w:sz w:val="16"/>
      <w:szCs w:val="16"/>
    </w:rPr>
  </w:style>
  <w:style w:type="paragraph" w:styleId="CommentText">
    <w:name w:val="annotation text"/>
    <w:basedOn w:val="Normal"/>
    <w:link w:val="CommentTextChar"/>
    <w:uiPriority w:val="99"/>
    <w:semiHidden/>
    <w:unhideWhenUsed/>
    <w:rsid w:val="00DE7A22"/>
    <w:rPr>
      <w:sz w:val="20"/>
      <w:szCs w:val="20"/>
    </w:rPr>
  </w:style>
  <w:style w:type="character" w:customStyle="1" w:styleId="CommentTextChar">
    <w:name w:val="Comment Text Char"/>
    <w:basedOn w:val="DefaultParagraphFont"/>
    <w:link w:val="CommentText"/>
    <w:uiPriority w:val="99"/>
    <w:semiHidden/>
    <w:rsid w:val="00DE7A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7A22"/>
    <w:rPr>
      <w:b/>
      <w:bCs/>
    </w:rPr>
  </w:style>
  <w:style w:type="character" w:customStyle="1" w:styleId="CommentSubjectChar">
    <w:name w:val="Comment Subject Char"/>
    <w:basedOn w:val="CommentTextChar"/>
    <w:link w:val="CommentSubject"/>
    <w:uiPriority w:val="99"/>
    <w:semiHidden/>
    <w:rsid w:val="00DE7A22"/>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06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human-resources/employment-equity-policy" TargetMode="External"/><Relationship Id="rId13" Type="http://schemas.openxmlformats.org/officeDocument/2006/relationships/hyperlink" Target="mailto:policies@queensu.ca" TargetMode="External"/><Relationship Id="rId3" Type="http://schemas.openxmlformats.org/officeDocument/2006/relationships/settings" Target="settings.xml"/><Relationship Id="rId7" Type="http://schemas.openxmlformats.org/officeDocument/2006/relationships/hyperlink" Target="http://www.queensu.ca/equity/employment-equity/federal-contractors-program" TargetMode="External"/><Relationship Id="rId12" Type="http://schemas.openxmlformats.org/officeDocument/2006/relationships/hyperlink" Target="https://www.queensu.ca/inclusive/sites/default/files/assets/%28WEB%20VERSION%29%20Final%20Report%20of%20the%20Truth%20and%20Reconciliation%20Commission%20Task%20Forc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olicies@queensu.ca" TargetMode="External"/><Relationship Id="rId11" Type="http://schemas.openxmlformats.org/officeDocument/2006/relationships/hyperlink" Target="https://www.queensu.ca/provost/sites/webpublish.queensu.ca.provwww/files/files/Comittees/TRC%20Reports/(WEB%20VERSION)%20Final%20Report%20of%20the%20Truth%20and%20Reconciliation%20Commission%20Task%20Force.pdf"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queensu.ca/secretariat/policies/senate/educational-equity-policy" TargetMode="External"/><Relationship Id="rId4" Type="http://schemas.openxmlformats.org/officeDocument/2006/relationships/webSettings" Target="webSettings.xml"/><Relationship Id="rId9" Type="http://schemas.openxmlformats.org/officeDocument/2006/relationships/hyperlink" Target="https://www.queensu.ca/secretariat/policies/administration-and-operations/accessibility-policy" TargetMode="External"/><Relationship Id="rId14" Type="http://schemas.openxmlformats.org/officeDocument/2006/relationships/hyperlink" Target="mailto:policies@queens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1291</Words>
  <Characters>6369</Characters>
  <Application>Microsoft Office Word</Application>
  <DocSecurity>0</DocSecurity>
  <Lines>99</Lines>
  <Paragraphs>7</Paragraphs>
  <ScaleCrop>false</ScaleCrop>
  <HeadingPairs>
    <vt:vector size="2" baseType="variant">
      <vt:variant>
        <vt:lpstr>Title</vt:lpstr>
      </vt:variant>
      <vt:variant>
        <vt:i4>1</vt:i4>
      </vt:variant>
    </vt:vector>
  </HeadingPairs>
  <TitlesOfParts>
    <vt:vector size="1" baseType="lpstr">
      <vt:lpstr/>
    </vt:vector>
  </TitlesOfParts>
  <Company>Queens</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Julien-Michels</dc:creator>
  <cp:lastModifiedBy>Karen Logan</cp:lastModifiedBy>
  <cp:revision>10</cp:revision>
  <cp:lastPrinted>2020-01-16T14:57:00Z</cp:lastPrinted>
  <dcterms:created xsi:type="dcterms:W3CDTF">2020-02-19T15:24:00Z</dcterms:created>
  <dcterms:modified xsi:type="dcterms:W3CDTF">2020-03-10T12:26:00Z</dcterms:modified>
</cp:coreProperties>
</file>