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A8E3B" w14:textId="77777777" w:rsidR="00871F96" w:rsidRPr="0068400C" w:rsidRDefault="00871F96" w:rsidP="00624CD5">
      <w:pPr>
        <w:pStyle w:val="Heading1"/>
        <w:jc w:val="center"/>
        <w:rPr>
          <w:rFonts w:ascii="Open Sans" w:hAnsi="Open Sans" w:cs="Open Sans"/>
          <w:sz w:val="24"/>
          <w:szCs w:val="24"/>
        </w:rPr>
      </w:pPr>
      <w:r w:rsidRPr="0068400C">
        <w:rPr>
          <w:rFonts w:ascii="Open Sans" w:hAnsi="Open Sans" w:cs="Open Sans"/>
          <w:sz w:val="24"/>
          <w:szCs w:val="24"/>
        </w:rPr>
        <w:t>General Research Ethics Board (GREB) Course-Based Research Guidelines</w:t>
      </w:r>
    </w:p>
    <w:p w14:paraId="6FC748D9" w14:textId="77777777" w:rsidR="00100E9E" w:rsidRPr="0068400C" w:rsidRDefault="00100E9E" w:rsidP="00100E9E">
      <w:pPr>
        <w:rPr>
          <w:rFonts w:ascii="Open Sans" w:hAnsi="Open Sans" w:cs="Open Sans"/>
        </w:rPr>
      </w:pPr>
    </w:p>
    <w:p w14:paraId="58F0AC1C" w14:textId="63F1E128" w:rsidR="00100E9E" w:rsidRPr="0068400C" w:rsidRDefault="00100E9E" w:rsidP="00100E9E">
      <w:pPr>
        <w:rPr>
          <w:rStyle w:val="Strong"/>
          <w:rFonts w:ascii="Open Sans" w:eastAsia="Times New Roman" w:hAnsi="Open Sans" w:cs="Open Sans"/>
          <w:b w:val="0"/>
          <w:bCs w:val="0"/>
          <w:color w:val="222222"/>
          <w:sz w:val="20"/>
          <w:szCs w:val="20"/>
        </w:rPr>
      </w:pPr>
      <w:r w:rsidRPr="0068400C">
        <w:rPr>
          <w:rFonts w:ascii="Open Sans" w:hAnsi="Open Sans" w:cs="Open Sans"/>
          <w:b/>
          <w:sz w:val="20"/>
          <w:szCs w:val="20"/>
        </w:rPr>
        <w:t xml:space="preserve">The following guide applies only to GREB course-based </w:t>
      </w:r>
      <w:r w:rsidR="00CF12FA" w:rsidRPr="0068400C">
        <w:rPr>
          <w:rFonts w:ascii="Open Sans" w:hAnsi="Open Sans" w:cs="Open Sans"/>
          <w:b/>
          <w:sz w:val="20"/>
          <w:szCs w:val="20"/>
        </w:rPr>
        <w:t xml:space="preserve">research </w:t>
      </w:r>
      <w:r w:rsidRPr="0068400C">
        <w:rPr>
          <w:rFonts w:ascii="Open Sans" w:hAnsi="Open Sans" w:cs="Open Sans"/>
          <w:b/>
          <w:sz w:val="20"/>
          <w:szCs w:val="20"/>
        </w:rPr>
        <w:t xml:space="preserve">applications. Refer to the </w:t>
      </w:r>
      <w:hyperlink r:id="rId8" w:history="1">
        <w:r w:rsidRPr="0068400C">
          <w:rPr>
            <w:rStyle w:val="Hyperlink"/>
            <w:rFonts w:ascii="Open Sans" w:hAnsi="Open Sans" w:cs="Open Sans"/>
            <w:b/>
            <w:sz w:val="20"/>
            <w:szCs w:val="20"/>
          </w:rPr>
          <w:t>HSREB website</w:t>
        </w:r>
      </w:hyperlink>
      <w:r w:rsidRPr="0068400C">
        <w:rPr>
          <w:rFonts w:ascii="Open Sans" w:hAnsi="Open Sans" w:cs="Open Sans"/>
          <w:b/>
          <w:sz w:val="20"/>
          <w:szCs w:val="20"/>
        </w:rPr>
        <w:t xml:space="preserve"> if your project </w:t>
      </w:r>
      <w:r w:rsidR="00CF12FA" w:rsidRPr="0068400C">
        <w:rPr>
          <w:rFonts w:ascii="Open Sans" w:hAnsi="Open Sans" w:cs="Open Sans"/>
          <w:b/>
          <w:sz w:val="20"/>
          <w:szCs w:val="20"/>
        </w:rPr>
        <w:t xml:space="preserve">is </w:t>
      </w:r>
      <w:r w:rsidRPr="0068400C">
        <w:rPr>
          <w:rFonts w:ascii="Open Sans" w:hAnsi="Open Sans" w:cs="Open Sans"/>
          <w:b/>
          <w:sz w:val="20"/>
          <w:szCs w:val="20"/>
        </w:rPr>
        <w:t xml:space="preserve">related to the </w:t>
      </w:r>
      <w:r w:rsidRPr="0068400C">
        <w:rPr>
          <w:rFonts w:ascii="Open Sans" w:eastAsia="Times New Roman" w:hAnsi="Open Sans" w:cs="Open Sans"/>
          <w:b/>
          <w:sz w:val="20"/>
          <w:szCs w:val="20"/>
        </w:rPr>
        <w:t>Health Sciences</w:t>
      </w:r>
      <w:r w:rsidRPr="0068400C">
        <w:rPr>
          <w:rFonts w:ascii="Open Sans" w:hAnsi="Open Sans" w:cs="Open Sans"/>
          <w:b/>
          <w:sz w:val="20"/>
          <w:szCs w:val="20"/>
        </w:rPr>
        <w:t xml:space="preserve">. If you have any questions or concerns about the information below, contact the GREB Ethics Coordinator at </w:t>
      </w:r>
      <w:hyperlink r:id="rId9" w:history="1">
        <w:r w:rsidRPr="0068400C">
          <w:rPr>
            <w:rStyle w:val="Hyperlink"/>
            <w:rFonts w:ascii="Open Sans" w:hAnsi="Open Sans" w:cs="Open Sans"/>
            <w:b/>
            <w:sz w:val="20"/>
            <w:szCs w:val="20"/>
          </w:rPr>
          <w:t>chair.GREB@queensu.ca</w:t>
        </w:r>
      </w:hyperlink>
      <w:r w:rsidR="00CF12FA" w:rsidRPr="0068400C">
        <w:rPr>
          <w:rFonts w:ascii="Open Sans" w:hAnsi="Open Sans" w:cs="Open Sans"/>
          <w:b/>
          <w:sz w:val="20"/>
          <w:szCs w:val="20"/>
        </w:rPr>
        <w:t xml:space="preserve">. </w:t>
      </w:r>
    </w:p>
    <w:p w14:paraId="6A5EC0FA" w14:textId="7C8AF9BA" w:rsidR="00CF12FA" w:rsidRPr="0068400C" w:rsidRDefault="00624CD5" w:rsidP="00CF12FA">
      <w:pPr>
        <w:pStyle w:val="Heading1"/>
        <w:rPr>
          <w:rStyle w:val="Strong"/>
          <w:rFonts w:ascii="Open Sans" w:hAnsi="Open Sans" w:cs="Open Sans"/>
          <w:b w:val="0"/>
          <w:bCs w:val="0"/>
          <w:sz w:val="22"/>
          <w:szCs w:val="22"/>
        </w:rPr>
      </w:pPr>
      <w:r w:rsidRPr="0068400C">
        <w:rPr>
          <w:rStyle w:val="Strong"/>
          <w:rFonts w:ascii="Open Sans" w:hAnsi="Open Sans" w:cs="Open Sans"/>
          <w:b w:val="0"/>
          <w:bCs w:val="0"/>
          <w:sz w:val="22"/>
          <w:szCs w:val="22"/>
        </w:rPr>
        <w:t>TCPS</w:t>
      </w:r>
      <w:r w:rsidR="00CF12FA" w:rsidRPr="0068400C">
        <w:rPr>
          <w:rStyle w:val="Strong"/>
          <w:rFonts w:ascii="Open Sans" w:hAnsi="Open Sans" w:cs="Open Sans"/>
          <w:b w:val="0"/>
          <w:bCs w:val="0"/>
          <w:sz w:val="22"/>
          <w:szCs w:val="22"/>
        </w:rPr>
        <w:t xml:space="preserve"> </w:t>
      </w:r>
      <w:r w:rsidRPr="0068400C">
        <w:rPr>
          <w:rStyle w:val="Strong"/>
          <w:rFonts w:ascii="Open Sans" w:hAnsi="Open Sans" w:cs="Open Sans"/>
          <w:b w:val="0"/>
          <w:bCs w:val="0"/>
          <w:sz w:val="22"/>
          <w:szCs w:val="22"/>
        </w:rPr>
        <w:t>2 Review Requirements for Course-Based Research Activities</w:t>
      </w:r>
    </w:p>
    <w:p w14:paraId="02DFF02B" w14:textId="5A05A67E" w:rsidR="006D1F60" w:rsidRPr="0068400C" w:rsidRDefault="006D1F60" w:rsidP="006D1F60">
      <w:pPr>
        <w:rPr>
          <w:rFonts w:ascii="Open Sans" w:eastAsiaTheme="majorEastAsia" w:hAnsi="Open Sans" w:cs="Open Sans"/>
          <w:color w:val="7A003C"/>
          <w:sz w:val="20"/>
          <w:szCs w:val="20"/>
        </w:rPr>
      </w:pPr>
      <w:r w:rsidRPr="0068400C">
        <w:rPr>
          <w:rFonts w:ascii="Open Sans" w:hAnsi="Open Sans" w:cs="Open Sans"/>
          <w:sz w:val="20"/>
          <w:szCs w:val="20"/>
        </w:rPr>
        <w:t>The 2018 update to the </w:t>
      </w:r>
      <w:hyperlink r:id="rId10" w:history="1">
        <w:r w:rsidRPr="0068400C">
          <w:rPr>
            <w:rStyle w:val="Hyperlink"/>
            <w:rFonts w:ascii="Open Sans" w:eastAsiaTheme="majorEastAsia" w:hAnsi="Open Sans" w:cs="Open Sans"/>
            <w:color w:val="7A003C"/>
            <w:sz w:val="20"/>
            <w:szCs w:val="20"/>
          </w:rPr>
          <w:t>Tri-Council Policy Statement: Ethical Conduct for Research Involving Humans</w:t>
        </w:r>
      </w:hyperlink>
      <w:r w:rsidRPr="0068400C">
        <w:rPr>
          <w:rFonts w:ascii="Open Sans" w:hAnsi="Open Sans" w:cs="Open Sans"/>
          <w:sz w:val="20"/>
          <w:szCs w:val="20"/>
        </w:rPr>
        <w:t xml:space="preserve"> states that “Research requiring research ethics board review (REB) includes course-based research activities, the primary purpose of which is pedagogical, because of the possible risks to those recruited to participate in such activities, and the fact that, from their perspective, such activities may appear indistinguishable from those that meet this Policy’s definition of research.’ </w:t>
      </w:r>
      <w:hyperlink r:id="rId11" w:anchor="a" w:history="1">
        <w:r w:rsidRPr="0068400C">
          <w:rPr>
            <w:rStyle w:val="Hyperlink"/>
            <w:rFonts w:ascii="Open Sans" w:eastAsiaTheme="majorEastAsia" w:hAnsi="Open Sans" w:cs="Open Sans"/>
            <w:color w:val="7A003C"/>
            <w:sz w:val="20"/>
            <w:szCs w:val="20"/>
          </w:rPr>
          <w:t>Application of TCPS 2 Art. 2.1</w:t>
        </w:r>
      </w:hyperlink>
      <w:r w:rsidRPr="0068400C">
        <w:rPr>
          <w:rStyle w:val="Hyperlink"/>
          <w:rFonts w:ascii="Open Sans" w:eastAsiaTheme="majorEastAsia" w:hAnsi="Open Sans" w:cs="Open Sans"/>
          <w:color w:val="7A003C"/>
          <w:sz w:val="20"/>
          <w:szCs w:val="20"/>
          <w:u w:val="none"/>
        </w:rPr>
        <w:t xml:space="preserve">. </w:t>
      </w:r>
      <w:r w:rsidRPr="0068400C">
        <w:rPr>
          <w:rFonts w:ascii="Open Sans" w:hAnsi="Open Sans" w:cs="Open Sans"/>
          <w:sz w:val="20"/>
          <w:szCs w:val="20"/>
        </w:rPr>
        <w:t xml:space="preserve">In March of 2021, the Secretariat released an interpretation that further clarified the requirement for ethics review of course-based research activities that were for pedagogical purposes, </w:t>
      </w:r>
      <w:r w:rsidRPr="0068400C">
        <w:rPr>
          <w:rFonts w:ascii="Open Sans" w:hAnsi="Open Sans" w:cs="Open Sans"/>
          <w:color w:val="222222"/>
          <w:sz w:val="20"/>
          <w:szCs w:val="20"/>
        </w:rPr>
        <w:t xml:space="preserve">“Course-based research activities intended primarily for pedagogical purposes fall within the jurisdiction of the REB’ (Application of Article 2.1 and Article 6.12). Such research activities are assigned to students </w:t>
      </w:r>
      <w:r w:rsidR="00461287" w:rsidRPr="0068400C">
        <w:rPr>
          <w:rFonts w:ascii="Open Sans" w:hAnsi="Open Sans" w:cs="Open Sans"/>
          <w:color w:val="222222"/>
          <w:sz w:val="20"/>
          <w:szCs w:val="20"/>
        </w:rPr>
        <w:t>to teach</w:t>
      </w:r>
      <w:r w:rsidRPr="0068400C">
        <w:rPr>
          <w:rFonts w:ascii="Open Sans" w:hAnsi="Open Sans" w:cs="Open Sans"/>
          <w:color w:val="222222"/>
          <w:sz w:val="20"/>
          <w:szCs w:val="20"/>
        </w:rPr>
        <w:t xml:space="preserve"> them how to conduct research in a structured educational context. This includes, for example, asking students to conduct interviews to collect data to be used in a course assignment or to practice interviewing techniques. Participants in the activities may be exposed to risks (</w:t>
      </w:r>
      <w:r w:rsidR="00461287" w:rsidRPr="0068400C">
        <w:rPr>
          <w:rFonts w:ascii="Open Sans" w:hAnsi="Open Sans" w:cs="Open Sans"/>
          <w:color w:val="222222"/>
          <w:sz w:val="20"/>
          <w:szCs w:val="20"/>
        </w:rPr>
        <w:t>typically</w:t>
      </w:r>
      <w:r w:rsidRPr="0068400C">
        <w:rPr>
          <w:rFonts w:ascii="Open Sans" w:hAnsi="Open Sans" w:cs="Open Sans"/>
          <w:color w:val="222222"/>
          <w:sz w:val="20"/>
          <w:szCs w:val="20"/>
        </w:rPr>
        <w:t xml:space="preserve"> minimal risk) </w:t>
      </w:r>
      <w:r w:rsidR="00461287" w:rsidRPr="0068400C">
        <w:rPr>
          <w:rFonts w:ascii="Open Sans" w:hAnsi="Open Sans" w:cs="Open Sans"/>
          <w:color w:val="222222"/>
          <w:sz w:val="20"/>
          <w:szCs w:val="20"/>
        </w:rPr>
        <w:t>due to</w:t>
      </w:r>
      <w:r w:rsidRPr="0068400C">
        <w:rPr>
          <w:rFonts w:ascii="Open Sans" w:hAnsi="Open Sans" w:cs="Open Sans"/>
          <w:color w:val="222222"/>
          <w:sz w:val="20"/>
          <w:szCs w:val="20"/>
        </w:rPr>
        <w:t xml:space="preserve"> their participation</w:t>
      </w:r>
      <w:r w:rsidR="00461287" w:rsidRPr="0068400C">
        <w:rPr>
          <w:rFonts w:ascii="Open Sans" w:hAnsi="Open Sans" w:cs="Open Sans"/>
          <w:color w:val="222222"/>
          <w:sz w:val="20"/>
          <w:szCs w:val="20"/>
        </w:rPr>
        <w:t>. They may</w:t>
      </w:r>
      <w:r w:rsidRPr="0068400C">
        <w:rPr>
          <w:rFonts w:ascii="Open Sans" w:hAnsi="Open Sans" w:cs="Open Sans"/>
          <w:color w:val="222222"/>
          <w:sz w:val="20"/>
          <w:szCs w:val="20"/>
        </w:rPr>
        <w:t xml:space="preserve"> not distinguish these activities from others that meet the definition of research in TCPS 2.” (</w:t>
      </w:r>
      <w:hyperlink r:id="rId12" w:history="1">
        <w:r w:rsidRPr="0068400C">
          <w:rPr>
            <w:rStyle w:val="Hyperlink"/>
            <w:rFonts w:ascii="Open Sans" w:eastAsiaTheme="majorEastAsia" w:hAnsi="Open Sans" w:cs="Open Sans"/>
            <w:color w:val="7A003C"/>
            <w:sz w:val="20"/>
            <w:szCs w:val="20"/>
          </w:rPr>
          <w:t>Interpretation #8 in the Panel of Research Ethics Governance document</w:t>
        </w:r>
      </w:hyperlink>
      <w:r w:rsidRPr="0068400C">
        <w:rPr>
          <w:rFonts w:ascii="Open Sans" w:hAnsi="Open Sans" w:cs="Open Sans"/>
          <w:color w:val="222222"/>
          <w:sz w:val="20"/>
          <w:szCs w:val="20"/>
        </w:rPr>
        <w:t xml:space="preserve">). </w:t>
      </w:r>
    </w:p>
    <w:p w14:paraId="6E5676EB" w14:textId="581EEF37" w:rsidR="0042436A" w:rsidRPr="0068400C" w:rsidRDefault="00B258CC" w:rsidP="00CB29C2">
      <w:pPr>
        <w:pStyle w:val="Heading1"/>
        <w:rPr>
          <w:rFonts w:ascii="Open Sans" w:hAnsi="Open Sans" w:cs="Open Sans"/>
          <w:sz w:val="22"/>
          <w:szCs w:val="22"/>
        </w:rPr>
      </w:pPr>
      <w:r w:rsidRPr="0068400C">
        <w:rPr>
          <w:rStyle w:val="Strong"/>
          <w:rFonts w:ascii="Open Sans" w:hAnsi="Open Sans" w:cs="Open Sans"/>
          <w:b w:val="0"/>
          <w:bCs w:val="0"/>
          <w:sz w:val="22"/>
          <w:szCs w:val="22"/>
        </w:rPr>
        <w:t>Does</w:t>
      </w:r>
      <w:r w:rsidR="0042436A" w:rsidRPr="0068400C">
        <w:rPr>
          <w:rStyle w:val="Strong"/>
          <w:rFonts w:ascii="Open Sans" w:hAnsi="Open Sans" w:cs="Open Sans"/>
          <w:b w:val="0"/>
          <w:bCs w:val="0"/>
          <w:sz w:val="22"/>
          <w:szCs w:val="22"/>
        </w:rPr>
        <w:t xml:space="preserve"> My Projec</w:t>
      </w:r>
      <w:r w:rsidR="006D1F60" w:rsidRPr="0068400C">
        <w:rPr>
          <w:rStyle w:val="Strong"/>
          <w:rFonts w:ascii="Open Sans" w:hAnsi="Open Sans" w:cs="Open Sans"/>
          <w:b w:val="0"/>
          <w:bCs w:val="0"/>
          <w:sz w:val="22"/>
          <w:szCs w:val="22"/>
        </w:rPr>
        <w:t>t Require Research Ethics Board (REB) Review</w:t>
      </w:r>
      <w:r w:rsidR="0042436A" w:rsidRPr="0068400C">
        <w:rPr>
          <w:rStyle w:val="Strong"/>
          <w:rFonts w:ascii="Open Sans" w:hAnsi="Open Sans" w:cs="Open Sans"/>
          <w:b w:val="0"/>
          <w:bCs w:val="0"/>
          <w:sz w:val="22"/>
          <w:szCs w:val="22"/>
        </w:rPr>
        <w:t>?</w:t>
      </w:r>
    </w:p>
    <w:p w14:paraId="36C3A3D9" w14:textId="77777777" w:rsidR="009A1877" w:rsidRPr="0068400C" w:rsidRDefault="006D1F60" w:rsidP="00D66FA1">
      <w:pPr>
        <w:pStyle w:val="ListParagraph"/>
        <w:numPr>
          <w:ilvl w:val="0"/>
          <w:numId w:val="13"/>
        </w:numPr>
        <w:rPr>
          <w:rFonts w:ascii="Open Sans" w:hAnsi="Open Sans" w:cs="Open Sans"/>
          <w:sz w:val="20"/>
          <w:szCs w:val="20"/>
        </w:rPr>
      </w:pPr>
      <w:r w:rsidRPr="0068400C">
        <w:rPr>
          <w:rFonts w:ascii="Open Sans" w:hAnsi="Open Sans" w:cs="Open Sans"/>
          <w:sz w:val="20"/>
          <w:szCs w:val="20"/>
        </w:rPr>
        <w:t>I</w:t>
      </w:r>
      <w:r w:rsidR="00D66FA1" w:rsidRPr="0068400C">
        <w:rPr>
          <w:rFonts w:ascii="Open Sans" w:hAnsi="Open Sans" w:cs="Open Sans"/>
          <w:sz w:val="20"/>
          <w:szCs w:val="20"/>
        </w:rPr>
        <w:t>f the project falls within the TCPS 2 definition of</w:t>
      </w:r>
      <w:r w:rsidR="0042436A" w:rsidRPr="0068400C">
        <w:rPr>
          <w:rFonts w:ascii="Open Sans" w:hAnsi="Open Sans" w:cs="Open Sans"/>
          <w:sz w:val="20"/>
          <w:szCs w:val="20"/>
        </w:rPr>
        <w:t xml:space="preserve"> ‘</w:t>
      </w:r>
      <w:hyperlink r:id="rId13" w:anchor="a" w:history="1">
        <w:r w:rsidR="0042436A" w:rsidRPr="0068400C">
          <w:rPr>
            <w:rStyle w:val="Hyperlink"/>
            <w:rFonts w:ascii="Open Sans" w:hAnsi="Open Sans" w:cs="Open Sans"/>
            <w:color w:val="auto"/>
            <w:sz w:val="20"/>
            <w:szCs w:val="20"/>
          </w:rPr>
          <w:t>research</w:t>
        </w:r>
      </w:hyperlink>
      <w:r w:rsidR="00D66FA1" w:rsidRPr="0068400C">
        <w:rPr>
          <w:rFonts w:ascii="Open Sans" w:hAnsi="Open Sans" w:cs="Open Sans"/>
          <w:sz w:val="20"/>
          <w:szCs w:val="20"/>
        </w:rPr>
        <w:t xml:space="preserve">’ </w:t>
      </w:r>
      <w:r w:rsidR="00D66FA1" w:rsidRPr="0068400C">
        <w:rPr>
          <w:rFonts w:ascii="Open Sans" w:hAnsi="Open Sans" w:cs="Open Sans"/>
          <w:b/>
          <w:sz w:val="20"/>
          <w:szCs w:val="20"/>
        </w:rPr>
        <w:t>ethics review is required</w:t>
      </w:r>
      <w:r w:rsidR="00D66FA1" w:rsidRPr="0068400C">
        <w:rPr>
          <w:rFonts w:ascii="Open Sans" w:hAnsi="Open Sans" w:cs="Open Sans"/>
          <w:sz w:val="20"/>
          <w:szCs w:val="20"/>
        </w:rPr>
        <w:t xml:space="preserve">. </w:t>
      </w:r>
    </w:p>
    <w:p w14:paraId="0770C663" w14:textId="58E639F6" w:rsidR="00D66FA1" w:rsidRPr="0068400C" w:rsidRDefault="00D66FA1" w:rsidP="00D66FA1">
      <w:pPr>
        <w:pStyle w:val="ListParagraph"/>
        <w:numPr>
          <w:ilvl w:val="0"/>
          <w:numId w:val="13"/>
        </w:numPr>
        <w:rPr>
          <w:rStyle w:val="Strong"/>
          <w:rFonts w:ascii="Open Sans" w:hAnsi="Open Sans" w:cs="Open Sans"/>
          <w:b w:val="0"/>
          <w:bCs w:val="0"/>
          <w:sz w:val="20"/>
          <w:szCs w:val="20"/>
        </w:rPr>
      </w:pPr>
      <w:r w:rsidRPr="0068400C">
        <w:rPr>
          <w:rFonts w:ascii="Open Sans" w:hAnsi="Open Sans" w:cs="Open Sans"/>
          <w:sz w:val="20"/>
          <w:szCs w:val="20"/>
        </w:rPr>
        <w:t xml:space="preserve">Research is defined as </w:t>
      </w:r>
      <w:r w:rsidR="00461287" w:rsidRPr="0068400C">
        <w:rPr>
          <w:rFonts w:ascii="Open Sans" w:hAnsi="Open Sans" w:cs="Open Sans"/>
          <w:sz w:val="20"/>
          <w:szCs w:val="20"/>
        </w:rPr>
        <w:t xml:space="preserve">an </w:t>
      </w:r>
      <w:r w:rsidR="0042436A" w:rsidRPr="0068400C">
        <w:rPr>
          <w:rFonts w:ascii="Open Sans" w:hAnsi="Open Sans" w:cs="Open Sans"/>
          <w:sz w:val="20"/>
          <w:szCs w:val="20"/>
        </w:rPr>
        <w:t>undertaking intended to extend knowledge through a disciplined inquiry and/or systematic investigation</w:t>
      </w:r>
      <w:r w:rsidR="00461287" w:rsidRPr="0068400C">
        <w:rPr>
          <w:rFonts w:ascii="Open Sans" w:hAnsi="Open Sans" w:cs="Open Sans"/>
          <w:sz w:val="20"/>
          <w:szCs w:val="20"/>
        </w:rPr>
        <w:t>,</w:t>
      </w:r>
      <w:r w:rsidRPr="0068400C">
        <w:rPr>
          <w:rFonts w:ascii="Open Sans" w:hAnsi="Open Sans" w:cs="Open Sans"/>
          <w:sz w:val="20"/>
          <w:szCs w:val="20"/>
        </w:rPr>
        <w:t xml:space="preserve"> where the</w:t>
      </w:r>
      <w:r w:rsidR="0042436A" w:rsidRPr="0068400C">
        <w:rPr>
          <w:rFonts w:ascii="Open Sans" w:hAnsi="Open Sans" w:cs="Open Sans"/>
          <w:sz w:val="20"/>
          <w:szCs w:val="20"/>
        </w:rPr>
        <w:t xml:space="preserve"> term “disciplined inquiry” refers to an inquiry that is conducted with the expectation that the method, results</w:t>
      </w:r>
      <w:r w:rsidR="00461287" w:rsidRPr="0068400C">
        <w:rPr>
          <w:rFonts w:ascii="Open Sans" w:hAnsi="Open Sans" w:cs="Open Sans"/>
          <w:sz w:val="20"/>
          <w:szCs w:val="20"/>
        </w:rPr>
        <w:t>,</w:t>
      </w:r>
      <w:r w:rsidR="0042436A" w:rsidRPr="0068400C">
        <w:rPr>
          <w:rFonts w:ascii="Open Sans" w:hAnsi="Open Sans" w:cs="Open Sans"/>
          <w:sz w:val="20"/>
          <w:szCs w:val="20"/>
        </w:rPr>
        <w:t xml:space="preserve"> and conclusions will be able to withstand the scrutiny of t</w:t>
      </w:r>
      <w:r w:rsidRPr="0068400C">
        <w:rPr>
          <w:rFonts w:ascii="Open Sans" w:hAnsi="Open Sans" w:cs="Open Sans"/>
          <w:sz w:val="20"/>
          <w:szCs w:val="20"/>
        </w:rPr>
        <w:t xml:space="preserve">he relevant research </w:t>
      </w:r>
      <w:r w:rsidR="00461287" w:rsidRPr="0068400C">
        <w:rPr>
          <w:rFonts w:ascii="Open Sans" w:hAnsi="Open Sans" w:cs="Open Sans"/>
          <w:sz w:val="20"/>
          <w:szCs w:val="20"/>
        </w:rPr>
        <w:t>community</w:t>
      </w:r>
      <w:r w:rsidR="006D1F60" w:rsidRPr="0068400C">
        <w:rPr>
          <w:rFonts w:ascii="Open Sans" w:hAnsi="Open Sans" w:cs="Open Sans"/>
          <w:sz w:val="20"/>
          <w:szCs w:val="20"/>
        </w:rPr>
        <w:t>.</w:t>
      </w:r>
    </w:p>
    <w:p w14:paraId="2D7134ED" w14:textId="405A18D4" w:rsidR="00500698" w:rsidRPr="0068400C" w:rsidRDefault="00D66FA1" w:rsidP="00D66FA1">
      <w:pPr>
        <w:pStyle w:val="ListParagraph"/>
        <w:numPr>
          <w:ilvl w:val="0"/>
          <w:numId w:val="13"/>
        </w:numPr>
        <w:rPr>
          <w:rStyle w:val="Strong"/>
          <w:rFonts w:ascii="Open Sans" w:hAnsi="Open Sans" w:cs="Open Sans"/>
          <w:b w:val="0"/>
          <w:bCs w:val="0"/>
          <w:sz w:val="20"/>
          <w:szCs w:val="20"/>
        </w:rPr>
      </w:pPr>
      <w:r w:rsidRPr="0068400C">
        <w:rPr>
          <w:rStyle w:val="Strong"/>
          <w:rFonts w:ascii="Open Sans" w:hAnsi="Open Sans" w:cs="Open Sans"/>
          <w:b w:val="0"/>
          <w:sz w:val="20"/>
          <w:szCs w:val="20"/>
        </w:rPr>
        <w:t>Some examples of course-based research are included below</w:t>
      </w:r>
      <w:r w:rsidR="00CB29C2" w:rsidRPr="0068400C">
        <w:rPr>
          <w:rStyle w:val="Strong"/>
          <w:rFonts w:ascii="Open Sans" w:hAnsi="Open Sans" w:cs="Open Sans"/>
          <w:b w:val="0"/>
          <w:sz w:val="20"/>
          <w:szCs w:val="20"/>
        </w:rPr>
        <w:t>:</w:t>
      </w:r>
    </w:p>
    <w:p w14:paraId="0EA9E8E7" w14:textId="23C5D582" w:rsidR="00500698" w:rsidRPr="0068400C" w:rsidRDefault="0042436A" w:rsidP="00500698">
      <w:pPr>
        <w:pStyle w:val="ListParagraph"/>
        <w:numPr>
          <w:ilvl w:val="1"/>
          <w:numId w:val="13"/>
        </w:numPr>
        <w:rPr>
          <w:rFonts w:ascii="Open Sans" w:hAnsi="Open Sans" w:cs="Open Sans"/>
          <w:sz w:val="20"/>
          <w:szCs w:val="20"/>
        </w:rPr>
      </w:pPr>
      <w:r w:rsidRPr="0068400C">
        <w:rPr>
          <w:rFonts w:ascii="Open Sans" w:hAnsi="Open Sans" w:cs="Open Sans"/>
          <w:color w:val="222222"/>
          <w:sz w:val="20"/>
          <w:szCs w:val="20"/>
        </w:rPr>
        <w:t xml:space="preserve">The purpose of the assignment is for students to learn a data collection research skill (e.g., conduct an interview, run a survey, etc.), but the </w:t>
      </w:r>
      <w:r w:rsidR="00461287" w:rsidRPr="0068400C">
        <w:rPr>
          <w:rFonts w:ascii="Open Sans" w:hAnsi="Open Sans" w:cs="Open Sans"/>
          <w:color w:val="222222"/>
          <w:sz w:val="20"/>
          <w:szCs w:val="20"/>
        </w:rPr>
        <w:t xml:space="preserve">work </w:t>
      </w:r>
      <w:r w:rsidRPr="0068400C">
        <w:rPr>
          <w:rFonts w:ascii="Open Sans" w:hAnsi="Open Sans" w:cs="Open Sans"/>
          <w:color w:val="222222"/>
          <w:sz w:val="20"/>
          <w:szCs w:val="20"/>
        </w:rPr>
        <w:t xml:space="preserve">does not include analysis and reporting. For participants, </w:t>
      </w:r>
      <w:r w:rsidR="00461287" w:rsidRPr="0068400C">
        <w:rPr>
          <w:rFonts w:ascii="Open Sans" w:hAnsi="Open Sans" w:cs="Open Sans"/>
          <w:color w:val="222222"/>
          <w:sz w:val="20"/>
          <w:szCs w:val="20"/>
        </w:rPr>
        <w:t>participating</w:t>
      </w:r>
      <w:r w:rsidRPr="0068400C">
        <w:rPr>
          <w:rFonts w:ascii="Open Sans" w:hAnsi="Open Sans" w:cs="Open Sans"/>
          <w:color w:val="222222"/>
          <w:sz w:val="20"/>
          <w:szCs w:val="20"/>
        </w:rPr>
        <w:t xml:space="preserve"> in the data collection activity carries many of the same risks as it would if the assignment were </w:t>
      </w:r>
      <w:r w:rsidR="00461287" w:rsidRPr="0068400C">
        <w:rPr>
          <w:rFonts w:ascii="Open Sans" w:hAnsi="Open Sans" w:cs="Open Sans"/>
          <w:color w:val="222222"/>
          <w:sz w:val="20"/>
          <w:szCs w:val="20"/>
        </w:rPr>
        <w:t>a complete</w:t>
      </w:r>
      <w:r w:rsidRPr="0068400C">
        <w:rPr>
          <w:rFonts w:ascii="Open Sans" w:hAnsi="Open Sans" w:cs="Open Sans"/>
          <w:color w:val="222222"/>
          <w:sz w:val="20"/>
          <w:szCs w:val="20"/>
        </w:rPr>
        <w:t xml:space="preserve"> research project, as outlined in the new TCPS</w:t>
      </w:r>
      <w:r w:rsidR="00CF12FA" w:rsidRPr="0068400C">
        <w:rPr>
          <w:rFonts w:ascii="Open Sans" w:hAnsi="Open Sans" w:cs="Open Sans"/>
          <w:color w:val="222222"/>
          <w:sz w:val="20"/>
          <w:szCs w:val="20"/>
        </w:rPr>
        <w:t xml:space="preserve"> </w:t>
      </w:r>
      <w:r w:rsidRPr="0068400C">
        <w:rPr>
          <w:rFonts w:ascii="Open Sans" w:hAnsi="Open Sans" w:cs="Open Sans"/>
          <w:color w:val="222222"/>
          <w:sz w:val="20"/>
          <w:szCs w:val="20"/>
        </w:rPr>
        <w:t>2 guidance. Participants could be outside of the course or students taking the course.</w:t>
      </w:r>
    </w:p>
    <w:p w14:paraId="507374EA" w14:textId="06E8223F" w:rsidR="0042436A" w:rsidRPr="0068400C" w:rsidRDefault="0042436A" w:rsidP="00500698">
      <w:pPr>
        <w:pStyle w:val="ListParagraph"/>
        <w:numPr>
          <w:ilvl w:val="1"/>
          <w:numId w:val="13"/>
        </w:numPr>
        <w:rPr>
          <w:rFonts w:ascii="Open Sans" w:hAnsi="Open Sans" w:cs="Open Sans"/>
          <w:sz w:val="20"/>
          <w:szCs w:val="20"/>
        </w:rPr>
      </w:pPr>
      <w:r w:rsidRPr="0068400C">
        <w:rPr>
          <w:rFonts w:ascii="Open Sans" w:hAnsi="Open Sans" w:cs="Open Sans"/>
          <w:color w:val="222222"/>
          <w:sz w:val="20"/>
          <w:szCs w:val="20"/>
        </w:rPr>
        <w:t xml:space="preserve">The purpose of the assignment is for students to practice research skills in </w:t>
      </w:r>
      <w:r w:rsidR="00461287" w:rsidRPr="0068400C">
        <w:rPr>
          <w:rFonts w:ascii="Open Sans" w:hAnsi="Open Sans" w:cs="Open Sans"/>
          <w:color w:val="222222"/>
          <w:sz w:val="20"/>
          <w:szCs w:val="20"/>
        </w:rPr>
        <w:t xml:space="preserve">the </w:t>
      </w:r>
      <w:r w:rsidRPr="0068400C">
        <w:rPr>
          <w:rFonts w:ascii="Open Sans" w:hAnsi="Open Sans" w:cs="Open Sans"/>
          <w:color w:val="222222"/>
          <w:sz w:val="20"/>
          <w:szCs w:val="20"/>
        </w:rPr>
        <w:t>analysis and presentation of results</w:t>
      </w:r>
      <w:r w:rsidR="00461287" w:rsidRPr="0068400C">
        <w:rPr>
          <w:rFonts w:ascii="Open Sans" w:hAnsi="Open Sans" w:cs="Open Sans"/>
          <w:color w:val="222222"/>
          <w:sz w:val="20"/>
          <w:szCs w:val="20"/>
        </w:rPr>
        <w:t>. Still, the</w:t>
      </w:r>
      <w:r w:rsidRPr="0068400C">
        <w:rPr>
          <w:rFonts w:ascii="Open Sans" w:hAnsi="Open Sans" w:cs="Open Sans"/>
          <w:color w:val="222222"/>
          <w:sz w:val="20"/>
          <w:szCs w:val="20"/>
        </w:rPr>
        <w:t xml:space="preserve"> data collection is done by the instructor from participants outside of the course. Even though students are not collecting the data, persons outside the course are being recruited and providing data to the instructor</w:t>
      </w:r>
      <w:r w:rsidR="00461287" w:rsidRPr="0068400C">
        <w:rPr>
          <w:rFonts w:ascii="Open Sans" w:hAnsi="Open Sans" w:cs="Open Sans"/>
          <w:color w:val="222222"/>
          <w:sz w:val="20"/>
          <w:szCs w:val="20"/>
        </w:rPr>
        <w:t>,</w:t>
      </w:r>
      <w:r w:rsidRPr="0068400C">
        <w:rPr>
          <w:rFonts w:ascii="Open Sans" w:hAnsi="Open Sans" w:cs="Open Sans"/>
          <w:color w:val="222222"/>
          <w:sz w:val="20"/>
          <w:szCs w:val="20"/>
        </w:rPr>
        <w:t xml:space="preserve"> and the students will be handling the participant data.</w:t>
      </w:r>
      <w:r w:rsidRPr="0068400C">
        <w:rPr>
          <w:rFonts w:ascii="Open Sans" w:hAnsi="Open Sans" w:cs="Open Sans"/>
          <w:b/>
          <w:color w:val="222222"/>
          <w:sz w:val="20"/>
          <w:szCs w:val="20"/>
        </w:rPr>
        <w:t xml:space="preserve"> </w:t>
      </w:r>
      <w:r w:rsidRPr="0068400C">
        <w:rPr>
          <w:rFonts w:ascii="Open Sans" w:hAnsi="Open Sans" w:cs="Open Sans"/>
          <w:color w:val="222222"/>
          <w:sz w:val="20"/>
          <w:szCs w:val="20"/>
        </w:rPr>
        <w:t xml:space="preserve">For participants, </w:t>
      </w:r>
      <w:r w:rsidR="00461287" w:rsidRPr="0068400C">
        <w:rPr>
          <w:rFonts w:ascii="Open Sans" w:hAnsi="Open Sans" w:cs="Open Sans"/>
          <w:color w:val="222222"/>
          <w:sz w:val="20"/>
          <w:szCs w:val="20"/>
        </w:rPr>
        <w:t>participating</w:t>
      </w:r>
      <w:r w:rsidRPr="0068400C">
        <w:rPr>
          <w:rFonts w:ascii="Open Sans" w:hAnsi="Open Sans" w:cs="Open Sans"/>
          <w:color w:val="222222"/>
          <w:sz w:val="20"/>
          <w:szCs w:val="20"/>
        </w:rPr>
        <w:t xml:space="preserve"> in the data collection activity carries many of the same risks as it would if the assignment were </w:t>
      </w:r>
      <w:r w:rsidR="00461287" w:rsidRPr="0068400C">
        <w:rPr>
          <w:rFonts w:ascii="Open Sans" w:hAnsi="Open Sans" w:cs="Open Sans"/>
          <w:color w:val="222222"/>
          <w:sz w:val="20"/>
          <w:szCs w:val="20"/>
        </w:rPr>
        <w:t>an entire</w:t>
      </w:r>
      <w:r w:rsidRPr="0068400C">
        <w:rPr>
          <w:rFonts w:ascii="Open Sans" w:hAnsi="Open Sans" w:cs="Open Sans"/>
          <w:color w:val="222222"/>
          <w:sz w:val="20"/>
          <w:szCs w:val="20"/>
        </w:rPr>
        <w:t xml:space="preserve"> research project, as outlined in the new TCPS</w:t>
      </w:r>
      <w:r w:rsidR="00CF12FA" w:rsidRPr="0068400C">
        <w:rPr>
          <w:rFonts w:ascii="Open Sans" w:hAnsi="Open Sans" w:cs="Open Sans"/>
          <w:color w:val="222222"/>
          <w:sz w:val="20"/>
          <w:szCs w:val="20"/>
        </w:rPr>
        <w:t xml:space="preserve"> </w:t>
      </w:r>
      <w:r w:rsidRPr="0068400C">
        <w:rPr>
          <w:rFonts w:ascii="Open Sans" w:hAnsi="Open Sans" w:cs="Open Sans"/>
          <w:color w:val="222222"/>
          <w:sz w:val="20"/>
          <w:szCs w:val="20"/>
        </w:rPr>
        <w:t>2 guidance.</w:t>
      </w:r>
    </w:p>
    <w:p w14:paraId="01689EA8" w14:textId="77777777" w:rsidR="00500698" w:rsidRPr="0068400C" w:rsidRDefault="00500698" w:rsidP="00500698">
      <w:pPr>
        <w:pStyle w:val="ListParagraph"/>
        <w:ind w:left="1440"/>
        <w:rPr>
          <w:rFonts w:ascii="Open Sans" w:hAnsi="Open Sans" w:cs="Open Sans"/>
          <w:sz w:val="20"/>
          <w:szCs w:val="20"/>
        </w:rPr>
      </w:pPr>
    </w:p>
    <w:p w14:paraId="78590E8B" w14:textId="1FE175E0" w:rsidR="0042436A" w:rsidRPr="0068400C" w:rsidRDefault="0042436A" w:rsidP="00CB29C2">
      <w:pPr>
        <w:rPr>
          <w:rFonts w:ascii="Open Sans" w:hAnsi="Open Sans" w:cs="Open Sans"/>
          <w:sz w:val="20"/>
          <w:szCs w:val="20"/>
        </w:rPr>
      </w:pPr>
      <w:r w:rsidRPr="0068400C">
        <w:rPr>
          <w:rStyle w:val="Strong"/>
          <w:rFonts w:ascii="Open Sans" w:hAnsi="Open Sans" w:cs="Open Sans"/>
          <w:color w:val="222222"/>
          <w:sz w:val="20"/>
          <w:szCs w:val="20"/>
        </w:rPr>
        <w:t xml:space="preserve">The following types of course assignments </w:t>
      </w:r>
      <w:r w:rsidR="00461287" w:rsidRPr="0068400C">
        <w:rPr>
          <w:rStyle w:val="Strong"/>
          <w:rFonts w:ascii="Open Sans" w:hAnsi="Open Sans" w:cs="Open Sans"/>
          <w:sz w:val="20"/>
          <w:szCs w:val="20"/>
        </w:rPr>
        <w:t>DO NOT</w:t>
      </w:r>
      <w:r w:rsidRPr="0068400C">
        <w:rPr>
          <w:rStyle w:val="Strong"/>
          <w:rFonts w:ascii="Open Sans" w:hAnsi="Open Sans" w:cs="Open Sans"/>
          <w:sz w:val="20"/>
          <w:szCs w:val="20"/>
        </w:rPr>
        <w:t xml:space="preserve"> require</w:t>
      </w:r>
      <w:r w:rsidRPr="0068400C">
        <w:rPr>
          <w:rStyle w:val="Strong"/>
          <w:rFonts w:ascii="Open Sans" w:hAnsi="Open Sans" w:cs="Open Sans"/>
          <w:color w:val="C00000"/>
          <w:sz w:val="20"/>
          <w:szCs w:val="20"/>
        </w:rPr>
        <w:t xml:space="preserve"> </w:t>
      </w:r>
      <w:bookmarkStart w:id="0" w:name="_GoBack"/>
      <w:r w:rsidR="00461287" w:rsidRPr="00DF4FCF">
        <w:rPr>
          <w:rStyle w:val="Strong"/>
          <w:rFonts w:ascii="Open Sans" w:hAnsi="Open Sans" w:cs="Open Sans"/>
          <w:sz w:val="20"/>
          <w:szCs w:val="20"/>
        </w:rPr>
        <w:t>a</w:t>
      </w:r>
      <w:bookmarkEnd w:id="0"/>
      <w:r w:rsidR="00461287" w:rsidRPr="0068400C">
        <w:rPr>
          <w:rStyle w:val="Strong"/>
          <w:rFonts w:ascii="Open Sans" w:hAnsi="Open Sans" w:cs="Open Sans"/>
          <w:color w:val="C00000"/>
          <w:sz w:val="20"/>
          <w:szCs w:val="20"/>
        </w:rPr>
        <w:t xml:space="preserve"> </w:t>
      </w:r>
      <w:r w:rsidR="00DF4FCF">
        <w:rPr>
          <w:rStyle w:val="Strong"/>
          <w:rFonts w:ascii="Open Sans" w:hAnsi="Open Sans" w:cs="Open Sans"/>
          <w:color w:val="222222"/>
          <w:sz w:val="20"/>
          <w:szCs w:val="20"/>
        </w:rPr>
        <w:t>research ethics review</w:t>
      </w:r>
    </w:p>
    <w:p w14:paraId="5CB2A0E5" w14:textId="7E89862B" w:rsidR="00CB29C2" w:rsidRPr="0068400C" w:rsidRDefault="0042436A" w:rsidP="00CB29C2">
      <w:pPr>
        <w:pStyle w:val="ListParagraph"/>
        <w:numPr>
          <w:ilvl w:val="0"/>
          <w:numId w:val="13"/>
        </w:numPr>
        <w:rPr>
          <w:rFonts w:ascii="Open Sans" w:hAnsi="Open Sans" w:cs="Open Sans"/>
          <w:sz w:val="20"/>
          <w:szCs w:val="20"/>
        </w:rPr>
      </w:pPr>
      <w:r w:rsidRPr="0068400C">
        <w:rPr>
          <w:rFonts w:ascii="Open Sans" w:hAnsi="Open Sans" w:cs="Open Sans"/>
          <w:sz w:val="20"/>
          <w:szCs w:val="20"/>
        </w:rPr>
        <w:t>Assignments that require students to collect information from people as part of professional skill training. For example, a course focus</w:t>
      </w:r>
      <w:r w:rsidR="00EE4A0E" w:rsidRPr="0068400C">
        <w:rPr>
          <w:rFonts w:ascii="Open Sans" w:hAnsi="Open Sans" w:cs="Open Sans"/>
          <w:sz w:val="20"/>
          <w:szCs w:val="20"/>
        </w:rPr>
        <w:t xml:space="preserve">ing </w:t>
      </w:r>
      <w:r w:rsidRPr="0068400C">
        <w:rPr>
          <w:rFonts w:ascii="Open Sans" w:hAnsi="Open Sans" w:cs="Open Sans"/>
          <w:sz w:val="20"/>
          <w:szCs w:val="20"/>
        </w:rPr>
        <w:t xml:space="preserve">on </w:t>
      </w:r>
      <w:r w:rsidR="009A1877" w:rsidRPr="0068400C">
        <w:rPr>
          <w:rFonts w:ascii="Open Sans" w:hAnsi="Open Sans" w:cs="Open Sans"/>
          <w:sz w:val="20"/>
          <w:szCs w:val="20"/>
        </w:rPr>
        <w:t>developing</w:t>
      </w:r>
      <w:r w:rsidRPr="0068400C">
        <w:rPr>
          <w:rFonts w:ascii="Open Sans" w:hAnsi="Open Sans" w:cs="Open Sans"/>
          <w:sz w:val="20"/>
          <w:szCs w:val="20"/>
        </w:rPr>
        <w:t xml:space="preserve"> professional trainer skills includes an assignment where students collect physiological data from </w:t>
      </w:r>
      <w:r w:rsidR="009A1877" w:rsidRPr="0068400C">
        <w:rPr>
          <w:rFonts w:ascii="Open Sans" w:hAnsi="Open Sans" w:cs="Open Sans"/>
          <w:sz w:val="20"/>
          <w:szCs w:val="20"/>
        </w:rPr>
        <w:t>participants</w:t>
      </w:r>
      <w:r w:rsidRPr="0068400C">
        <w:rPr>
          <w:rFonts w:ascii="Open Sans" w:hAnsi="Open Sans" w:cs="Open Sans"/>
          <w:sz w:val="20"/>
          <w:szCs w:val="20"/>
        </w:rPr>
        <w:t xml:space="preserve"> and provide them with an exercise program. Another example could be a </w:t>
      </w:r>
      <w:r w:rsidR="00EE4A0E" w:rsidRPr="0068400C">
        <w:rPr>
          <w:rFonts w:ascii="Open Sans" w:hAnsi="Open Sans" w:cs="Open Sans"/>
          <w:sz w:val="20"/>
          <w:szCs w:val="20"/>
        </w:rPr>
        <w:t>business</w:t>
      </w:r>
      <w:r w:rsidRPr="0068400C">
        <w:rPr>
          <w:rFonts w:ascii="Open Sans" w:hAnsi="Open Sans" w:cs="Open Sans"/>
          <w:sz w:val="20"/>
          <w:szCs w:val="20"/>
        </w:rPr>
        <w:t xml:space="preserve"> course in marketing where students are partnered with a local business, provided with relevant data about the customers, and cr</w:t>
      </w:r>
      <w:r w:rsidR="007868C1" w:rsidRPr="0068400C">
        <w:rPr>
          <w:rFonts w:ascii="Open Sans" w:hAnsi="Open Sans" w:cs="Open Sans"/>
          <w:sz w:val="20"/>
          <w:szCs w:val="20"/>
        </w:rPr>
        <w:t>eate a marketing campaign (e.g.,</w:t>
      </w:r>
      <w:r w:rsidRPr="0068400C">
        <w:rPr>
          <w:rFonts w:ascii="Open Sans" w:hAnsi="Open Sans" w:cs="Open Sans"/>
          <w:sz w:val="20"/>
          <w:szCs w:val="20"/>
        </w:rPr>
        <w:t xml:space="preserve"> developing entrepreneurial skills).</w:t>
      </w:r>
    </w:p>
    <w:p w14:paraId="69B2B119" w14:textId="6FB3E911" w:rsidR="00CB29C2" w:rsidRPr="0068400C" w:rsidRDefault="0042436A" w:rsidP="001F495C">
      <w:pPr>
        <w:pStyle w:val="ListParagraph"/>
        <w:numPr>
          <w:ilvl w:val="0"/>
          <w:numId w:val="4"/>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Courses where students </w:t>
      </w:r>
      <w:r w:rsidR="00461287" w:rsidRPr="0068400C">
        <w:rPr>
          <w:rFonts w:ascii="Open Sans" w:hAnsi="Open Sans" w:cs="Open Sans"/>
          <w:color w:val="222222"/>
          <w:sz w:val="20"/>
          <w:szCs w:val="20"/>
        </w:rPr>
        <w:t xml:space="preserve">serve as consultants with an organization </w:t>
      </w:r>
      <w:r w:rsidRPr="0068400C">
        <w:rPr>
          <w:rFonts w:ascii="Open Sans" w:hAnsi="Open Sans" w:cs="Open Sans"/>
          <w:color w:val="222222"/>
          <w:sz w:val="20"/>
          <w:szCs w:val="20"/>
        </w:rPr>
        <w:t>running an internal program evaluation/quality improvement/quality assurance study. This type of program evaluation data collection does not require REB review (</w:t>
      </w:r>
      <w:hyperlink r:id="rId14" w:anchor="5" w:history="1">
        <w:r w:rsidR="00CF12FA" w:rsidRPr="0068400C">
          <w:rPr>
            <w:rStyle w:val="Hyperlink"/>
            <w:rFonts w:ascii="Open Sans" w:hAnsi="Open Sans" w:cs="Open Sans"/>
            <w:sz w:val="20"/>
            <w:szCs w:val="20"/>
          </w:rPr>
          <w:t xml:space="preserve">TCPS 2 </w:t>
        </w:r>
        <w:r w:rsidRPr="0068400C">
          <w:rPr>
            <w:rStyle w:val="Hyperlink"/>
            <w:rFonts w:ascii="Open Sans" w:hAnsi="Open Sans" w:cs="Open Sans"/>
            <w:sz w:val="20"/>
            <w:szCs w:val="20"/>
          </w:rPr>
          <w:t>Art</w:t>
        </w:r>
        <w:r w:rsidR="00CF12FA" w:rsidRPr="0068400C">
          <w:rPr>
            <w:rStyle w:val="Hyperlink"/>
            <w:rFonts w:ascii="Open Sans" w:hAnsi="Open Sans" w:cs="Open Sans"/>
            <w:sz w:val="20"/>
            <w:szCs w:val="20"/>
          </w:rPr>
          <w:t>icle</w:t>
        </w:r>
        <w:r w:rsidRPr="0068400C">
          <w:rPr>
            <w:rStyle w:val="Hyperlink"/>
            <w:rFonts w:ascii="Open Sans" w:hAnsi="Open Sans" w:cs="Open Sans"/>
            <w:sz w:val="20"/>
            <w:szCs w:val="20"/>
          </w:rPr>
          <w:t xml:space="preserve"> 2.5</w:t>
        </w:r>
      </w:hyperlink>
      <w:r w:rsidRPr="0068400C">
        <w:rPr>
          <w:rFonts w:ascii="Open Sans" w:hAnsi="Open Sans" w:cs="Open Sans"/>
          <w:color w:val="222222"/>
          <w:sz w:val="20"/>
          <w:szCs w:val="20"/>
        </w:rPr>
        <w:t>), so no course-based ethics review is required for projects that involve students assisting organizations with program evalua</w:t>
      </w:r>
      <w:r w:rsidR="00CF12FA" w:rsidRPr="0068400C">
        <w:rPr>
          <w:rFonts w:ascii="Open Sans" w:hAnsi="Open Sans" w:cs="Open Sans"/>
          <w:color w:val="222222"/>
          <w:sz w:val="20"/>
          <w:szCs w:val="20"/>
        </w:rPr>
        <w:t xml:space="preserve">tion. However, </w:t>
      </w:r>
      <w:r w:rsidR="00461287" w:rsidRPr="0068400C">
        <w:rPr>
          <w:rFonts w:ascii="Open Sans" w:hAnsi="Open Sans" w:cs="Open Sans"/>
          <w:color w:val="222222"/>
          <w:sz w:val="20"/>
          <w:szCs w:val="20"/>
        </w:rPr>
        <w:t>an ethics review would be necessary if the data was also used for a research project</w:t>
      </w:r>
      <w:r w:rsidRPr="0068400C">
        <w:rPr>
          <w:rFonts w:ascii="Open Sans" w:hAnsi="Open Sans" w:cs="Open Sans"/>
          <w:color w:val="222222"/>
          <w:sz w:val="20"/>
          <w:szCs w:val="20"/>
        </w:rPr>
        <w:t>.</w:t>
      </w:r>
    </w:p>
    <w:p w14:paraId="6662CC0A" w14:textId="65A44332" w:rsidR="00100E9E" w:rsidRPr="0068400C" w:rsidRDefault="0042436A" w:rsidP="001F495C">
      <w:pPr>
        <w:pStyle w:val="ListParagraph"/>
        <w:numPr>
          <w:ilvl w:val="0"/>
          <w:numId w:val="4"/>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lastRenderedPageBreak/>
        <w:t>Assignments that involve students learning/practicing a research skill with other students in the class but that do not require students to provide real data about themselves. For example, conducting mock interviews with each other</w:t>
      </w:r>
      <w:r w:rsidR="000F19F7" w:rsidRPr="0068400C">
        <w:rPr>
          <w:rFonts w:ascii="Open Sans" w:hAnsi="Open Sans" w:cs="Open Sans"/>
          <w:color w:val="222222"/>
          <w:sz w:val="20"/>
          <w:szCs w:val="20"/>
        </w:rPr>
        <w:t xml:space="preserve"> in a clinical psychology class</w:t>
      </w:r>
      <w:r w:rsidRPr="0068400C">
        <w:rPr>
          <w:rFonts w:ascii="Open Sans" w:hAnsi="Open Sans" w:cs="Open Sans"/>
          <w:color w:val="222222"/>
          <w:sz w:val="20"/>
          <w:szCs w:val="20"/>
        </w:rPr>
        <w:t>, developing a survey and having classmates look through it and provide feedback on the survey design, etc.</w:t>
      </w:r>
    </w:p>
    <w:p w14:paraId="0C417990" w14:textId="640116A0" w:rsidR="0042436A" w:rsidRPr="0068400C" w:rsidRDefault="0042436A" w:rsidP="00100E9E">
      <w:pPr>
        <w:numPr>
          <w:ilvl w:val="0"/>
          <w:numId w:val="4"/>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Assignments where the instructor creates a dataset by surveying the class, and students practice data analysis methods with the dataset. In this assignment, the instructor should only collect anonymous and non-sensitive data from students and have an alternative for those who do not want to provide information about themselves (e.g., tell students to pretend they are someone else when answering the questions).</w:t>
      </w:r>
    </w:p>
    <w:p w14:paraId="44BB1BD4" w14:textId="2256706D" w:rsidR="00CF12FA" w:rsidRPr="0068400C" w:rsidRDefault="00500698" w:rsidP="00CF12FA">
      <w:pPr>
        <w:pStyle w:val="Heading1"/>
        <w:rPr>
          <w:rStyle w:val="Strong"/>
          <w:rFonts w:ascii="Open Sans" w:hAnsi="Open Sans" w:cs="Open Sans"/>
          <w:b w:val="0"/>
          <w:bCs w:val="0"/>
          <w:sz w:val="22"/>
          <w:szCs w:val="22"/>
        </w:rPr>
      </w:pPr>
      <w:r w:rsidRPr="0068400C">
        <w:rPr>
          <w:rStyle w:val="Strong"/>
          <w:rFonts w:ascii="Open Sans" w:hAnsi="Open Sans" w:cs="Open Sans"/>
          <w:b w:val="0"/>
          <w:bCs w:val="0"/>
          <w:sz w:val="22"/>
          <w:szCs w:val="22"/>
        </w:rPr>
        <w:t xml:space="preserve">The following criteria must be met regarding </w:t>
      </w:r>
      <w:r w:rsidR="00461287" w:rsidRPr="0068400C">
        <w:rPr>
          <w:rStyle w:val="Strong"/>
          <w:rFonts w:ascii="Open Sans" w:hAnsi="Open Sans" w:cs="Open Sans"/>
          <w:b w:val="0"/>
          <w:bCs w:val="0"/>
          <w:sz w:val="22"/>
          <w:szCs w:val="22"/>
        </w:rPr>
        <w:t xml:space="preserve">the </w:t>
      </w:r>
      <w:r w:rsidRPr="0068400C">
        <w:rPr>
          <w:rStyle w:val="Strong"/>
          <w:rFonts w:ascii="Open Sans" w:hAnsi="Open Sans" w:cs="Open Sans"/>
          <w:b w:val="0"/>
          <w:bCs w:val="0"/>
          <w:sz w:val="22"/>
          <w:szCs w:val="22"/>
        </w:rPr>
        <w:t>risk for a</w:t>
      </w:r>
      <w:r w:rsidR="00624CD5" w:rsidRPr="0068400C">
        <w:rPr>
          <w:rStyle w:val="Strong"/>
          <w:rFonts w:ascii="Open Sans" w:hAnsi="Open Sans" w:cs="Open Sans"/>
          <w:b w:val="0"/>
          <w:bCs w:val="0"/>
          <w:sz w:val="22"/>
          <w:szCs w:val="22"/>
        </w:rPr>
        <w:t xml:space="preserve"> Course-Based Research Application</w:t>
      </w:r>
      <w:r w:rsidRPr="0068400C">
        <w:rPr>
          <w:rStyle w:val="Strong"/>
          <w:rFonts w:ascii="Open Sans" w:hAnsi="Open Sans" w:cs="Open Sans"/>
          <w:b w:val="0"/>
          <w:bCs w:val="0"/>
          <w:sz w:val="22"/>
          <w:szCs w:val="22"/>
        </w:rPr>
        <w:t>:</w:t>
      </w:r>
    </w:p>
    <w:p w14:paraId="65A07EC2" w14:textId="77777777" w:rsidR="006D1F60" w:rsidRPr="0068400C" w:rsidRDefault="006D1F60" w:rsidP="006D1F60">
      <w:pPr>
        <w:pStyle w:val="Heading1"/>
        <w:numPr>
          <w:ilvl w:val="0"/>
          <w:numId w:val="7"/>
        </w:numPr>
        <w:rPr>
          <w:rFonts w:ascii="Open Sans" w:hAnsi="Open Sans" w:cs="Open Sans"/>
          <w:color w:val="222222"/>
          <w:sz w:val="20"/>
          <w:szCs w:val="20"/>
        </w:rPr>
      </w:pPr>
      <w:r w:rsidRPr="0068400C">
        <w:rPr>
          <w:rFonts w:ascii="Open Sans" w:hAnsi="Open Sans" w:cs="Open Sans"/>
          <w:b/>
          <w:color w:val="222222"/>
          <w:sz w:val="20"/>
          <w:szCs w:val="20"/>
        </w:rPr>
        <w:t>Projects are no more than minimal risk to the participants</w:t>
      </w:r>
      <w:r w:rsidRPr="0068400C">
        <w:rPr>
          <w:rFonts w:ascii="Open Sans" w:hAnsi="Open Sans" w:cs="Open Sans"/>
          <w:color w:val="222222"/>
          <w:sz w:val="20"/>
          <w:szCs w:val="20"/>
        </w:rPr>
        <w:t xml:space="preserve"> (i.e. </w:t>
      </w:r>
      <w:r w:rsidRPr="0068400C">
        <w:rPr>
          <w:rFonts w:ascii="Open Sans" w:hAnsi="Open Sans" w:cs="Open Sans"/>
          <w:color w:val="auto"/>
          <w:sz w:val="20"/>
          <w:szCs w:val="20"/>
        </w:rPr>
        <w:t>research in which the probability and magnitude of possible harms implied by participation in the research are no greater than those encountered by participants in those aspects of their everyday life that relate to the research).</w:t>
      </w:r>
    </w:p>
    <w:p w14:paraId="592BBDEE" w14:textId="77777777" w:rsidR="006D1F60" w:rsidRPr="0068400C" w:rsidRDefault="006D1F60" w:rsidP="006D1F60">
      <w:pPr>
        <w:numPr>
          <w:ilvl w:val="0"/>
          <w:numId w:val="7"/>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The research participants will be drawn from the general adult population, capable of giving free and informed consent and will not include vulnerable participants such as children, persons who are not legally competent to consent; mentally incompetent persons; legal wards or prisoners and those dependent upon the researcher(s) for care/therapy.</w:t>
      </w:r>
    </w:p>
    <w:p w14:paraId="7E222B0C" w14:textId="306C03CF" w:rsidR="006D1F60" w:rsidRPr="0068400C" w:rsidRDefault="006D1F60" w:rsidP="006D1F60">
      <w:pPr>
        <w:numPr>
          <w:ilvl w:val="0"/>
          <w:numId w:val="7"/>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The student projects will not involve </w:t>
      </w:r>
      <w:r w:rsidR="00461287" w:rsidRPr="0068400C">
        <w:rPr>
          <w:rFonts w:ascii="Open Sans" w:hAnsi="Open Sans" w:cs="Open Sans"/>
          <w:color w:val="222222"/>
          <w:sz w:val="20"/>
          <w:szCs w:val="20"/>
        </w:rPr>
        <w:t xml:space="preserve">personal, </w:t>
      </w:r>
      <w:r w:rsidR="009A1877" w:rsidRPr="0068400C">
        <w:rPr>
          <w:rFonts w:ascii="Open Sans" w:hAnsi="Open Sans" w:cs="Open Sans"/>
          <w:color w:val="222222"/>
          <w:sz w:val="20"/>
          <w:szCs w:val="20"/>
        </w:rPr>
        <w:t>sensitive,</w:t>
      </w:r>
      <w:r w:rsidR="00461287" w:rsidRPr="0068400C">
        <w:rPr>
          <w:rFonts w:ascii="Open Sans" w:hAnsi="Open Sans" w:cs="Open Sans"/>
          <w:color w:val="222222"/>
          <w:sz w:val="20"/>
          <w:szCs w:val="20"/>
        </w:rPr>
        <w:t xml:space="preserve"> or incriminating topics or questions that</w:t>
      </w:r>
      <w:r w:rsidRPr="0068400C">
        <w:rPr>
          <w:rFonts w:ascii="Open Sans" w:hAnsi="Open Sans" w:cs="Open Sans"/>
          <w:color w:val="222222"/>
          <w:sz w:val="20"/>
          <w:szCs w:val="20"/>
        </w:rPr>
        <w:t xml:space="preserve"> could place participants at risk.</w:t>
      </w:r>
    </w:p>
    <w:p w14:paraId="7FDA7885" w14:textId="3ADAF5E4" w:rsidR="006D1F60" w:rsidRPr="0068400C" w:rsidRDefault="006D1F60" w:rsidP="006D1F60">
      <w:pPr>
        <w:numPr>
          <w:ilvl w:val="0"/>
          <w:numId w:val="7"/>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The student projects will not change or involve </w:t>
      </w:r>
      <w:r w:rsidR="009A1877" w:rsidRPr="0068400C">
        <w:rPr>
          <w:rFonts w:ascii="Open Sans" w:hAnsi="Open Sans" w:cs="Open Sans"/>
          <w:color w:val="222222"/>
          <w:sz w:val="20"/>
          <w:szCs w:val="20"/>
        </w:rPr>
        <w:t xml:space="preserve">participants' behaviour(s) </w:t>
      </w:r>
      <w:r w:rsidRPr="0068400C">
        <w:rPr>
          <w:rFonts w:ascii="Open Sans" w:hAnsi="Open Sans" w:cs="Open Sans"/>
          <w:color w:val="222222"/>
          <w:sz w:val="20"/>
          <w:szCs w:val="20"/>
        </w:rPr>
        <w:t>beyond the range of “normal” classroom activity or daily life.</w:t>
      </w:r>
    </w:p>
    <w:p w14:paraId="7B4E8E9C" w14:textId="126C187B" w:rsidR="006D1F60" w:rsidRPr="0068400C" w:rsidRDefault="006D1F60" w:rsidP="004372C5">
      <w:pPr>
        <w:numPr>
          <w:ilvl w:val="0"/>
          <w:numId w:val="7"/>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The student projects will not involve physically invasive contact with the research participants </w:t>
      </w:r>
      <w:r w:rsidR="009A7011" w:rsidRPr="0068400C">
        <w:rPr>
          <w:rFonts w:ascii="Open Sans" w:hAnsi="Open Sans" w:cs="Open Sans"/>
          <w:color w:val="222222"/>
          <w:sz w:val="20"/>
          <w:szCs w:val="20"/>
        </w:rPr>
        <w:t xml:space="preserve">or </w:t>
      </w:r>
      <w:r w:rsidRPr="0068400C">
        <w:rPr>
          <w:rFonts w:ascii="Open Sans" w:hAnsi="Open Sans" w:cs="Open Sans"/>
          <w:color w:val="222222"/>
          <w:sz w:val="20"/>
          <w:szCs w:val="20"/>
        </w:rPr>
        <w:t>taking any samples (e.g., cortisol, muscle biopsies</w:t>
      </w:r>
      <w:r w:rsidR="00461287" w:rsidRPr="0068400C">
        <w:rPr>
          <w:rFonts w:ascii="Open Sans" w:hAnsi="Open Sans" w:cs="Open Sans"/>
          <w:color w:val="222222"/>
          <w:sz w:val="20"/>
          <w:szCs w:val="20"/>
        </w:rPr>
        <w:t>,</w:t>
      </w:r>
      <w:r w:rsidR="00461287" w:rsidRPr="0068400C">
        <w:rPr>
          <w:rFonts w:ascii="Open Sans" w:hAnsi="Open Sans" w:cs="Open Sans"/>
          <w:sz w:val="20"/>
          <w:szCs w:val="20"/>
        </w:rPr>
        <w:t xml:space="preserve"> </w:t>
      </w:r>
      <w:r w:rsidR="004372C5" w:rsidRPr="0068400C">
        <w:rPr>
          <w:rFonts w:ascii="Open Sans" w:hAnsi="Open Sans" w:cs="Open Sans"/>
          <w:color w:val="222222"/>
          <w:sz w:val="20"/>
          <w:szCs w:val="20"/>
        </w:rPr>
        <w:t>scratching the skin</w:t>
      </w:r>
      <w:r w:rsidR="00461287" w:rsidRPr="0068400C">
        <w:rPr>
          <w:rFonts w:ascii="Open Sans" w:hAnsi="Open Sans" w:cs="Open Sans"/>
          <w:color w:val="222222"/>
          <w:sz w:val="20"/>
          <w:szCs w:val="20"/>
        </w:rPr>
        <w:t xml:space="preserve">, </w:t>
      </w:r>
      <w:r w:rsidR="004372C5" w:rsidRPr="0068400C">
        <w:rPr>
          <w:rFonts w:ascii="Open Sans" w:hAnsi="Open Sans" w:cs="Open Sans"/>
          <w:color w:val="222222"/>
          <w:sz w:val="20"/>
          <w:szCs w:val="20"/>
        </w:rPr>
        <w:t>administering eye drops</w:t>
      </w:r>
      <w:r w:rsidRPr="0068400C">
        <w:rPr>
          <w:rFonts w:ascii="Open Sans" w:hAnsi="Open Sans" w:cs="Open Sans"/>
          <w:color w:val="222222"/>
          <w:sz w:val="20"/>
          <w:szCs w:val="20"/>
        </w:rPr>
        <w:t>).</w:t>
      </w:r>
    </w:p>
    <w:p w14:paraId="0FC1E019" w14:textId="77777777" w:rsidR="006D1F60" w:rsidRPr="0068400C" w:rsidRDefault="006D1F60" w:rsidP="006D1F60">
      <w:pPr>
        <w:numPr>
          <w:ilvl w:val="0"/>
          <w:numId w:val="7"/>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The student projects will not involve deception (</w:t>
      </w:r>
      <w:hyperlink r:id="rId15" w:anchor="b" w:history="1">
        <w:r w:rsidRPr="0068400C">
          <w:rPr>
            <w:rStyle w:val="Hyperlink"/>
            <w:rFonts w:ascii="Open Sans" w:hAnsi="Open Sans" w:cs="Open Sans"/>
            <w:sz w:val="20"/>
            <w:szCs w:val="20"/>
          </w:rPr>
          <w:t>TCPS 2 Article 3.7B</w:t>
        </w:r>
      </w:hyperlink>
      <w:r w:rsidRPr="0068400C">
        <w:rPr>
          <w:rFonts w:ascii="Open Sans" w:hAnsi="Open Sans" w:cs="Open Sans"/>
          <w:color w:val="222222"/>
          <w:sz w:val="20"/>
          <w:szCs w:val="20"/>
        </w:rPr>
        <w:t>).</w:t>
      </w:r>
    </w:p>
    <w:p w14:paraId="1BBEE870" w14:textId="77777777" w:rsidR="006D1F60" w:rsidRPr="0068400C" w:rsidRDefault="006D1F60" w:rsidP="006D1F60">
      <w:pPr>
        <w:pStyle w:val="ListParagraph"/>
        <w:numPr>
          <w:ilvl w:val="0"/>
          <w:numId w:val="7"/>
        </w:numPr>
        <w:rPr>
          <w:rFonts w:ascii="Open Sans" w:hAnsi="Open Sans" w:cs="Open Sans"/>
          <w:color w:val="222222"/>
          <w:sz w:val="20"/>
          <w:szCs w:val="20"/>
        </w:rPr>
      </w:pPr>
      <w:r w:rsidRPr="0068400C">
        <w:rPr>
          <w:rFonts w:ascii="Open Sans" w:hAnsi="Open Sans" w:cs="Open Sans"/>
          <w:color w:val="222222"/>
          <w:sz w:val="20"/>
          <w:szCs w:val="20"/>
        </w:rPr>
        <w:t xml:space="preserve">All course-based research may be subject to GREB review via the </w:t>
      </w:r>
      <w:hyperlink r:id="rId16" w:history="1">
        <w:r w:rsidRPr="0068400C">
          <w:rPr>
            <w:rStyle w:val="Hyperlink"/>
            <w:rFonts w:ascii="Open Sans" w:hAnsi="Open Sans" w:cs="Open Sans"/>
            <w:sz w:val="20"/>
            <w:szCs w:val="20"/>
          </w:rPr>
          <w:t>Quality Assurance Review Program</w:t>
        </w:r>
      </w:hyperlink>
      <w:r w:rsidRPr="0068400C">
        <w:rPr>
          <w:rFonts w:ascii="Open Sans" w:hAnsi="Open Sans" w:cs="Open Sans"/>
          <w:color w:val="222222"/>
          <w:sz w:val="20"/>
          <w:szCs w:val="20"/>
        </w:rPr>
        <w:t>.</w:t>
      </w:r>
    </w:p>
    <w:p w14:paraId="5248692E" w14:textId="76C4D1E9" w:rsidR="00624CD5" w:rsidRPr="0068400C" w:rsidRDefault="00624CD5" w:rsidP="00D66FA1">
      <w:pPr>
        <w:jc w:val="center"/>
        <w:rPr>
          <w:rFonts w:ascii="Open Sans" w:hAnsi="Open Sans" w:cs="Open Sans"/>
          <w:sz w:val="20"/>
          <w:szCs w:val="20"/>
        </w:rPr>
      </w:pPr>
      <w:r w:rsidRPr="0068400C">
        <w:rPr>
          <w:rFonts w:ascii="Open Sans" w:hAnsi="Open Sans" w:cs="Open Sans"/>
          <w:b/>
          <w:sz w:val="20"/>
          <w:szCs w:val="20"/>
          <w:highlight w:val="yellow"/>
        </w:rPr>
        <w:t xml:space="preserve">If a student project falls outside these </w:t>
      </w:r>
      <w:r w:rsidR="00461287" w:rsidRPr="0068400C">
        <w:rPr>
          <w:rFonts w:ascii="Open Sans" w:hAnsi="Open Sans" w:cs="Open Sans"/>
          <w:b/>
          <w:sz w:val="20"/>
          <w:szCs w:val="20"/>
          <w:highlight w:val="yellow"/>
        </w:rPr>
        <w:t>risk elements</w:t>
      </w:r>
      <w:r w:rsidRPr="0068400C">
        <w:rPr>
          <w:rFonts w:ascii="Open Sans" w:hAnsi="Open Sans" w:cs="Open Sans"/>
          <w:b/>
          <w:sz w:val="20"/>
          <w:szCs w:val="20"/>
          <w:highlight w:val="yellow"/>
        </w:rPr>
        <w:t>, the student(s) must submit a standard GREB</w:t>
      </w:r>
      <w:r w:rsidR="00D66FA1" w:rsidRPr="0068400C">
        <w:rPr>
          <w:rFonts w:ascii="Open Sans" w:hAnsi="Open Sans" w:cs="Open Sans"/>
          <w:b/>
          <w:sz w:val="20"/>
          <w:szCs w:val="20"/>
          <w:highlight w:val="yellow"/>
        </w:rPr>
        <w:t xml:space="preserve"> Standard A</w:t>
      </w:r>
      <w:r w:rsidRPr="0068400C">
        <w:rPr>
          <w:rFonts w:ascii="Open Sans" w:hAnsi="Open Sans" w:cs="Open Sans"/>
          <w:b/>
          <w:sz w:val="20"/>
          <w:szCs w:val="20"/>
          <w:highlight w:val="yellow"/>
        </w:rPr>
        <w:t xml:space="preserve">pplication </w:t>
      </w:r>
      <w:r w:rsidR="00D66FA1" w:rsidRPr="0068400C">
        <w:rPr>
          <w:rFonts w:ascii="Open Sans" w:hAnsi="Open Sans" w:cs="Open Sans"/>
          <w:b/>
          <w:sz w:val="20"/>
          <w:szCs w:val="20"/>
          <w:highlight w:val="yellow"/>
        </w:rPr>
        <w:t xml:space="preserve">Form in </w:t>
      </w:r>
      <w:r w:rsidRPr="0068400C">
        <w:rPr>
          <w:rFonts w:ascii="Open Sans" w:hAnsi="Open Sans" w:cs="Open Sans"/>
          <w:b/>
          <w:sz w:val="20"/>
          <w:szCs w:val="20"/>
          <w:highlight w:val="yellow"/>
        </w:rPr>
        <w:t>TRAQ</w:t>
      </w:r>
      <w:r w:rsidR="00D66FA1" w:rsidRPr="0068400C">
        <w:rPr>
          <w:rFonts w:ascii="Open Sans" w:hAnsi="Open Sans" w:cs="Open Sans"/>
          <w:b/>
          <w:sz w:val="20"/>
          <w:szCs w:val="20"/>
          <w:highlight w:val="yellow"/>
        </w:rPr>
        <w:t>.</w:t>
      </w:r>
    </w:p>
    <w:p w14:paraId="427EF2B7" w14:textId="4D15C382" w:rsidR="000F19F7" w:rsidRPr="0068400C" w:rsidRDefault="00A36B3F" w:rsidP="00100E9E">
      <w:pPr>
        <w:pStyle w:val="Heading1"/>
        <w:rPr>
          <w:rStyle w:val="Strong"/>
          <w:rFonts w:ascii="Open Sans" w:hAnsi="Open Sans" w:cs="Open Sans"/>
          <w:b w:val="0"/>
          <w:bCs w:val="0"/>
          <w:sz w:val="22"/>
          <w:szCs w:val="22"/>
        </w:rPr>
      </w:pPr>
      <w:r w:rsidRPr="0068400C">
        <w:rPr>
          <w:rStyle w:val="Strong"/>
          <w:rFonts w:ascii="Open Sans" w:hAnsi="Open Sans" w:cs="Open Sans"/>
          <w:b w:val="0"/>
          <w:bCs w:val="0"/>
          <w:sz w:val="22"/>
          <w:szCs w:val="22"/>
        </w:rPr>
        <w:t xml:space="preserve">GREB </w:t>
      </w:r>
      <w:r w:rsidR="000F19F7" w:rsidRPr="0068400C">
        <w:rPr>
          <w:rStyle w:val="Strong"/>
          <w:rFonts w:ascii="Open Sans" w:hAnsi="Open Sans" w:cs="Open Sans"/>
          <w:b w:val="0"/>
          <w:bCs w:val="0"/>
          <w:sz w:val="22"/>
          <w:szCs w:val="22"/>
        </w:rPr>
        <w:t xml:space="preserve">Course-Based Ethics Application </w:t>
      </w:r>
      <w:r w:rsidRPr="0068400C">
        <w:rPr>
          <w:rStyle w:val="Strong"/>
          <w:rFonts w:ascii="Open Sans" w:hAnsi="Open Sans" w:cs="Open Sans"/>
          <w:b w:val="0"/>
          <w:bCs w:val="0"/>
          <w:sz w:val="22"/>
          <w:szCs w:val="22"/>
        </w:rPr>
        <w:t>Procedure</w:t>
      </w:r>
      <w:r w:rsidR="000F19F7" w:rsidRPr="0068400C">
        <w:rPr>
          <w:rStyle w:val="Strong"/>
          <w:rFonts w:ascii="Open Sans" w:hAnsi="Open Sans" w:cs="Open Sans"/>
          <w:b w:val="0"/>
          <w:bCs w:val="0"/>
          <w:sz w:val="22"/>
          <w:szCs w:val="22"/>
        </w:rPr>
        <w:t xml:space="preserve"> and Instructor Responsibilities</w:t>
      </w:r>
      <w:r w:rsidRPr="0068400C">
        <w:rPr>
          <w:rStyle w:val="Strong"/>
          <w:rFonts w:ascii="Open Sans" w:hAnsi="Open Sans" w:cs="Open Sans"/>
          <w:b w:val="0"/>
          <w:bCs w:val="0"/>
          <w:sz w:val="22"/>
          <w:szCs w:val="22"/>
        </w:rPr>
        <w:t>:</w:t>
      </w:r>
    </w:p>
    <w:p w14:paraId="1AACE322" w14:textId="77B5DEF6" w:rsidR="00624CD5" w:rsidRPr="0068400C" w:rsidRDefault="000F19F7" w:rsidP="006D1F60">
      <w:pPr>
        <w:pStyle w:val="ListParagraph"/>
        <w:numPr>
          <w:ilvl w:val="0"/>
          <w:numId w:val="14"/>
        </w:numPr>
        <w:rPr>
          <w:rFonts w:ascii="Open Sans" w:hAnsi="Open Sans" w:cs="Open Sans"/>
          <w:sz w:val="20"/>
          <w:szCs w:val="20"/>
        </w:rPr>
      </w:pPr>
      <w:r w:rsidRPr="0068400C">
        <w:rPr>
          <w:rFonts w:ascii="Open Sans" w:hAnsi="Open Sans" w:cs="Open Sans"/>
          <w:color w:val="222222"/>
          <w:sz w:val="20"/>
          <w:szCs w:val="20"/>
        </w:rPr>
        <w:t xml:space="preserve">The </w:t>
      </w:r>
      <w:r w:rsidR="008A2843" w:rsidRPr="0068400C">
        <w:rPr>
          <w:rFonts w:ascii="Open Sans" w:hAnsi="Open Sans" w:cs="Open Sans"/>
          <w:color w:val="222222"/>
          <w:sz w:val="20"/>
          <w:szCs w:val="20"/>
        </w:rPr>
        <w:t>instructor</w:t>
      </w:r>
      <w:r w:rsidRPr="0068400C">
        <w:rPr>
          <w:rFonts w:ascii="Open Sans" w:hAnsi="Open Sans" w:cs="Open Sans"/>
          <w:color w:val="222222"/>
          <w:sz w:val="20"/>
          <w:szCs w:val="20"/>
        </w:rPr>
        <w:t xml:space="preserve"> for the course completes and submits the </w:t>
      </w:r>
      <w:r w:rsidR="00500698" w:rsidRPr="0068400C">
        <w:rPr>
          <w:rFonts w:ascii="Open Sans" w:hAnsi="Open Sans" w:cs="Open Sans"/>
          <w:color w:val="222222"/>
          <w:sz w:val="20"/>
          <w:szCs w:val="20"/>
        </w:rPr>
        <w:t xml:space="preserve">GREB Course-Based Research Application Form </w:t>
      </w:r>
      <w:r w:rsidRPr="0068400C">
        <w:rPr>
          <w:rFonts w:ascii="Open Sans" w:hAnsi="Open Sans" w:cs="Open Sans"/>
          <w:color w:val="222222"/>
          <w:sz w:val="20"/>
          <w:szCs w:val="20"/>
        </w:rPr>
        <w:t xml:space="preserve">in </w:t>
      </w:r>
      <w:hyperlink r:id="rId17" w:history="1">
        <w:r w:rsidR="00D12BDB" w:rsidRPr="0068400C">
          <w:rPr>
            <w:rStyle w:val="Hyperlink"/>
            <w:rFonts w:ascii="Open Sans" w:hAnsi="Open Sans" w:cs="Open Sans"/>
            <w:sz w:val="20"/>
            <w:szCs w:val="20"/>
          </w:rPr>
          <w:t>TRAQ</w:t>
        </w:r>
      </w:hyperlink>
      <w:r w:rsidR="00D12BDB" w:rsidRPr="0068400C">
        <w:rPr>
          <w:rFonts w:ascii="Open Sans" w:hAnsi="Open Sans" w:cs="Open Sans"/>
          <w:color w:val="222222"/>
          <w:sz w:val="20"/>
          <w:szCs w:val="20"/>
        </w:rPr>
        <w:t>.</w:t>
      </w:r>
      <w:r w:rsidR="00624CD5" w:rsidRPr="0068400C">
        <w:rPr>
          <w:rFonts w:ascii="Open Sans" w:hAnsi="Open Sans" w:cs="Open Sans"/>
          <w:color w:val="222222"/>
          <w:sz w:val="20"/>
          <w:szCs w:val="20"/>
        </w:rPr>
        <w:t xml:space="preserve"> </w:t>
      </w:r>
      <w:r w:rsidR="00624CD5" w:rsidRPr="0068400C">
        <w:rPr>
          <w:rFonts w:ascii="Open Sans" w:hAnsi="Open Sans" w:cs="Open Sans"/>
          <w:sz w:val="20"/>
          <w:szCs w:val="20"/>
        </w:rPr>
        <w:t xml:space="preserve">If students are doing independent projects that are quite unique from each other, or the project falls outside the acceptable parameters of risk for the course-based review and clearance, then the student(s) would need to submit an individual standard GREB application for </w:t>
      </w:r>
      <w:r w:rsidR="00461287" w:rsidRPr="0068400C">
        <w:rPr>
          <w:rFonts w:ascii="Open Sans" w:hAnsi="Open Sans" w:cs="Open Sans"/>
          <w:sz w:val="20"/>
          <w:szCs w:val="20"/>
        </w:rPr>
        <w:t>consideration</w:t>
      </w:r>
      <w:r w:rsidR="00624CD5" w:rsidRPr="0068400C">
        <w:rPr>
          <w:rFonts w:ascii="Open Sans" w:hAnsi="Open Sans" w:cs="Open Sans"/>
          <w:sz w:val="20"/>
          <w:szCs w:val="20"/>
        </w:rPr>
        <w:t>.</w:t>
      </w:r>
    </w:p>
    <w:p w14:paraId="3496267C" w14:textId="1737855F" w:rsidR="00624CD5" w:rsidRPr="0068400C" w:rsidRDefault="00624CD5" w:rsidP="006D1F60">
      <w:pPr>
        <w:pStyle w:val="ListParagraph"/>
        <w:numPr>
          <w:ilvl w:val="0"/>
          <w:numId w:val="14"/>
        </w:numPr>
        <w:rPr>
          <w:rFonts w:ascii="Open Sans" w:hAnsi="Open Sans" w:cs="Open Sans"/>
          <w:sz w:val="20"/>
          <w:szCs w:val="20"/>
        </w:rPr>
      </w:pPr>
      <w:r w:rsidRPr="0068400C">
        <w:rPr>
          <w:rFonts w:ascii="Open Sans" w:hAnsi="Open Sans" w:cs="Open Sans"/>
          <w:sz w:val="20"/>
          <w:szCs w:val="20"/>
        </w:rPr>
        <w:t xml:space="preserve">The course instructor is responsible for submitting the course syllabus, </w:t>
      </w:r>
      <w:r w:rsidR="00500698" w:rsidRPr="0068400C">
        <w:rPr>
          <w:rFonts w:ascii="Open Sans" w:hAnsi="Open Sans" w:cs="Open Sans"/>
          <w:sz w:val="20"/>
          <w:szCs w:val="20"/>
        </w:rPr>
        <w:t>protocol/methods</w:t>
      </w:r>
      <w:r w:rsidR="00461287" w:rsidRPr="0068400C">
        <w:rPr>
          <w:rFonts w:ascii="Open Sans" w:hAnsi="Open Sans" w:cs="Open Sans"/>
          <w:sz w:val="20"/>
          <w:szCs w:val="20"/>
        </w:rPr>
        <w:t>,</w:t>
      </w:r>
      <w:r w:rsidR="00500698" w:rsidRPr="0068400C">
        <w:rPr>
          <w:rFonts w:ascii="Open Sans" w:hAnsi="Open Sans" w:cs="Open Sans"/>
          <w:sz w:val="20"/>
          <w:szCs w:val="20"/>
        </w:rPr>
        <w:t xml:space="preserve"> </w:t>
      </w:r>
      <w:r w:rsidRPr="0068400C">
        <w:rPr>
          <w:rFonts w:ascii="Open Sans" w:hAnsi="Open Sans" w:cs="Open Sans"/>
          <w:sz w:val="20"/>
          <w:szCs w:val="20"/>
        </w:rPr>
        <w:t xml:space="preserve">and associated templates </w:t>
      </w:r>
      <w:r w:rsidR="00500698" w:rsidRPr="0068400C">
        <w:rPr>
          <w:rFonts w:ascii="Open Sans" w:hAnsi="Open Sans" w:cs="Open Sans"/>
          <w:sz w:val="20"/>
          <w:szCs w:val="20"/>
        </w:rPr>
        <w:t xml:space="preserve">to be used for the research projects </w:t>
      </w:r>
      <w:r w:rsidRPr="0068400C">
        <w:rPr>
          <w:rFonts w:ascii="Open Sans" w:hAnsi="Open Sans" w:cs="Open Sans"/>
          <w:sz w:val="20"/>
          <w:szCs w:val="20"/>
        </w:rPr>
        <w:t>(e.g., consent form template, recruitment scripts, general scripts for interviews/focus groups</w:t>
      </w:r>
      <w:r w:rsidR="00500698" w:rsidRPr="0068400C">
        <w:rPr>
          <w:rFonts w:ascii="Open Sans" w:hAnsi="Open Sans" w:cs="Open Sans"/>
          <w:sz w:val="20"/>
          <w:szCs w:val="20"/>
        </w:rPr>
        <w:t>, general survey questions</w:t>
      </w:r>
      <w:r w:rsidRPr="0068400C">
        <w:rPr>
          <w:rFonts w:ascii="Open Sans" w:hAnsi="Open Sans" w:cs="Open Sans"/>
          <w:sz w:val="20"/>
          <w:szCs w:val="20"/>
        </w:rPr>
        <w:t>) for projects where all the students are following a similar plan for the project/assignment and the ethics review and clearance is for the course project/assignment at the course level.</w:t>
      </w:r>
    </w:p>
    <w:p w14:paraId="679AE5AF" w14:textId="6FD3184A" w:rsidR="00624CD5" w:rsidRPr="0068400C" w:rsidRDefault="000F19F7" w:rsidP="006D1F60">
      <w:pPr>
        <w:pStyle w:val="ListParagraph"/>
        <w:numPr>
          <w:ilvl w:val="0"/>
          <w:numId w:val="14"/>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Applications should be submitted </w:t>
      </w:r>
      <w:r w:rsidR="00461287" w:rsidRPr="0068400C">
        <w:rPr>
          <w:rFonts w:ascii="Open Sans" w:hAnsi="Open Sans" w:cs="Open Sans"/>
          <w:color w:val="222222"/>
          <w:sz w:val="20"/>
          <w:szCs w:val="20"/>
        </w:rPr>
        <w:t>before the course starts to allow for appropriate ethics review time to avoid delays</w:t>
      </w:r>
      <w:r w:rsidRPr="0068400C">
        <w:rPr>
          <w:rFonts w:ascii="Open Sans" w:hAnsi="Open Sans" w:cs="Open Sans"/>
          <w:color w:val="222222"/>
          <w:sz w:val="20"/>
          <w:szCs w:val="20"/>
        </w:rPr>
        <w:t xml:space="preserve"> in students starting the assignment/project. For example, submit by August 1</w:t>
      </w:r>
      <w:r w:rsidRPr="0068400C">
        <w:rPr>
          <w:rFonts w:ascii="Open Sans" w:hAnsi="Open Sans" w:cs="Open Sans"/>
          <w:color w:val="222222"/>
          <w:sz w:val="20"/>
          <w:szCs w:val="20"/>
          <w:vertAlign w:val="superscript"/>
        </w:rPr>
        <w:t>st</w:t>
      </w:r>
      <w:r w:rsidRPr="0068400C">
        <w:rPr>
          <w:rFonts w:ascii="Open Sans" w:hAnsi="Open Sans" w:cs="Open Sans"/>
          <w:color w:val="222222"/>
          <w:sz w:val="20"/>
          <w:szCs w:val="20"/>
        </w:rPr>
        <w:t xml:space="preserve"> for </w:t>
      </w:r>
      <w:r w:rsidR="00500698" w:rsidRPr="0068400C">
        <w:rPr>
          <w:rFonts w:ascii="Open Sans" w:hAnsi="Open Sans" w:cs="Open Sans"/>
          <w:color w:val="222222"/>
          <w:sz w:val="20"/>
          <w:szCs w:val="20"/>
        </w:rPr>
        <w:t>f</w:t>
      </w:r>
      <w:r w:rsidRPr="0068400C">
        <w:rPr>
          <w:rFonts w:ascii="Open Sans" w:hAnsi="Open Sans" w:cs="Open Sans"/>
          <w:color w:val="222222"/>
          <w:sz w:val="20"/>
          <w:szCs w:val="20"/>
        </w:rPr>
        <w:t>all semester courses, December 1</w:t>
      </w:r>
      <w:r w:rsidRPr="0068400C">
        <w:rPr>
          <w:rFonts w:ascii="Open Sans" w:hAnsi="Open Sans" w:cs="Open Sans"/>
          <w:color w:val="222222"/>
          <w:sz w:val="20"/>
          <w:szCs w:val="20"/>
          <w:vertAlign w:val="superscript"/>
        </w:rPr>
        <w:t>st</w:t>
      </w:r>
      <w:r w:rsidRPr="0068400C">
        <w:rPr>
          <w:rFonts w:ascii="Open Sans" w:hAnsi="Open Sans" w:cs="Open Sans"/>
          <w:color w:val="222222"/>
          <w:sz w:val="20"/>
          <w:szCs w:val="20"/>
        </w:rPr>
        <w:t> for Winter semester courses, etc.</w:t>
      </w:r>
    </w:p>
    <w:p w14:paraId="3359DC7F" w14:textId="37A90E44" w:rsidR="000F19F7" w:rsidRPr="0068400C" w:rsidRDefault="000F19F7" w:rsidP="006D1F60">
      <w:pPr>
        <w:numPr>
          <w:ilvl w:val="0"/>
          <w:numId w:val="14"/>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Once the course project/assignment has ethics clearance, it is the responsibility of the instructor to vet the individual projects. The instructor should have their students submit their plans for each </w:t>
      </w:r>
      <w:r w:rsidR="00461287" w:rsidRPr="0068400C">
        <w:rPr>
          <w:rFonts w:ascii="Open Sans" w:hAnsi="Open Sans" w:cs="Open Sans"/>
          <w:color w:val="222222"/>
          <w:sz w:val="20"/>
          <w:szCs w:val="20"/>
        </w:rPr>
        <w:t xml:space="preserve">project and review </w:t>
      </w:r>
      <w:r w:rsidRPr="0068400C">
        <w:rPr>
          <w:rFonts w:ascii="Open Sans" w:hAnsi="Open Sans" w:cs="Open Sans"/>
          <w:color w:val="222222"/>
          <w:sz w:val="20"/>
          <w:szCs w:val="20"/>
        </w:rPr>
        <w:t xml:space="preserve">these proposals and supporting documents (e.g., recruitment scripts, </w:t>
      </w:r>
      <w:r w:rsidR="00461287" w:rsidRPr="0068400C">
        <w:rPr>
          <w:rFonts w:ascii="Open Sans" w:hAnsi="Open Sans" w:cs="Open Sans"/>
          <w:color w:val="222222"/>
          <w:sz w:val="20"/>
          <w:szCs w:val="20"/>
        </w:rPr>
        <w:t xml:space="preserve">letters </w:t>
      </w:r>
      <w:r w:rsidRPr="0068400C">
        <w:rPr>
          <w:rFonts w:ascii="Open Sans" w:hAnsi="Open Sans" w:cs="Open Sans"/>
          <w:color w:val="222222"/>
          <w:sz w:val="20"/>
          <w:szCs w:val="20"/>
        </w:rPr>
        <w:t>of information, interview guide, etc.). Note: For some assignments, the instructor may have predetermined the same data collection process and document language for all students</w:t>
      </w:r>
      <w:r w:rsidR="00461287" w:rsidRPr="0068400C">
        <w:rPr>
          <w:rFonts w:ascii="Open Sans" w:hAnsi="Open Sans" w:cs="Open Sans"/>
          <w:color w:val="222222"/>
          <w:sz w:val="20"/>
          <w:szCs w:val="20"/>
        </w:rPr>
        <w:t>; in that case, vetting</w:t>
      </w:r>
      <w:r w:rsidRPr="0068400C">
        <w:rPr>
          <w:rFonts w:ascii="Open Sans" w:hAnsi="Open Sans" w:cs="Open Sans"/>
          <w:color w:val="222222"/>
          <w:sz w:val="20"/>
          <w:szCs w:val="20"/>
        </w:rPr>
        <w:t xml:space="preserve"> individual projects may not be necessary.</w:t>
      </w:r>
    </w:p>
    <w:p w14:paraId="7DF023F2" w14:textId="5C816F4F" w:rsidR="000F19F7" w:rsidRPr="0068400C" w:rsidRDefault="00461287" w:rsidP="006D1F60">
      <w:pPr>
        <w:numPr>
          <w:ilvl w:val="0"/>
          <w:numId w:val="14"/>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The instructor must retain all documents related to individual projects (e.g., project proposal, letter of information, survey questions, etc.) </w:t>
      </w:r>
      <w:r w:rsidR="000F19F7" w:rsidRPr="0068400C">
        <w:rPr>
          <w:rFonts w:ascii="Open Sans" w:hAnsi="Open Sans" w:cs="Open Sans"/>
          <w:b/>
          <w:color w:val="222222"/>
          <w:sz w:val="20"/>
          <w:szCs w:val="20"/>
        </w:rPr>
        <w:t xml:space="preserve">for </w:t>
      </w:r>
      <w:r w:rsidRPr="0068400C">
        <w:rPr>
          <w:rFonts w:ascii="Open Sans" w:hAnsi="Open Sans" w:cs="Open Sans"/>
          <w:b/>
          <w:color w:val="222222"/>
          <w:sz w:val="20"/>
          <w:szCs w:val="20"/>
        </w:rPr>
        <w:t xml:space="preserve">one </w:t>
      </w:r>
      <w:r w:rsidR="00D12BDB" w:rsidRPr="0068400C">
        <w:rPr>
          <w:rFonts w:ascii="Open Sans" w:hAnsi="Open Sans" w:cs="Open Sans"/>
          <w:b/>
          <w:color w:val="222222"/>
          <w:sz w:val="20"/>
          <w:szCs w:val="20"/>
        </w:rPr>
        <w:t>year</w:t>
      </w:r>
      <w:r w:rsidR="000F19F7" w:rsidRPr="0068400C">
        <w:rPr>
          <w:rFonts w:ascii="Open Sans" w:hAnsi="Open Sans" w:cs="Open Sans"/>
          <w:color w:val="222222"/>
          <w:sz w:val="20"/>
          <w:szCs w:val="20"/>
        </w:rPr>
        <w:t xml:space="preserve">. This is </w:t>
      </w:r>
      <w:r w:rsidRPr="0068400C">
        <w:rPr>
          <w:rFonts w:ascii="Open Sans" w:hAnsi="Open Sans" w:cs="Open Sans"/>
          <w:color w:val="222222"/>
          <w:sz w:val="20"/>
          <w:szCs w:val="20"/>
        </w:rPr>
        <w:t>to</w:t>
      </w:r>
      <w:r w:rsidR="000F19F7" w:rsidRPr="0068400C">
        <w:rPr>
          <w:rFonts w:ascii="Open Sans" w:hAnsi="Open Sans" w:cs="Open Sans"/>
          <w:color w:val="222222"/>
          <w:sz w:val="20"/>
          <w:szCs w:val="20"/>
        </w:rPr>
        <w:t xml:space="preserve"> have the documentation available in the event there is a participant complaint about the student project.</w:t>
      </w:r>
    </w:p>
    <w:p w14:paraId="009FFC3F" w14:textId="34DE6641" w:rsidR="000F19F7" w:rsidRPr="0068400C" w:rsidRDefault="000F19F7" w:rsidP="006D1F60">
      <w:pPr>
        <w:numPr>
          <w:ilvl w:val="0"/>
          <w:numId w:val="14"/>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Ethical </w:t>
      </w:r>
      <w:r w:rsidR="00500698" w:rsidRPr="0068400C">
        <w:rPr>
          <w:rFonts w:ascii="Open Sans" w:hAnsi="Open Sans" w:cs="Open Sans"/>
          <w:color w:val="222222"/>
          <w:sz w:val="20"/>
          <w:szCs w:val="20"/>
        </w:rPr>
        <w:t>clearance</w:t>
      </w:r>
      <w:r w:rsidRPr="0068400C">
        <w:rPr>
          <w:rFonts w:ascii="Open Sans" w:hAnsi="Open Sans" w:cs="Open Sans"/>
          <w:color w:val="222222"/>
          <w:sz w:val="20"/>
          <w:szCs w:val="20"/>
        </w:rPr>
        <w:t xml:space="preserve"> </w:t>
      </w:r>
      <w:r w:rsidR="00500698" w:rsidRPr="0068400C">
        <w:rPr>
          <w:rFonts w:ascii="Open Sans" w:hAnsi="Open Sans" w:cs="Open Sans"/>
          <w:color w:val="222222"/>
          <w:sz w:val="20"/>
          <w:szCs w:val="20"/>
        </w:rPr>
        <w:t xml:space="preserve">must be </w:t>
      </w:r>
      <w:r w:rsidRPr="0068400C">
        <w:rPr>
          <w:rFonts w:ascii="Open Sans" w:hAnsi="Open Sans" w:cs="Open Sans"/>
          <w:color w:val="222222"/>
          <w:sz w:val="20"/>
          <w:szCs w:val="20"/>
        </w:rPr>
        <w:t xml:space="preserve">reviewed </w:t>
      </w:r>
      <w:r w:rsidR="00461287" w:rsidRPr="0068400C">
        <w:rPr>
          <w:rFonts w:ascii="Open Sans" w:hAnsi="Open Sans" w:cs="Open Sans"/>
          <w:color w:val="222222"/>
          <w:sz w:val="20"/>
          <w:szCs w:val="20"/>
        </w:rPr>
        <w:t xml:space="preserve">and </w:t>
      </w:r>
      <w:r w:rsidRPr="0068400C">
        <w:rPr>
          <w:rFonts w:ascii="Open Sans" w:hAnsi="Open Sans" w:cs="Open Sans"/>
          <w:color w:val="222222"/>
          <w:sz w:val="20"/>
          <w:szCs w:val="20"/>
        </w:rPr>
        <w:t xml:space="preserve">renewed annually via </w:t>
      </w:r>
      <w:r w:rsidR="00500698" w:rsidRPr="0068400C">
        <w:rPr>
          <w:rFonts w:ascii="Open Sans" w:hAnsi="Open Sans" w:cs="Open Sans"/>
          <w:color w:val="222222"/>
          <w:sz w:val="20"/>
          <w:szCs w:val="20"/>
        </w:rPr>
        <w:t>submission of the Annual R</w:t>
      </w:r>
      <w:r w:rsidR="00D12BDB" w:rsidRPr="0068400C">
        <w:rPr>
          <w:rFonts w:ascii="Open Sans" w:hAnsi="Open Sans" w:cs="Open Sans"/>
          <w:color w:val="222222"/>
          <w:sz w:val="20"/>
          <w:szCs w:val="20"/>
        </w:rPr>
        <w:t xml:space="preserve">enewal </w:t>
      </w:r>
      <w:r w:rsidR="00500698" w:rsidRPr="0068400C">
        <w:rPr>
          <w:rFonts w:ascii="Open Sans" w:hAnsi="Open Sans" w:cs="Open Sans"/>
          <w:color w:val="222222"/>
          <w:sz w:val="20"/>
          <w:szCs w:val="20"/>
        </w:rPr>
        <w:t>E</w:t>
      </w:r>
      <w:r w:rsidR="00D12BDB" w:rsidRPr="0068400C">
        <w:rPr>
          <w:rFonts w:ascii="Open Sans" w:hAnsi="Open Sans" w:cs="Open Sans"/>
          <w:color w:val="222222"/>
          <w:sz w:val="20"/>
          <w:szCs w:val="20"/>
        </w:rPr>
        <w:t>vent form in TRAQ</w:t>
      </w:r>
      <w:r w:rsidR="00500698" w:rsidRPr="0068400C">
        <w:rPr>
          <w:rFonts w:ascii="Open Sans" w:hAnsi="Open Sans" w:cs="Open Sans"/>
          <w:color w:val="222222"/>
          <w:sz w:val="20"/>
          <w:szCs w:val="20"/>
        </w:rPr>
        <w:t>.</w:t>
      </w:r>
      <w:r w:rsidR="00D12BDB" w:rsidRPr="0068400C">
        <w:rPr>
          <w:rFonts w:ascii="Open Sans" w:hAnsi="Open Sans" w:cs="Open Sans"/>
          <w:color w:val="222222"/>
          <w:sz w:val="20"/>
          <w:szCs w:val="20"/>
        </w:rPr>
        <w:t xml:space="preserve"> </w:t>
      </w:r>
      <w:r w:rsidRPr="0068400C">
        <w:rPr>
          <w:rFonts w:ascii="Open Sans" w:hAnsi="Open Sans" w:cs="Open Sans"/>
          <w:color w:val="222222"/>
          <w:sz w:val="20"/>
          <w:szCs w:val="20"/>
        </w:rPr>
        <w:t xml:space="preserve">If the course is ongoing, </w:t>
      </w:r>
      <w:r w:rsidR="00461287" w:rsidRPr="0068400C">
        <w:rPr>
          <w:rFonts w:ascii="Open Sans" w:hAnsi="Open Sans" w:cs="Open Sans"/>
          <w:color w:val="222222"/>
          <w:sz w:val="20"/>
          <w:szCs w:val="20"/>
        </w:rPr>
        <w:t>the instructor should renew the ethics clearance yearly</w:t>
      </w:r>
      <w:r w:rsidR="00D12BDB" w:rsidRPr="0068400C">
        <w:rPr>
          <w:rFonts w:ascii="Open Sans" w:hAnsi="Open Sans" w:cs="Open Sans"/>
          <w:color w:val="222222"/>
          <w:sz w:val="20"/>
          <w:szCs w:val="20"/>
        </w:rPr>
        <w:t xml:space="preserve">. </w:t>
      </w:r>
      <w:r w:rsidRPr="0068400C">
        <w:rPr>
          <w:rFonts w:ascii="Open Sans" w:hAnsi="Open Sans" w:cs="Open Sans"/>
          <w:color w:val="222222"/>
          <w:sz w:val="20"/>
          <w:szCs w:val="20"/>
        </w:rPr>
        <w:t xml:space="preserve">Other factors, such as a </w:t>
      </w:r>
      <w:r w:rsidR="00461287" w:rsidRPr="0068400C">
        <w:rPr>
          <w:rFonts w:ascii="Open Sans" w:hAnsi="Open Sans" w:cs="Open Sans"/>
          <w:color w:val="222222"/>
          <w:sz w:val="20"/>
          <w:szCs w:val="20"/>
        </w:rPr>
        <w:t>significant</w:t>
      </w:r>
      <w:r w:rsidRPr="0068400C">
        <w:rPr>
          <w:rFonts w:ascii="Open Sans" w:hAnsi="Open Sans" w:cs="Open Sans"/>
          <w:color w:val="222222"/>
          <w:sz w:val="20"/>
          <w:szCs w:val="20"/>
        </w:rPr>
        <w:t xml:space="preserve"> change to TCPS</w:t>
      </w:r>
      <w:r w:rsidR="00CF12FA" w:rsidRPr="0068400C">
        <w:rPr>
          <w:rFonts w:ascii="Open Sans" w:hAnsi="Open Sans" w:cs="Open Sans"/>
          <w:color w:val="222222"/>
          <w:sz w:val="20"/>
          <w:szCs w:val="20"/>
        </w:rPr>
        <w:t xml:space="preserve"> </w:t>
      </w:r>
      <w:r w:rsidRPr="0068400C">
        <w:rPr>
          <w:rFonts w:ascii="Open Sans" w:hAnsi="Open Sans" w:cs="Open Sans"/>
          <w:color w:val="222222"/>
          <w:sz w:val="20"/>
          <w:szCs w:val="20"/>
        </w:rPr>
        <w:t>2 requirements</w:t>
      </w:r>
      <w:r w:rsidR="00461287" w:rsidRPr="0068400C">
        <w:rPr>
          <w:rFonts w:ascii="Open Sans" w:hAnsi="Open Sans" w:cs="Open Sans"/>
          <w:color w:val="222222"/>
          <w:sz w:val="20"/>
          <w:szCs w:val="20"/>
        </w:rPr>
        <w:t>, the</w:t>
      </w:r>
      <w:r w:rsidRPr="0068400C">
        <w:rPr>
          <w:rFonts w:ascii="Open Sans" w:hAnsi="Open Sans" w:cs="Open Sans"/>
          <w:color w:val="222222"/>
          <w:sz w:val="20"/>
          <w:szCs w:val="20"/>
        </w:rPr>
        <w:t xml:space="preserve"> course-based application form, or a </w:t>
      </w:r>
      <w:r w:rsidRPr="0068400C">
        <w:rPr>
          <w:rFonts w:ascii="Open Sans" w:hAnsi="Open Sans" w:cs="Open Sans"/>
          <w:color w:val="222222"/>
          <w:sz w:val="20"/>
          <w:szCs w:val="20"/>
        </w:rPr>
        <w:lastRenderedPageBreak/>
        <w:t xml:space="preserve">comprehensive change to the project/assignment, could result in a request to submit a new application for review. </w:t>
      </w:r>
    </w:p>
    <w:p w14:paraId="149C9DC9" w14:textId="1B2D5EDE" w:rsidR="000F19F7" w:rsidRPr="0068400C" w:rsidRDefault="000F19F7" w:rsidP="006D1F60">
      <w:pPr>
        <w:numPr>
          <w:ilvl w:val="0"/>
          <w:numId w:val="14"/>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If </w:t>
      </w:r>
      <w:r w:rsidR="00461287" w:rsidRPr="0068400C">
        <w:rPr>
          <w:rFonts w:ascii="Open Sans" w:hAnsi="Open Sans" w:cs="Open Sans"/>
          <w:color w:val="222222"/>
          <w:sz w:val="20"/>
          <w:szCs w:val="20"/>
        </w:rPr>
        <w:t>changes are</w:t>
      </w:r>
      <w:r w:rsidRPr="0068400C">
        <w:rPr>
          <w:rFonts w:ascii="Open Sans" w:hAnsi="Open Sans" w:cs="Open Sans"/>
          <w:color w:val="222222"/>
          <w:sz w:val="20"/>
          <w:szCs w:val="20"/>
        </w:rPr>
        <w:t xml:space="preserve"> made to the protocol for the course-based research activity and/or any of the documents</w:t>
      </w:r>
      <w:r w:rsidR="009A1877" w:rsidRPr="0068400C">
        <w:rPr>
          <w:rFonts w:ascii="Open Sans" w:hAnsi="Open Sans" w:cs="Open Sans"/>
          <w:color w:val="222222"/>
          <w:sz w:val="20"/>
          <w:szCs w:val="20"/>
        </w:rPr>
        <w:t xml:space="preserve"> or </w:t>
      </w:r>
      <w:r w:rsidRPr="0068400C">
        <w:rPr>
          <w:rFonts w:ascii="Open Sans" w:hAnsi="Open Sans" w:cs="Open Sans"/>
          <w:color w:val="222222"/>
          <w:sz w:val="20"/>
          <w:szCs w:val="20"/>
        </w:rPr>
        <w:t xml:space="preserve">templates students will use, then instructors must submit an Amendment </w:t>
      </w:r>
      <w:r w:rsidR="00500698" w:rsidRPr="0068400C">
        <w:rPr>
          <w:rFonts w:ascii="Open Sans" w:hAnsi="Open Sans" w:cs="Open Sans"/>
          <w:color w:val="222222"/>
          <w:sz w:val="20"/>
          <w:szCs w:val="20"/>
        </w:rPr>
        <w:t>E</w:t>
      </w:r>
      <w:r w:rsidR="00D12BDB" w:rsidRPr="0068400C">
        <w:rPr>
          <w:rFonts w:ascii="Open Sans" w:hAnsi="Open Sans" w:cs="Open Sans"/>
          <w:color w:val="222222"/>
          <w:sz w:val="20"/>
          <w:szCs w:val="20"/>
        </w:rPr>
        <w:t xml:space="preserve">vent </w:t>
      </w:r>
      <w:r w:rsidR="00500698" w:rsidRPr="0068400C">
        <w:rPr>
          <w:rFonts w:ascii="Open Sans" w:hAnsi="Open Sans" w:cs="Open Sans"/>
          <w:color w:val="222222"/>
          <w:sz w:val="20"/>
          <w:szCs w:val="20"/>
        </w:rPr>
        <w:t>F</w:t>
      </w:r>
      <w:r w:rsidR="00D12BDB" w:rsidRPr="0068400C">
        <w:rPr>
          <w:rFonts w:ascii="Open Sans" w:hAnsi="Open Sans" w:cs="Open Sans"/>
          <w:color w:val="222222"/>
          <w:sz w:val="20"/>
          <w:szCs w:val="20"/>
        </w:rPr>
        <w:t>orm in TRAQ.</w:t>
      </w:r>
    </w:p>
    <w:p w14:paraId="575DD188" w14:textId="1722AA9A" w:rsidR="000F19F7" w:rsidRPr="0068400C" w:rsidRDefault="000F19F7" w:rsidP="006D1F60">
      <w:pPr>
        <w:numPr>
          <w:ilvl w:val="0"/>
          <w:numId w:val="14"/>
        </w:numPr>
        <w:shd w:val="clear" w:color="auto" w:fill="FFFFFF"/>
        <w:spacing w:before="100" w:beforeAutospacing="1" w:after="100" w:afterAutospacing="1"/>
        <w:rPr>
          <w:rFonts w:ascii="Open Sans" w:hAnsi="Open Sans" w:cs="Open Sans"/>
          <w:color w:val="222222"/>
          <w:sz w:val="20"/>
          <w:szCs w:val="20"/>
        </w:rPr>
      </w:pPr>
      <w:r w:rsidRPr="0068400C">
        <w:rPr>
          <w:rFonts w:ascii="Open Sans" w:hAnsi="Open Sans" w:cs="Open Sans"/>
          <w:color w:val="222222"/>
          <w:sz w:val="20"/>
          <w:szCs w:val="20"/>
        </w:rPr>
        <w:t xml:space="preserve">The </w:t>
      </w:r>
      <w:r w:rsidR="00500698" w:rsidRPr="0068400C">
        <w:rPr>
          <w:rFonts w:ascii="Open Sans" w:hAnsi="Open Sans" w:cs="Open Sans"/>
          <w:color w:val="222222"/>
          <w:sz w:val="20"/>
          <w:szCs w:val="20"/>
        </w:rPr>
        <w:t>GREB</w:t>
      </w:r>
      <w:r w:rsidR="00D12BDB" w:rsidRPr="0068400C">
        <w:rPr>
          <w:rFonts w:ascii="Open Sans" w:hAnsi="Open Sans" w:cs="Open Sans"/>
          <w:color w:val="222222"/>
          <w:sz w:val="20"/>
          <w:szCs w:val="20"/>
        </w:rPr>
        <w:t xml:space="preserve"> Adverse Event Form</w:t>
      </w:r>
      <w:r w:rsidR="00500698" w:rsidRPr="0068400C">
        <w:rPr>
          <w:rFonts w:ascii="Open Sans" w:hAnsi="Open Sans" w:cs="Open Sans"/>
          <w:color w:val="222222"/>
          <w:sz w:val="20"/>
          <w:szCs w:val="20"/>
        </w:rPr>
        <w:t xml:space="preserve"> must</w:t>
      </w:r>
      <w:r w:rsidRPr="0068400C">
        <w:rPr>
          <w:rFonts w:ascii="Open Sans" w:hAnsi="Open Sans" w:cs="Open Sans"/>
          <w:color w:val="222222"/>
          <w:sz w:val="20"/>
          <w:szCs w:val="20"/>
        </w:rPr>
        <w:t xml:space="preserve"> be used to report adverse event</w:t>
      </w:r>
      <w:r w:rsidR="00500698" w:rsidRPr="0068400C">
        <w:rPr>
          <w:rFonts w:ascii="Open Sans" w:hAnsi="Open Sans" w:cs="Open Sans"/>
          <w:color w:val="222222"/>
          <w:sz w:val="20"/>
          <w:szCs w:val="20"/>
        </w:rPr>
        <w:t>s</w:t>
      </w:r>
      <w:r w:rsidRPr="0068400C">
        <w:rPr>
          <w:rFonts w:ascii="Open Sans" w:hAnsi="Open Sans" w:cs="Open Sans"/>
          <w:color w:val="222222"/>
          <w:sz w:val="20"/>
          <w:szCs w:val="20"/>
        </w:rPr>
        <w:t>, protocol deviation</w:t>
      </w:r>
      <w:r w:rsidR="00500698" w:rsidRPr="0068400C">
        <w:rPr>
          <w:rFonts w:ascii="Open Sans" w:hAnsi="Open Sans" w:cs="Open Sans"/>
          <w:color w:val="222222"/>
          <w:sz w:val="20"/>
          <w:szCs w:val="20"/>
        </w:rPr>
        <w:t>s</w:t>
      </w:r>
      <w:r w:rsidRPr="0068400C">
        <w:rPr>
          <w:rFonts w:ascii="Open Sans" w:hAnsi="Open Sans" w:cs="Open Sans"/>
          <w:color w:val="222222"/>
          <w:sz w:val="20"/>
          <w:szCs w:val="20"/>
        </w:rPr>
        <w:t>, data breach</w:t>
      </w:r>
      <w:r w:rsidR="00500698" w:rsidRPr="0068400C">
        <w:rPr>
          <w:rFonts w:ascii="Open Sans" w:hAnsi="Open Sans" w:cs="Open Sans"/>
          <w:color w:val="222222"/>
          <w:sz w:val="20"/>
          <w:szCs w:val="20"/>
        </w:rPr>
        <w:t>es</w:t>
      </w:r>
      <w:r w:rsidRPr="0068400C">
        <w:rPr>
          <w:rFonts w:ascii="Open Sans" w:hAnsi="Open Sans" w:cs="Open Sans"/>
          <w:color w:val="222222"/>
          <w:sz w:val="20"/>
          <w:szCs w:val="20"/>
        </w:rPr>
        <w:t xml:space="preserve"> or participant complaint</w:t>
      </w:r>
      <w:r w:rsidR="00500698" w:rsidRPr="0068400C">
        <w:rPr>
          <w:rFonts w:ascii="Open Sans" w:hAnsi="Open Sans" w:cs="Open Sans"/>
          <w:color w:val="222222"/>
          <w:sz w:val="20"/>
          <w:szCs w:val="20"/>
        </w:rPr>
        <w:t>s</w:t>
      </w:r>
      <w:r w:rsidRPr="0068400C">
        <w:rPr>
          <w:rFonts w:ascii="Open Sans" w:hAnsi="Open Sans" w:cs="Open Sans"/>
          <w:color w:val="222222"/>
          <w:sz w:val="20"/>
          <w:szCs w:val="20"/>
        </w:rPr>
        <w:t xml:space="preserve"> to </w:t>
      </w:r>
      <w:r w:rsidR="00643881" w:rsidRPr="0068400C">
        <w:rPr>
          <w:rFonts w:ascii="Open Sans" w:hAnsi="Open Sans" w:cs="Open Sans"/>
          <w:bCs/>
          <w:color w:val="222222"/>
          <w:sz w:val="20"/>
          <w:szCs w:val="20"/>
        </w:rPr>
        <w:t>GREB</w:t>
      </w:r>
      <w:r w:rsidR="00500698" w:rsidRPr="0068400C">
        <w:rPr>
          <w:rFonts w:ascii="Open Sans" w:hAnsi="Open Sans" w:cs="Open Sans"/>
          <w:color w:val="222222"/>
          <w:sz w:val="20"/>
          <w:szCs w:val="20"/>
        </w:rPr>
        <w:t xml:space="preserve"> in TRAQ.</w:t>
      </w:r>
    </w:p>
    <w:p w14:paraId="4589D27E" w14:textId="32469E63" w:rsidR="000F19F7" w:rsidRPr="0068400C" w:rsidRDefault="000F19F7" w:rsidP="006D1F60">
      <w:pPr>
        <w:numPr>
          <w:ilvl w:val="0"/>
          <w:numId w:val="14"/>
        </w:numPr>
        <w:shd w:val="clear" w:color="auto" w:fill="FFFFFF"/>
        <w:spacing w:before="100" w:beforeAutospacing="1" w:after="100" w:afterAutospacing="1"/>
        <w:rPr>
          <w:rFonts w:ascii="Open Sans" w:hAnsi="Open Sans" w:cs="Open Sans"/>
          <w:color w:val="222222"/>
          <w:spacing w:val="15"/>
          <w:sz w:val="20"/>
          <w:szCs w:val="20"/>
          <w:u w:val="single"/>
        </w:rPr>
      </w:pPr>
      <w:r w:rsidRPr="0068400C">
        <w:rPr>
          <w:rFonts w:ascii="Open Sans" w:hAnsi="Open Sans" w:cs="Open Sans"/>
          <w:color w:val="222222"/>
          <w:sz w:val="20"/>
          <w:szCs w:val="20"/>
        </w:rPr>
        <w:t xml:space="preserve">If a new instructor </w:t>
      </w:r>
      <w:r w:rsidR="00461287" w:rsidRPr="0068400C">
        <w:rPr>
          <w:rFonts w:ascii="Open Sans" w:hAnsi="Open Sans" w:cs="Open Sans"/>
          <w:color w:val="222222"/>
          <w:sz w:val="20"/>
          <w:szCs w:val="20"/>
        </w:rPr>
        <w:t>takes</w:t>
      </w:r>
      <w:r w:rsidRPr="0068400C">
        <w:rPr>
          <w:rFonts w:ascii="Open Sans" w:hAnsi="Open Sans" w:cs="Open Sans"/>
          <w:color w:val="222222"/>
          <w:sz w:val="20"/>
          <w:szCs w:val="20"/>
        </w:rPr>
        <w:t xml:space="preserve"> over the course, </w:t>
      </w:r>
      <w:r w:rsidR="006D1F60" w:rsidRPr="0068400C">
        <w:rPr>
          <w:rFonts w:ascii="Open Sans" w:hAnsi="Open Sans" w:cs="Open Sans"/>
          <w:color w:val="222222"/>
          <w:sz w:val="20"/>
          <w:szCs w:val="20"/>
        </w:rPr>
        <w:t>an</w:t>
      </w:r>
      <w:r w:rsidR="00CF12FA" w:rsidRPr="0068400C">
        <w:rPr>
          <w:rFonts w:ascii="Open Sans" w:hAnsi="Open Sans" w:cs="Open Sans"/>
          <w:color w:val="222222"/>
          <w:sz w:val="20"/>
          <w:szCs w:val="20"/>
        </w:rPr>
        <w:t xml:space="preserve"> Amendment Event Form must </w:t>
      </w:r>
      <w:r w:rsidR="00D12BDB" w:rsidRPr="0068400C">
        <w:rPr>
          <w:rFonts w:ascii="Open Sans" w:hAnsi="Open Sans" w:cs="Open Sans"/>
          <w:color w:val="222222"/>
          <w:sz w:val="20"/>
          <w:szCs w:val="20"/>
        </w:rPr>
        <w:t xml:space="preserve">be submitted in TRAQ. </w:t>
      </w:r>
      <w:r w:rsidRPr="0068400C">
        <w:rPr>
          <w:rFonts w:ascii="Open Sans" w:hAnsi="Open Sans" w:cs="Open Sans"/>
          <w:color w:val="222222"/>
          <w:sz w:val="20"/>
          <w:szCs w:val="20"/>
        </w:rPr>
        <w:t xml:space="preserve">When the new instructor </w:t>
      </w:r>
      <w:r w:rsidR="00461287" w:rsidRPr="0068400C">
        <w:rPr>
          <w:rFonts w:ascii="Open Sans" w:hAnsi="Open Sans" w:cs="Open Sans"/>
          <w:color w:val="222222"/>
          <w:sz w:val="20"/>
          <w:szCs w:val="20"/>
        </w:rPr>
        <w:t>only covers</w:t>
      </w:r>
      <w:r w:rsidRPr="0068400C">
        <w:rPr>
          <w:rFonts w:ascii="Open Sans" w:hAnsi="Open Sans" w:cs="Open Sans"/>
          <w:color w:val="222222"/>
          <w:sz w:val="20"/>
          <w:szCs w:val="20"/>
        </w:rPr>
        <w:t xml:space="preserve"> the course for the </w:t>
      </w:r>
      <w:r w:rsidR="00461287" w:rsidRPr="0068400C">
        <w:rPr>
          <w:rFonts w:ascii="Open Sans" w:hAnsi="Open Sans" w:cs="Open Sans"/>
          <w:color w:val="222222"/>
          <w:sz w:val="20"/>
          <w:szCs w:val="20"/>
        </w:rPr>
        <w:t>short term</w:t>
      </w:r>
      <w:r w:rsidRPr="0068400C">
        <w:rPr>
          <w:rFonts w:ascii="Open Sans" w:hAnsi="Open Sans" w:cs="Open Sans"/>
          <w:color w:val="222222"/>
          <w:sz w:val="20"/>
          <w:szCs w:val="20"/>
        </w:rPr>
        <w:t>, or a course will alternate between instructors</w:t>
      </w:r>
      <w:r w:rsidR="00461287" w:rsidRPr="0068400C">
        <w:rPr>
          <w:rFonts w:ascii="Open Sans" w:hAnsi="Open Sans" w:cs="Open Sans"/>
          <w:color w:val="222222"/>
          <w:sz w:val="20"/>
          <w:szCs w:val="20"/>
        </w:rPr>
        <w:t>. Instead</w:t>
      </w:r>
      <w:r w:rsidRPr="0068400C">
        <w:rPr>
          <w:rFonts w:ascii="Open Sans" w:hAnsi="Open Sans" w:cs="Open Sans"/>
          <w:color w:val="222222"/>
          <w:sz w:val="20"/>
          <w:szCs w:val="20"/>
        </w:rPr>
        <w:t xml:space="preserve"> of removing the previous instructor, the new instructor can be added as an addit</w:t>
      </w:r>
      <w:r w:rsidR="00CF12FA" w:rsidRPr="0068400C">
        <w:rPr>
          <w:rFonts w:ascii="Open Sans" w:hAnsi="Open Sans" w:cs="Open Sans"/>
          <w:color w:val="222222"/>
          <w:sz w:val="20"/>
          <w:szCs w:val="20"/>
        </w:rPr>
        <w:t xml:space="preserve">ional instructor for the course </w:t>
      </w:r>
      <w:r w:rsidR="00461287" w:rsidRPr="0068400C">
        <w:rPr>
          <w:rFonts w:ascii="Open Sans" w:hAnsi="Open Sans" w:cs="Open Sans"/>
          <w:color w:val="222222"/>
          <w:sz w:val="20"/>
          <w:szCs w:val="20"/>
        </w:rPr>
        <w:t>by submitting</w:t>
      </w:r>
      <w:r w:rsidR="00CF12FA" w:rsidRPr="0068400C">
        <w:rPr>
          <w:rFonts w:ascii="Open Sans" w:hAnsi="Open Sans" w:cs="Open Sans"/>
          <w:color w:val="222222"/>
          <w:sz w:val="20"/>
          <w:szCs w:val="20"/>
        </w:rPr>
        <w:t xml:space="preserve"> the GREB Change in Study Team Request Event Form</w:t>
      </w:r>
      <w:r w:rsidR="006D1F60" w:rsidRPr="0068400C">
        <w:rPr>
          <w:rFonts w:ascii="Open Sans" w:hAnsi="Open Sans" w:cs="Open Sans"/>
          <w:color w:val="222222"/>
          <w:sz w:val="20"/>
          <w:szCs w:val="20"/>
        </w:rPr>
        <w:t xml:space="preserve"> in TRAQ.</w:t>
      </w:r>
    </w:p>
    <w:p w14:paraId="5D3F1699" w14:textId="77777777" w:rsidR="001513A0" w:rsidRPr="0068400C" w:rsidRDefault="001513A0">
      <w:pPr>
        <w:rPr>
          <w:rFonts w:ascii="Open Sans" w:hAnsi="Open Sans" w:cs="Open Sans"/>
          <w:sz w:val="20"/>
          <w:szCs w:val="20"/>
        </w:rPr>
      </w:pPr>
    </w:p>
    <w:sectPr w:rsidR="001513A0" w:rsidRPr="0068400C" w:rsidSect="00AC7777">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F783E" w14:textId="77777777" w:rsidR="00EB1766" w:rsidRDefault="00EB1766" w:rsidP="00E05BDE">
      <w:r>
        <w:separator/>
      </w:r>
    </w:p>
  </w:endnote>
  <w:endnote w:type="continuationSeparator" w:id="0">
    <w:p w14:paraId="4E002782" w14:textId="77777777" w:rsidR="00EB1766" w:rsidRDefault="00EB1766" w:rsidP="00E0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010985"/>
      <w:docPartObj>
        <w:docPartGallery w:val="Page Numbers (Bottom of Page)"/>
        <w:docPartUnique/>
      </w:docPartObj>
    </w:sdtPr>
    <w:sdtEndPr>
      <w:rPr>
        <w:color w:val="7F7F7F" w:themeColor="background1" w:themeShade="7F"/>
        <w:spacing w:val="60"/>
        <w:sz w:val="20"/>
        <w:szCs w:val="20"/>
      </w:rPr>
    </w:sdtEndPr>
    <w:sdtContent>
      <w:p w14:paraId="1FC12FD1" w14:textId="0166049B" w:rsidR="0076368F" w:rsidRDefault="0076368F">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DF4FCF">
          <w:rPr>
            <w:noProof/>
          </w:rPr>
          <w:t>1</w:t>
        </w:r>
        <w:r>
          <w:rPr>
            <w:noProof/>
          </w:rPr>
          <w:fldChar w:fldCharType="end"/>
        </w:r>
        <w:r>
          <w:t xml:space="preserve"> | </w:t>
        </w:r>
        <w:r>
          <w:rPr>
            <w:color w:val="7F7F7F" w:themeColor="background1" w:themeShade="7F"/>
            <w:spacing w:val="60"/>
          </w:rPr>
          <w:t>Page</w:t>
        </w:r>
      </w:p>
      <w:p w14:paraId="75C75D55" w14:textId="6E2BC212" w:rsidR="0076368F" w:rsidRPr="00871F96" w:rsidRDefault="0076368F" w:rsidP="004138B5">
        <w:pPr>
          <w:pStyle w:val="Footer"/>
          <w:pBdr>
            <w:top w:val="single" w:sz="4" w:space="1" w:color="D9D9D9" w:themeColor="background1" w:themeShade="D9"/>
          </w:pBdr>
          <w:rPr>
            <w:color w:val="7F7F7F" w:themeColor="background1" w:themeShade="7F"/>
            <w:spacing w:val="60"/>
            <w:sz w:val="20"/>
            <w:szCs w:val="20"/>
          </w:rPr>
        </w:pPr>
        <w:r w:rsidRPr="00871F96">
          <w:rPr>
            <w:sz w:val="20"/>
            <w:szCs w:val="20"/>
          </w:rPr>
          <w:t>GREB Guide for Instructors for Course-Based Research Activities and Ethics Review</w:t>
        </w:r>
      </w:p>
    </w:sdtContent>
  </w:sdt>
  <w:p w14:paraId="625E8F24" w14:textId="1B715212" w:rsidR="00E05BDE" w:rsidRPr="00871F96" w:rsidRDefault="0076368F">
    <w:pPr>
      <w:pStyle w:val="Footer"/>
      <w:rPr>
        <w:sz w:val="20"/>
        <w:szCs w:val="20"/>
      </w:rPr>
    </w:pPr>
    <w:r w:rsidRPr="00871F96">
      <w:rPr>
        <w:sz w:val="20"/>
        <w:szCs w:val="20"/>
      </w:rPr>
      <w:t xml:space="preserve">v. </w:t>
    </w:r>
    <w:r w:rsidR="00871F96" w:rsidRPr="00871F96">
      <w:rPr>
        <w:sz w:val="20"/>
        <w:szCs w:val="20"/>
      </w:rPr>
      <w:t>2022NOV03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D5FF7" w14:textId="77777777" w:rsidR="00EB1766" w:rsidRDefault="00EB1766" w:rsidP="00E05BDE">
      <w:r>
        <w:separator/>
      </w:r>
    </w:p>
  </w:footnote>
  <w:footnote w:type="continuationSeparator" w:id="0">
    <w:p w14:paraId="3013CDDB" w14:textId="77777777" w:rsidR="00EB1766" w:rsidRDefault="00EB1766" w:rsidP="00E05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781402"/>
      <w:docPartObj>
        <w:docPartGallery w:val="Page Numbers (Top of Page)"/>
        <w:docPartUnique/>
      </w:docPartObj>
    </w:sdtPr>
    <w:sdtEndPr>
      <w:rPr>
        <w:noProof/>
      </w:rPr>
    </w:sdtEndPr>
    <w:sdtContent>
      <w:p w14:paraId="584ABB24" w14:textId="2133F090" w:rsidR="00E05BDE" w:rsidRDefault="0076368F" w:rsidP="004138B5">
        <w:pPr>
          <w:pStyle w:val="Header"/>
        </w:pPr>
        <w:r>
          <w:rPr>
            <w:rFonts w:ascii="Times New Roman" w:eastAsia="Times New Roman" w:hAnsi="Times New Roman" w:cs="Times New Roman"/>
            <w:noProof/>
            <w:sz w:val="20"/>
            <w:szCs w:val="20"/>
            <w:lang w:val="en-US"/>
          </w:rPr>
          <w:drawing>
            <wp:inline distT="0" distB="0" distL="0" distR="0" wp14:anchorId="60A09456" wp14:editId="0B6780C9">
              <wp:extent cx="1524000" cy="355881"/>
              <wp:effectExtent l="0" t="0" r="0" b="0"/>
              <wp:docPr id="1" name="image1.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582911" cy="369638"/>
                      </a:xfrm>
                      <a:prstGeom prst="rect">
                        <a:avLst/>
                      </a:prstGeom>
                    </pic:spPr>
                  </pic:pic>
                </a:graphicData>
              </a:graphic>
            </wp:inline>
          </w:drawing>
        </w:r>
      </w:p>
    </w:sdtContent>
  </w:sdt>
  <w:p w14:paraId="01C0238F" w14:textId="175D0A90" w:rsidR="00E05BDE" w:rsidRDefault="00E05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9496C"/>
    <w:multiLevelType w:val="multilevel"/>
    <w:tmpl w:val="117E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A1D95"/>
    <w:multiLevelType w:val="multilevel"/>
    <w:tmpl w:val="238A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C1244"/>
    <w:multiLevelType w:val="hybridMultilevel"/>
    <w:tmpl w:val="CFBA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676E0"/>
    <w:multiLevelType w:val="multilevel"/>
    <w:tmpl w:val="6F02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46A94"/>
    <w:multiLevelType w:val="multilevel"/>
    <w:tmpl w:val="BCEC24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43E05"/>
    <w:multiLevelType w:val="multilevel"/>
    <w:tmpl w:val="BCEC24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27D9B"/>
    <w:multiLevelType w:val="hybridMultilevel"/>
    <w:tmpl w:val="9166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11E81"/>
    <w:multiLevelType w:val="hybridMultilevel"/>
    <w:tmpl w:val="840A0B7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C5B50"/>
    <w:multiLevelType w:val="multilevel"/>
    <w:tmpl w:val="3E0CE358"/>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6A05D1"/>
    <w:multiLevelType w:val="hybridMultilevel"/>
    <w:tmpl w:val="B000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3256B"/>
    <w:multiLevelType w:val="hybridMultilevel"/>
    <w:tmpl w:val="71A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92F73"/>
    <w:multiLevelType w:val="multilevel"/>
    <w:tmpl w:val="177C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3B41AB"/>
    <w:multiLevelType w:val="multilevel"/>
    <w:tmpl w:val="1EEC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994E5A"/>
    <w:multiLevelType w:val="hybridMultilevel"/>
    <w:tmpl w:val="324E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12"/>
  </w:num>
  <w:num w:numId="5">
    <w:abstractNumId w:val="11"/>
  </w:num>
  <w:num w:numId="6">
    <w:abstractNumId w:val="8"/>
  </w:num>
  <w:num w:numId="7">
    <w:abstractNumId w:val="5"/>
  </w:num>
  <w:num w:numId="8">
    <w:abstractNumId w:val="10"/>
  </w:num>
  <w:num w:numId="9">
    <w:abstractNumId w:val="6"/>
  </w:num>
  <w:num w:numId="10">
    <w:abstractNumId w:val="2"/>
  </w:num>
  <w:num w:numId="11">
    <w:abstractNumId w:val="13"/>
  </w:num>
  <w:num w:numId="12">
    <w:abstractNumId w:val="9"/>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23"/>
    <w:rsid w:val="00043FEA"/>
    <w:rsid w:val="000F19F7"/>
    <w:rsid w:val="00100E9E"/>
    <w:rsid w:val="00132DF9"/>
    <w:rsid w:val="001513A0"/>
    <w:rsid w:val="0021371D"/>
    <w:rsid w:val="002A36BE"/>
    <w:rsid w:val="002F1FA8"/>
    <w:rsid w:val="004138B5"/>
    <w:rsid w:val="0042436A"/>
    <w:rsid w:val="004364F3"/>
    <w:rsid w:val="004372C5"/>
    <w:rsid w:val="00461287"/>
    <w:rsid w:val="004A3C05"/>
    <w:rsid w:val="00500698"/>
    <w:rsid w:val="00624CD5"/>
    <w:rsid w:val="00643881"/>
    <w:rsid w:val="0068400C"/>
    <w:rsid w:val="006D1F60"/>
    <w:rsid w:val="0076368F"/>
    <w:rsid w:val="007868C1"/>
    <w:rsid w:val="008159D9"/>
    <w:rsid w:val="00871F96"/>
    <w:rsid w:val="008A2843"/>
    <w:rsid w:val="008D7CF0"/>
    <w:rsid w:val="009A1877"/>
    <w:rsid w:val="009A7011"/>
    <w:rsid w:val="00A36B3F"/>
    <w:rsid w:val="00AC7777"/>
    <w:rsid w:val="00B258CC"/>
    <w:rsid w:val="00B35F9E"/>
    <w:rsid w:val="00B62828"/>
    <w:rsid w:val="00BE14FC"/>
    <w:rsid w:val="00CB29C2"/>
    <w:rsid w:val="00CE6E7D"/>
    <w:rsid w:val="00CF12FA"/>
    <w:rsid w:val="00D12BDB"/>
    <w:rsid w:val="00D5435B"/>
    <w:rsid w:val="00D66FA1"/>
    <w:rsid w:val="00DF4FCF"/>
    <w:rsid w:val="00E05BDE"/>
    <w:rsid w:val="00E35823"/>
    <w:rsid w:val="00E80E5E"/>
    <w:rsid w:val="00EA536D"/>
    <w:rsid w:val="00EB1766"/>
    <w:rsid w:val="00EE4A0E"/>
    <w:rsid w:val="00EF6F5B"/>
    <w:rsid w:val="00F212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EB955"/>
  <w15:chartTrackingRefBased/>
  <w15:docId w15:val="{FB622850-ECD5-7248-88FB-79DF1A5B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1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3582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3582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5823"/>
    <w:rPr>
      <w:rFonts w:ascii="Times New Roman" w:eastAsia="Times New Roman" w:hAnsi="Times New Roman" w:cs="Times New Roman"/>
      <w:b/>
      <w:bCs/>
      <w:sz w:val="36"/>
      <w:szCs w:val="36"/>
    </w:rPr>
  </w:style>
  <w:style w:type="character" w:styleId="Strong">
    <w:name w:val="Strong"/>
    <w:basedOn w:val="DefaultParagraphFont"/>
    <w:uiPriority w:val="22"/>
    <w:qFormat/>
    <w:rsid w:val="00E35823"/>
    <w:rPr>
      <w:b/>
      <w:bCs/>
    </w:rPr>
  </w:style>
  <w:style w:type="paragraph" w:styleId="NormalWeb">
    <w:name w:val="Normal (Web)"/>
    <w:basedOn w:val="Normal"/>
    <w:uiPriority w:val="99"/>
    <w:unhideWhenUsed/>
    <w:rsid w:val="00E3582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35823"/>
    <w:rPr>
      <w:color w:val="0000FF"/>
      <w:u w:val="single"/>
    </w:rPr>
  </w:style>
  <w:style w:type="character" w:customStyle="1" w:styleId="Heading3Char">
    <w:name w:val="Heading 3 Char"/>
    <w:basedOn w:val="DefaultParagraphFont"/>
    <w:link w:val="Heading3"/>
    <w:uiPriority w:val="9"/>
    <w:semiHidden/>
    <w:rsid w:val="00E3582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E35823"/>
    <w:rPr>
      <w:color w:val="954F72" w:themeColor="followedHyperlink"/>
      <w:u w:val="single"/>
    </w:rPr>
  </w:style>
  <w:style w:type="paragraph" w:styleId="Header">
    <w:name w:val="header"/>
    <w:basedOn w:val="Normal"/>
    <w:link w:val="HeaderChar"/>
    <w:uiPriority w:val="99"/>
    <w:unhideWhenUsed/>
    <w:rsid w:val="00E05BDE"/>
    <w:pPr>
      <w:tabs>
        <w:tab w:val="center" w:pos="4680"/>
        <w:tab w:val="right" w:pos="9360"/>
      </w:tabs>
    </w:pPr>
  </w:style>
  <w:style w:type="character" w:customStyle="1" w:styleId="HeaderChar">
    <w:name w:val="Header Char"/>
    <w:basedOn w:val="DefaultParagraphFont"/>
    <w:link w:val="Header"/>
    <w:uiPriority w:val="99"/>
    <w:rsid w:val="00E05BDE"/>
  </w:style>
  <w:style w:type="paragraph" w:styleId="Footer">
    <w:name w:val="footer"/>
    <w:basedOn w:val="Normal"/>
    <w:link w:val="FooterChar"/>
    <w:uiPriority w:val="99"/>
    <w:unhideWhenUsed/>
    <w:rsid w:val="00E05BDE"/>
    <w:pPr>
      <w:tabs>
        <w:tab w:val="center" w:pos="4680"/>
        <w:tab w:val="right" w:pos="9360"/>
      </w:tabs>
    </w:pPr>
  </w:style>
  <w:style w:type="character" w:customStyle="1" w:styleId="FooterChar">
    <w:name w:val="Footer Char"/>
    <w:basedOn w:val="DefaultParagraphFont"/>
    <w:link w:val="Footer"/>
    <w:uiPriority w:val="99"/>
    <w:rsid w:val="00E05BDE"/>
  </w:style>
  <w:style w:type="character" w:styleId="CommentReference">
    <w:name w:val="annotation reference"/>
    <w:basedOn w:val="DefaultParagraphFont"/>
    <w:uiPriority w:val="99"/>
    <w:semiHidden/>
    <w:unhideWhenUsed/>
    <w:rsid w:val="00D12BDB"/>
    <w:rPr>
      <w:sz w:val="16"/>
      <w:szCs w:val="16"/>
    </w:rPr>
  </w:style>
  <w:style w:type="paragraph" w:styleId="CommentText">
    <w:name w:val="annotation text"/>
    <w:basedOn w:val="Normal"/>
    <w:link w:val="CommentTextChar"/>
    <w:uiPriority w:val="99"/>
    <w:semiHidden/>
    <w:unhideWhenUsed/>
    <w:rsid w:val="00D12BDB"/>
    <w:rPr>
      <w:sz w:val="20"/>
      <w:szCs w:val="20"/>
    </w:rPr>
  </w:style>
  <w:style w:type="character" w:customStyle="1" w:styleId="CommentTextChar">
    <w:name w:val="Comment Text Char"/>
    <w:basedOn w:val="DefaultParagraphFont"/>
    <w:link w:val="CommentText"/>
    <w:uiPriority w:val="99"/>
    <w:semiHidden/>
    <w:rsid w:val="00D12BDB"/>
    <w:rPr>
      <w:sz w:val="20"/>
      <w:szCs w:val="20"/>
    </w:rPr>
  </w:style>
  <w:style w:type="paragraph" w:styleId="CommentSubject">
    <w:name w:val="annotation subject"/>
    <w:basedOn w:val="CommentText"/>
    <w:next w:val="CommentText"/>
    <w:link w:val="CommentSubjectChar"/>
    <w:uiPriority w:val="99"/>
    <w:semiHidden/>
    <w:unhideWhenUsed/>
    <w:rsid w:val="00D12BDB"/>
    <w:rPr>
      <w:b/>
      <w:bCs/>
    </w:rPr>
  </w:style>
  <w:style w:type="character" w:customStyle="1" w:styleId="CommentSubjectChar">
    <w:name w:val="Comment Subject Char"/>
    <w:basedOn w:val="CommentTextChar"/>
    <w:link w:val="CommentSubject"/>
    <w:uiPriority w:val="99"/>
    <w:semiHidden/>
    <w:rsid w:val="00D12BDB"/>
    <w:rPr>
      <w:b/>
      <w:bCs/>
      <w:sz w:val="20"/>
      <w:szCs w:val="20"/>
    </w:rPr>
  </w:style>
  <w:style w:type="paragraph" w:styleId="BalloonText">
    <w:name w:val="Balloon Text"/>
    <w:basedOn w:val="Normal"/>
    <w:link w:val="BalloonTextChar"/>
    <w:uiPriority w:val="99"/>
    <w:semiHidden/>
    <w:unhideWhenUsed/>
    <w:rsid w:val="00D12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BDB"/>
    <w:rPr>
      <w:rFonts w:ascii="Segoe UI" w:hAnsi="Segoe UI" w:cs="Segoe UI"/>
      <w:sz w:val="18"/>
      <w:szCs w:val="18"/>
    </w:rPr>
  </w:style>
  <w:style w:type="character" w:customStyle="1" w:styleId="Heading1Char">
    <w:name w:val="Heading 1 Char"/>
    <w:basedOn w:val="DefaultParagraphFont"/>
    <w:link w:val="Heading1"/>
    <w:uiPriority w:val="9"/>
    <w:rsid w:val="00871F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4CD5"/>
    <w:pPr>
      <w:ind w:left="720"/>
      <w:contextualSpacing/>
    </w:pPr>
  </w:style>
  <w:style w:type="paragraph" w:styleId="Revision">
    <w:name w:val="Revision"/>
    <w:hidden/>
    <w:uiPriority w:val="99"/>
    <w:semiHidden/>
    <w:rsid w:val="0046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7450">
      <w:bodyDiv w:val="1"/>
      <w:marLeft w:val="0"/>
      <w:marRight w:val="0"/>
      <w:marTop w:val="0"/>
      <w:marBottom w:val="0"/>
      <w:divBdr>
        <w:top w:val="none" w:sz="0" w:space="0" w:color="auto"/>
        <w:left w:val="none" w:sz="0" w:space="0" w:color="auto"/>
        <w:bottom w:val="none" w:sz="0" w:space="0" w:color="auto"/>
        <w:right w:val="none" w:sz="0" w:space="0" w:color="auto"/>
      </w:divBdr>
    </w:div>
    <w:div w:id="406266741">
      <w:bodyDiv w:val="1"/>
      <w:marLeft w:val="0"/>
      <w:marRight w:val="0"/>
      <w:marTop w:val="0"/>
      <w:marBottom w:val="0"/>
      <w:divBdr>
        <w:top w:val="none" w:sz="0" w:space="0" w:color="auto"/>
        <w:left w:val="none" w:sz="0" w:space="0" w:color="auto"/>
        <w:bottom w:val="none" w:sz="0" w:space="0" w:color="auto"/>
        <w:right w:val="none" w:sz="0" w:space="0" w:color="auto"/>
      </w:divBdr>
      <w:divsChild>
        <w:div w:id="1684894195">
          <w:marLeft w:val="0"/>
          <w:marRight w:val="0"/>
          <w:marTop w:val="0"/>
          <w:marBottom w:val="0"/>
          <w:divBdr>
            <w:top w:val="none" w:sz="0" w:space="0" w:color="auto"/>
            <w:left w:val="none" w:sz="0" w:space="0" w:color="auto"/>
            <w:bottom w:val="none" w:sz="0" w:space="0" w:color="auto"/>
            <w:right w:val="none" w:sz="0" w:space="0" w:color="auto"/>
          </w:divBdr>
        </w:div>
      </w:divsChild>
    </w:div>
    <w:div w:id="917439802">
      <w:bodyDiv w:val="1"/>
      <w:marLeft w:val="0"/>
      <w:marRight w:val="0"/>
      <w:marTop w:val="0"/>
      <w:marBottom w:val="0"/>
      <w:divBdr>
        <w:top w:val="none" w:sz="0" w:space="0" w:color="auto"/>
        <w:left w:val="none" w:sz="0" w:space="0" w:color="auto"/>
        <w:bottom w:val="none" w:sz="0" w:space="0" w:color="auto"/>
        <w:right w:val="none" w:sz="0" w:space="0" w:color="auto"/>
      </w:divBdr>
    </w:div>
    <w:div w:id="1788038920">
      <w:bodyDiv w:val="1"/>
      <w:marLeft w:val="0"/>
      <w:marRight w:val="0"/>
      <w:marTop w:val="0"/>
      <w:marBottom w:val="0"/>
      <w:divBdr>
        <w:top w:val="none" w:sz="0" w:space="0" w:color="auto"/>
        <w:left w:val="none" w:sz="0" w:space="0" w:color="auto"/>
        <w:bottom w:val="none" w:sz="0" w:space="0" w:color="auto"/>
        <w:right w:val="none" w:sz="0" w:space="0" w:color="auto"/>
      </w:divBdr>
    </w:div>
    <w:div w:id="1978493348">
      <w:bodyDiv w:val="1"/>
      <w:marLeft w:val="0"/>
      <w:marRight w:val="0"/>
      <w:marTop w:val="0"/>
      <w:marBottom w:val="0"/>
      <w:divBdr>
        <w:top w:val="none" w:sz="0" w:space="0" w:color="auto"/>
        <w:left w:val="none" w:sz="0" w:space="0" w:color="auto"/>
        <w:bottom w:val="none" w:sz="0" w:space="0" w:color="auto"/>
        <w:right w:val="none" w:sz="0" w:space="0" w:color="auto"/>
      </w:divBdr>
    </w:div>
    <w:div w:id="19970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vpr/ethics/hsreb/" TargetMode="External"/><Relationship Id="rId13" Type="http://schemas.openxmlformats.org/officeDocument/2006/relationships/hyperlink" Target="https://ethics.gc.ca/eng/tcps2-eptc2_2018_chapter2-chapitre2.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hics.gc.ca/eng/policy-politique_interpretations_governance-gouvernance.html" TargetMode="External"/><Relationship Id="rId17" Type="http://schemas.openxmlformats.org/officeDocument/2006/relationships/hyperlink" Target="https://www.queensu.ca/traq/signon" TargetMode="External"/><Relationship Id="rId2" Type="http://schemas.openxmlformats.org/officeDocument/2006/relationships/numbering" Target="numbering.xml"/><Relationship Id="rId16" Type="http://schemas.openxmlformats.org/officeDocument/2006/relationships/hyperlink" Target="https://www.queensu.ca/vpr/sites/vprwww/files/uploaded_files/Ethics/GREB-SOP/GREB%20SOP%20v_902_001%20Quality%20Assurance%20Inspections_Final_2016MAR3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gc.ca/eng/tcps2-eptc2_2018_chapter2-chapitre2.html" TargetMode="External"/><Relationship Id="rId5" Type="http://schemas.openxmlformats.org/officeDocument/2006/relationships/webSettings" Target="webSettings.xml"/><Relationship Id="rId15" Type="http://schemas.openxmlformats.org/officeDocument/2006/relationships/hyperlink" Target="https://ethics.gc.ca/eng/tcps2-eptc2_2018_chapter3-chapitre3.html" TargetMode="External"/><Relationship Id="rId10" Type="http://schemas.openxmlformats.org/officeDocument/2006/relationships/hyperlink" Target="https://ethics.gc.ca/eng/policy-politique_tcps2-eptc2_2018.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ir.GREB@queensu.ca" TargetMode="External"/><Relationship Id="rId14" Type="http://schemas.openxmlformats.org/officeDocument/2006/relationships/hyperlink" Target="https://ethics.gc.ca/eng/tcps2-eptc2_2018_chapter2-chapitre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12929-2ECC-4A13-BF68-9CD1C15F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Tripp</dc:creator>
  <cp:keywords/>
  <dc:description/>
  <cp:lastModifiedBy>Jennifer Payne</cp:lastModifiedBy>
  <cp:revision>2</cp:revision>
  <dcterms:created xsi:type="dcterms:W3CDTF">2022-11-04T12:36:00Z</dcterms:created>
  <dcterms:modified xsi:type="dcterms:W3CDTF">2022-11-04T12:36:00Z</dcterms:modified>
</cp:coreProperties>
</file>